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C9356" w14:textId="77777777" w:rsidR="00C14253" w:rsidRPr="00F627F2" w:rsidRDefault="002D2DE9" w:rsidP="009C60FF">
      <w:pPr>
        <w:pStyle w:val="Title"/>
        <w:spacing w:before="240" w:after="0"/>
        <w:rPr>
          <w:sz w:val="44"/>
          <w:szCs w:val="44"/>
        </w:rPr>
      </w:pPr>
      <w:bookmarkStart w:id="0" w:name="_GoBack"/>
      <w:bookmarkEnd w:id="0"/>
      <w:r w:rsidRPr="00F627F2">
        <w:rPr>
          <w:sz w:val="44"/>
          <w:szCs w:val="44"/>
        </w:rPr>
        <w:t xml:space="preserve">Summary of Quarterly Results </w:t>
      </w:r>
      <w:r w:rsidR="00EB4DCB" w:rsidRPr="00F627F2">
        <w:rPr>
          <w:sz w:val="44"/>
          <w:szCs w:val="44"/>
        </w:rPr>
        <w:t>–</w:t>
      </w:r>
      <w:r w:rsidRPr="00F627F2">
        <w:rPr>
          <w:sz w:val="44"/>
          <w:szCs w:val="44"/>
        </w:rPr>
        <w:t xml:space="preserve"> </w:t>
      </w:r>
      <w:r w:rsidR="002B5FA7" w:rsidRPr="00F627F2">
        <w:rPr>
          <w:sz w:val="44"/>
          <w:szCs w:val="44"/>
        </w:rPr>
        <w:t xml:space="preserve">Third </w:t>
      </w:r>
      <w:r w:rsidR="002A2E15" w:rsidRPr="00F627F2">
        <w:rPr>
          <w:sz w:val="44"/>
          <w:szCs w:val="44"/>
        </w:rPr>
        <w:t xml:space="preserve">Quarter </w:t>
      </w:r>
      <w:r w:rsidR="000F1B98" w:rsidRPr="00F627F2">
        <w:rPr>
          <w:sz w:val="44"/>
          <w:szCs w:val="44"/>
        </w:rPr>
        <w:t xml:space="preserve">Fiscal </w:t>
      </w:r>
      <w:r w:rsidRPr="00F627F2">
        <w:rPr>
          <w:sz w:val="44"/>
          <w:szCs w:val="44"/>
        </w:rPr>
        <w:t xml:space="preserve">Year </w:t>
      </w:r>
      <w:r w:rsidR="000F1B98" w:rsidRPr="00F627F2">
        <w:rPr>
          <w:sz w:val="44"/>
          <w:szCs w:val="44"/>
        </w:rPr>
        <w:t>2014</w:t>
      </w:r>
    </w:p>
    <w:p w14:paraId="30DC9357" w14:textId="77777777" w:rsidR="00C14253" w:rsidRPr="00F627F2" w:rsidRDefault="00C14253" w:rsidP="00C1425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30DC9358" w14:textId="77777777" w:rsidR="0030494F" w:rsidRPr="00F627F2" w:rsidRDefault="000C35FD" w:rsidP="0030494F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</w:rPr>
        <w:t>This document provide</w:t>
      </w:r>
      <w:r>
        <w:rPr>
          <w:rFonts w:cstheme="minorHAnsi"/>
          <w:sz w:val="24"/>
          <w:szCs w:val="24"/>
        </w:rPr>
        <w:t>s</w:t>
      </w:r>
      <w:r w:rsidRPr="00F627F2">
        <w:rPr>
          <w:rFonts w:cstheme="minorHAnsi"/>
          <w:sz w:val="24"/>
          <w:szCs w:val="24"/>
        </w:rPr>
        <w:t xml:space="preserve"> additional detail</w:t>
      </w:r>
      <w:r>
        <w:rPr>
          <w:rFonts w:cstheme="minorHAnsi"/>
          <w:sz w:val="24"/>
          <w:szCs w:val="24"/>
        </w:rPr>
        <w:t>s on quarterly performance</w:t>
      </w:r>
      <w:r w:rsidRPr="00F627F2">
        <w:rPr>
          <w:rFonts w:cstheme="minorHAnsi"/>
          <w:sz w:val="24"/>
          <w:szCs w:val="24"/>
        </w:rPr>
        <w:t xml:space="preserve"> </w:t>
      </w:r>
      <w:r w:rsidR="00D65F39">
        <w:rPr>
          <w:rFonts w:cstheme="minorHAnsi"/>
          <w:sz w:val="24"/>
          <w:szCs w:val="24"/>
        </w:rPr>
        <w:t>to supplement</w:t>
      </w:r>
      <w:r w:rsidRPr="00F627F2">
        <w:rPr>
          <w:rFonts w:cstheme="minorHAnsi"/>
          <w:sz w:val="24"/>
          <w:szCs w:val="24"/>
        </w:rPr>
        <w:t xml:space="preserve"> our earnings conference call</w:t>
      </w:r>
      <w:r w:rsidR="00D65F39">
        <w:rPr>
          <w:rFonts w:cstheme="minorHAnsi"/>
          <w:sz w:val="24"/>
          <w:szCs w:val="24"/>
        </w:rPr>
        <w:t xml:space="preserve">, held </w:t>
      </w:r>
      <w:r>
        <w:rPr>
          <w:rFonts w:cstheme="minorHAnsi"/>
          <w:sz w:val="24"/>
          <w:szCs w:val="24"/>
        </w:rPr>
        <w:t xml:space="preserve">Thursday, </w:t>
      </w:r>
      <w:r w:rsidRPr="00F627F2">
        <w:rPr>
          <w:rFonts w:cstheme="minorHAnsi"/>
          <w:sz w:val="24"/>
          <w:szCs w:val="24"/>
        </w:rPr>
        <w:t>April 24, 2014 at 2:30</w:t>
      </w:r>
      <w:r>
        <w:rPr>
          <w:rFonts w:cstheme="minorHAnsi"/>
          <w:sz w:val="24"/>
          <w:szCs w:val="24"/>
        </w:rPr>
        <w:t> </w:t>
      </w:r>
      <w:r w:rsidRPr="00F627F2">
        <w:rPr>
          <w:rFonts w:cstheme="minorHAnsi"/>
          <w:sz w:val="24"/>
          <w:szCs w:val="24"/>
        </w:rPr>
        <w:t>pm PDT (5:30 pm EDT)</w:t>
      </w:r>
      <w:r w:rsidR="00D65F39">
        <w:rPr>
          <w:rFonts w:cstheme="minorHAnsi"/>
          <w:sz w:val="24"/>
          <w:szCs w:val="24"/>
        </w:rPr>
        <w:t xml:space="preserve">.  </w:t>
      </w:r>
      <w:r w:rsidRPr="003667DF">
        <w:rPr>
          <w:rFonts w:cstheme="minorHAnsi"/>
          <w:sz w:val="24"/>
          <w:szCs w:val="24"/>
        </w:rPr>
        <w:t xml:space="preserve">This </w:t>
      </w:r>
      <w:r w:rsidR="00201620">
        <w:rPr>
          <w:rFonts w:cstheme="minorHAnsi"/>
          <w:sz w:val="24"/>
          <w:szCs w:val="24"/>
        </w:rPr>
        <w:t>s</w:t>
      </w:r>
      <w:r w:rsidRPr="003667DF">
        <w:rPr>
          <w:rFonts w:cstheme="minorHAnsi"/>
          <w:sz w:val="24"/>
          <w:szCs w:val="24"/>
        </w:rPr>
        <w:t>ummary</w:t>
      </w:r>
      <w:r w:rsidRPr="00F627F2">
        <w:rPr>
          <w:rFonts w:cstheme="minorHAnsi"/>
          <w:sz w:val="24"/>
          <w:szCs w:val="24"/>
        </w:rPr>
        <w:t xml:space="preserve"> will not be read on the call. </w:t>
      </w:r>
      <w:r w:rsidR="00201620">
        <w:rPr>
          <w:rFonts w:cstheme="minorHAnsi"/>
          <w:sz w:val="24"/>
          <w:szCs w:val="24"/>
        </w:rPr>
        <w:t xml:space="preserve"> </w:t>
      </w:r>
      <w:r w:rsidR="0030494F" w:rsidRPr="00F627F2">
        <w:rPr>
          <w:rFonts w:cstheme="minorHAnsi"/>
          <w:sz w:val="24"/>
          <w:szCs w:val="24"/>
        </w:rPr>
        <w:t xml:space="preserve">To access the live conference call </w:t>
      </w:r>
      <w:r w:rsidR="0030494F" w:rsidRPr="00F627F2">
        <w:rPr>
          <w:rFonts w:cstheme="minorHAnsi"/>
          <w:sz w:val="24"/>
          <w:szCs w:val="24"/>
        </w:rPr>
        <w:lastRenderedPageBreak/>
        <w:t xml:space="preserve">(webcast), please visit the Investor Relations section of Microsoft’s website at </w:t>
      </w:r>
      <w:hyperlink r:id="rId7" w:history="1">
        <w:r w:rsidR="0030494F" w:rsidRPr="00F627F2">
          <w:rPr>
            <w:rStyle w:val="Hyperlink"/>
            <w:rFonts w:cstheme="minorHAnsi"/>
            <w:sz w:val="24"/>
            <w:szCs w:val="24"/>
          </w:rPr>
          <w:t>www.microsoft.com/investor</w:t>
        </w:r>
      </w:hyperlink>
      <w:r w:rsidR="0030494F" w:rsidRPr="00F627F2">
        <w:rPr>
          <w:rFonts w:cstheme="minorHAnsi"/>
          <w:sz w:val="24"/>
          <w:szCs w:val="24"/>
        </w:rPr>
        <w:t>.</w:t>
      </w:r>
    </w:p>
    <w:p w14:paraId="30DC9359" w14:textId="77777777" w:rsidR="0030494F" w:rsidRPr="00F627F2" w:rsidRDefault="0030494F" w:rsidP="0030494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5A" w14:textId="1B6C06A9" w:rsidR="000C35FD" w:rsidRPr="00F627F2" w:rsidRDefault="000C35FD" w:rsidP="000C35FD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</w:rPr>
        <w:t xml:space="preserve">All growth comparisons relate to the corresponding period of last fiscal year. </w:t>
      </w:r>
      <w:r w:rsidR="00844BD7">
        <w:rPr>
          <w:rFonts w:cstheme="minorHAnsi"/>
          <w:sz w:val="24"/>
          <w:szCs w:val="24"/>
        </w:rPr>
        <w:t xml:space="preserve"> </w:t>
      </w:r>
      <w:r w:rsidRPr="00F627F2">
        <w:rPr>
          <w:rFonts w:cstheme="minorHAnsi"/>
          <w:sz w:val="24"/>
          <w:szCs w:val="24"/>
        </w:rPr>
        <w:t xml:space="preserve">Unless otherwise specified, all impacted numbers have been adjusted for the cumulative effect of last year’s revenue deferrals and recognition related to </w:t>
      </w:r>
      <w:r w:rsidRPr="001310D2">
        <w:rPr>
          <w:rFonts w:cstheme="minorHAnsi"/>
          <w:sz w:val="24"/>
          <w:szCs w:val="24"/>
        </w:rPr>
        <w:t>the Windows Upgrade Offer, the Office Deferral, the Video Game Deferral</w:t>
      </w:r>
      <w:r w:rsidRPr="00F627F2">
        <w:rPr>
          <w:rFonts w:cstheme="minorHAnsi"/>
          <w:sz w:val="24"/>
          <w:szCs w:val="24"/>
        </w:rPr>
        <w:t xml:space="preserve">, and the expense related to </w:t>
      </w:r>
      <w:r w:rsidRPr="00F627F2">
        <w:rPr>
          <w:rFonts w:cstheme="minorHAnsi"/>
          <w:sz w:val="24"/>
          <w:szCs w:val="24"/>
        </w:rPr>
        <w:lastRenderedPageBreak/>
        <w:t xml:space="preserve">the non-tax deductible European Commission </w:t>
      </w:r>
      <w:r>
        <w:rPr>
          <w:rFonts w:cstheme="minorHAnsi"/>
          <w:sz w:val="24"/>
          <w:szCs w:val="24"/>
        </w:rPr>
        <w:t>F</w:t>
      </w:r>
      <w:r w:rsidRPr="00F627F2">
        <w:rPr>
          <w:rFonts w:cstheme="minorHAnsi"/>
          <w:sz w:val="24"/>
          <w:szCs w:val="24"/>
        </w:rPr>
        <w:t xml:space="preserve">ine. </w:t>
      </w:r>
      <w:r w:rsidR="00844BD7">
        <w:rPr>
          <w:rFonts w:cstheme="minorHAnsi"/>
          <w:sz w:val="24"/>
          <w:szCs w:val="24"/>
        </w:rPr>
        <w:t xml:space="preserve"> </w:t>
      </w:r>
      <w:r w:rsidR="00145788">
        <w:rPr>
          <w:rFonts w:cstheme="minorHAnsi"/>
          <w:sz w:val="24"/>
          <w:szCs w:val="24"/>
        </w:rPr>
        <w:t xml:space="preserve">In </w:t>
      </w:r>
      <w:r w:rsidRPr="00F627F2">
        <w:rPr>
          <w:rFonts w:cstheme="minorHAnsi"/>
          <w:sz w:val="24"/>
          <w:szCs w:val="24"/>
        </w:rPr>
        <w:t>our</w:t>
      </w:r>
      <w:r w:rsidR="00145788">
        <w:rPr>
          <w:rFonts w:cstheme="minorHAnsi"/>
          <w:sz w:val="24"/>
          <w:szCs w:val="24"/>
        </w:rPr>
        <w:t xml:space="preserve"> </w:t>
      </w:r>
      <w:r w:rsidRPr="00F627F2">
        <w:rPr>
          <w:rFonts w:cstheme="minorHAnsi"/>
          <w:sz w:val="24"/>
          <w:szCs w:val="24"/>
        </w:rPr>
        <w:t xml:space="preserve">segment reporting structure, we have consolidated revenue adjustments of this nature into Corporate and Other to provide better comparability of operating results. </w:t>
      </w:r>
      <w:r w:rsidR="00844BD7">
        <w:rPr>
          <w:rFonts w:cstheme="minorHAnsi"/>
          <w:sz w:val="24"/>
          <w:szCs w:val="24"/>
        </w:rPr>
        <w:t xml:space="preserve"> </w:t>
      </w:r>
      <w:r w:rsidRPr="00F627F2">
        <w:rPr>
          <w:rFonts w:cstheme="minorHAnsi"/>
          <w:sz w:val="24"/>
          <w:szCs w:val="24"/>
        </w:rPr>
        <w:t xml:space="preserve">The details of the adjustments and reconciliations of differences between GAAP and non-GAAP financial measures can be found in our </w:t>
      </w:r>
      <w:hyperlink r:id="rId8" w:history="1">
        <w:r w:rsidRPr="00910B5C">
          <w:rPr>
            <w:rStyle w:val="Hyperlink"/>
            <w:rFonts w:cstheme="minorHAnsi"/>
            <w:sz w:val="24"/>
            <w:szCs w:val="24"/>
          </w:rPr>
          <w:t>financial summary slide deck</w:t>
        </w:r>
      </w:hyperlink>
      <w:r w:rsidRPr="00F627F2">
        <w:rPr>
          <w:rFonts w:cstheme="minorHAnsi"/>
          <w:sz w:val="24"/>
          <w:szCs w:val="24"/>
        </w:rPr>
        <w:t>.</w:t>
      </w:r>
    </w:p>
    <w:p w14:paraId="30DC935B" w14:textId="77777777" w:rsidR="00A1282C" w:rsidRPr="00F627F2" w:rsidRDefault="00A1282C" w:rsidP="0091559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5C" w14:textId="77777777" w:rsidR="00C14253" w:rsidRPr="00F627F2" w:rsidRDefault="000F1B98" w:rsidP="00C1425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627F2">
        <w:rPr>
          <w:rFonts w:cstheme="minorHAnsi"/>
          <w:b/>
          <w:sz w:val="24"/>
          <w:szCs w:val="24"/>
        </w:rPr>
        <w:t xml:space="preserve">Third </w:t>
      </w:r>
      <w:r w:rsidR="002A2E15" w:rsidRPr="00F627F2">
        <w:rPr>
          <w:rFonts w:cstheme="minorHAnsi"/>
          <w:b/>
          <w:sz w:val="24"/>
          <w:szCs w:val="24"/>
        </w:rPr>
        <w:t xml:space="preserve">Quarter Fiscal </w:t>
      </w:r>
      <w:r w:rsidR="004A0075" w:rsidRPr="00F627F2">
        <w:rPr>
          <w:rFonts w:cstheme="minorHAnsi"/>
          <w:b/>
          <w:sz w:val="24"/>
          <w:szCs w:val="24"/>
        </w:rPr>
        <w:t xml:space="preserve">Year </w:t>
      </w:r>
      <w:r w:rsidR="002A2E15" w:rsidRPr="00F627F2">
        <w:rPr>
          <w:rFonts w:cstheme="minorHAnsi"/>
          <w:b/>
          <w:sz w:val="24"/>
          <w:szCs w:val="24"/>
        </w:rPr>
        <w:t>2014 Overview</w:t>
      </w:r>
    </w:p>
    <w:p w14:paraId="30DC935D" w14:textId="77777777" w:rsidR="002A2E15" w:rsidRPr="00F627F2" w:rsidRDefault="002A2E15" w:rsidP="00C1425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5E" w14:textId="77777777" w:rsidR="00C14253" w:rsidRPr="00F627F2" w:rsidRDefault="008D2E23" w:rsidP="00C14253">
      <w:pPr>
        <w:spacing w:line="240" w:lineRule="auto"/>
        <w:rPr>
          <w:rFonts w:cstheme="minorHAnsi"/>
          <w:sz w:val="24"/>
          <w:szCs w:val="24"/>
        </w:rPr>
      </w:pPr>
      <w:r w:rsidRPr="0004076B">
        <w:rPr>
          <w:rFonts w:cstheme="minorHAnsi"/>
          <w:sz w:val="24"/>
          <w:szCs w:val="24"/>
        </w:rPr>
        <w:lastRenderedPageBreak/>
        <w:t xml:space="preserve">Total revenue was </w:t>
      </w:r>
      <w:r w:rsidR="002A2E15" w:rsidRPr="0004076B">
        <w:rPr>
          <w:rFonts w:cstheme="minorHAnsi"/>
          <w:sz w:val="24"/>
          <w:szCs w:val="24"/>
        </w:rPr>
        <w:t>$</w:t>
      </w:r>
      <w:r w:rsidR="002B3A8B" w:rsidRPr="0004076B">
        <w:rPr>
          <w:rFonts w:cstheme="minorHAnsi"/>
          <w:sz w:val="24"/>
          <w:szCs w:val="24"/>
        </w:rPr>
        <w:t>20.4</w:t>
      </w:r>
      <w:r w:rsidR="002A2E15" w:rsidRPr="0004076B">
        <w:rPr>
          <w:rFonts w:cstheme="minorHAnsi"/>
          <w:sz w:val="24"/>
          <w:szCs w:val="24"/>
        </w:rPr>
        <w:t xml:space="preserve"> billion,</w:t>
      </w:r>
      <w:r w:rsidR="00C14253" w:rsidRPr="0004076B">
        <w:rPr>
          <w:rFonts w:cstheme="minorHAnsi"/>
          <w:sz w:val="24"/>
          <w:szCs w:val="24"/>
        </w:rPr>
        <w:t xml:space="preserve"> up </w:t>
      </w:r>
      <w:r w:rsidR="002B3A8B" w:rsidRPr="0004076B">
        <w:rPr>
          <w:rFonts w:cstheme="minorHAnsi"/>
          <w:sz w:val="24"/>
          <w:szCs w:val="24"/>
        </w:rPr>
        <w:t>8</w:t>
      </w:r>
      <w:r w:rsidR="00C14253" w:rsidRPr="0004076B">
        <w:rPr>
          <w:rFonts w:cstheme="minorHAnsi"/>
          <w:sz w:val="24"/>
          <w:szCs w:val="24"/>
        </w:rPr>
        <w:t>%</w:t>
      </w:r>
      <w:r w:rsidR="00D447A9" w:rsidRPr="0004076B">
        <w:rPr>
          <w:rFonts w:cstheme="minorHAnsi"/>
          <w:sz w:val="24"/>
          <w:szCs w:val="24"/>
        </w:rPr>
        <w:t xml:space="preserve">, driven by </w:t>
      </w:r>
      <w:r w:rsidRPr="0004076B">
        <w:rPr>
          <w:rFonts w:cstheme="minorHAnsi"/>
          <w:sz w:val="24"/>
          <w:szCs w:val="24"/>
        </w:rPr>
        <w:t xml:space="preserve">total Devices and Consumer revenue growth of 12% and total Commercial Revenue growth of 7%.  </w:t>
      </w:r>
      <w:r w:rsidR="00DC645E" w:rsidRPr="0004076B">
        <w:rPr>
          <w:rFonts w:cstheme="minorHAnsi"/>
          <w:sz w:val="24"/>
          <w:szCs w:val="24"/>
        </w:rPr>
        <w:t>Foreign exchange had a $224 million or 1% negative impact on revenue.</w:t>
      </w:r>
      <w:r w:rsidR="003B3A25" w:rsidRPr="00F627F2" w:rsidDel="003B3A25">
        <w:rPr>
          <w:rFonts w:cstheme="minorHAnsi"/>
          <w:sz w:val="24"/>
          <w:szCs w:val="24"/>
        </w:rPr>
        <w:t xml:space="preserve"> </w:t>
      </w:r>
    </w:p>
    <w:p w14:paraId="30DC935F" w14:textId="77777777" w:rsidR="00C14253" w:rsidRPr="00F627F2" w:rsidRDefault="00C14253" w:rsidP="00C14253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30DC9360" w14:textId="77777777" w:rsidR="00C14253" w:rsidRPr="00F627F2" w:rsidRDefault="00C14253" w:rsidP="00C14253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</w:rPr>
        <w:t xml:space="preserve">Cost of </w:t>
      </w:r>
      <w:r w:rsidR="00E9085E" w:rsidRPr="00F627F2">
        <w:rPr>
          <w:rFonts w:cstheme="minorHAnsi"/>
          <w:sz w:val="24"/>
          <w:szCs w:val="24"/>
        </w:rPr>
        <w:t>revenue</w:t>
      </w:r>
      <w:r w:rsidR="001551A0" w:rsidRPr="00F627F2">
        <w:rPr>
          <w:rFonts w:cstheme="minorHAnsi"/>
          <w:sz w:val="24"/>
          <w:szCs w:val="24"/>
        </w:rPr>
        <w:t xml:space="preserve"> increased </w:t>
      </w:r>
      <w:r w:rsidR="00A91A12" w:rsidRPr="00F627F2">
        <w:rPr>
          <w:rFonts w:cstheme="minorHAnsi"/>
          <w:sz w:val="24"/>
          <w:szCs w:val="24"/>
        </w:rPr>
        <w:t>24</w:t>
      </w:r>
      <w:r w:rsidR="001551A0" w:rsidRPr="00F627F2">
        <w:rPr>
          <w:rFonts w:cstheme="minorHAnsi"/>
          <w:sz w:val="24"/>
          <w:szCs w:val="24"/>
        </w:rPr>
        <w:t>%</w:t>
      </w:r>
      <w:r w:rsidR="00E9085E" w:rsidRPr="00F627F2">
        <w:rPr>
          <w:rFonts w:cstheme="minorHAnsi"/>
          <w:sz w:val="24"/>
          <w:szCs w:val="24"/>
        </w:rPr>
        <w:t>,</w:t>
      </w:r>
      <w:r w:rsidR="001551A0" w:rsidRPr="00F627F2">
        <w:rPr>
          <w:rFonts w:cstheme="minorHAnsi"/>
          <w:sz w:val="24"/>
          <w:szCs w:val="24"/>
        </w:rPr>
        <w:t xml:space="preserve"> </w:t>
      </w:r>
      <w:r w:rsidRPr="00F627F2">
        <w:rPr>
          <w:rFonts w:cstheme="minorHAnsi"/>
          <w:sz w:val="24"/>
          <w:szCs w:val="24"/>
        </w:rPr>
        <w:t xml:space="preserve">primarily due to </w:t>
      </w:r>
      <w:r w:rsidR="00DC645E">
        <w:rPr>
          <w:rFonts w:cstheme="minorHAnsi"/>
          <w:sz w:val="24"/>
          <w:szCs w:val="24"/>
        </w:rPr>
        <w:t xml:space="preserve">increased </w:t>
      </w:r>
      <w:r w:rsidR="00650D38">
        <w:rPr>
          <w:rFonts w:cstheme="minorHAnsi"/>
          <w:sz w:val="24"/>
          <w:szCs w:val="24"/>
        </w:rPr>
        <w:t xml:space="preserve">Xbox and Surface </w:t>
      </w:r>
      <w:r w:rsidR="00D862AA" w:rsidRPr="00F627F2">
        <w:rPr>
          <w:rFonts w:cstheme="minorHAnsi"/>
          <w:sz w:val="24"/>
          <w:szCs w:val="24"/>
        </w:rPr>
        <w:t>volumes</w:t>
      </w:r>
      <w:r w:rsidR="00650D38">
        <w:rPr>
          <w:rFonts w:cstheme="minorHAnsi"/>
          <w:sz w:val="24"/>
          <w:szCs w:val="24"/>
        </w:rPr>
        <w:t>,</w:t>
      </w:r>
      <w:r w:rsidR="00DD6672">
        <w:rPr>
          <w:rFonts w:cstheme="minorHAnsi"/>
          <w:sz w:val="24"/>
          <w:szCs w:val="24"/>
        </w:rPr>
        <w:t xml:space="preserve"> </w:t>
      </w:r>
      <w:r w:rsidR="00501346" w:rsidRPr="00F627F2">
        <w:rPr>
          <w:rFonts w:cstheme="minorHAnsi"/>
          <w:sz w:val="24"/>
          <w:szCs w:val="24"/>
        </w:rPr>
        <w:t xml:space="preserve">and </w:t>
      </w:r>
      <w:r w:rsidR="00DC645E">
        <w:rPr>
          <w:rFonts w:cstheme="minorHAnsi"/>
          <w:sz w:val="24"/>
          <w:szCs w:val="24"/>
        </w:rPr>
        <w:t xml:space="preserve">higher </w:t>
      </w:r>
      <w:r w:rsidR="00D862AA" w:rsidRPr="00F627F2">
        <w:rPr>
          <w:rFonts w:cstheme="minorHAnsi"/>
          <w:sz w:val="24"/>
          <w:szCs w:val="24"/>
        </w:rPr>
        <w:t xml:space="preserve">data center expenses as </w:t>
      </w:r>
      <w:r w:rsidR="00156BBB" w:rsidRPr="00F627F2">
        <w:rPr>
          <w:rFonts w:cstheme="minorHAnsi"/>
          <w:sz w:val="24"/>
          <w:szCs w:val="24"/>
        </w:rPr>
        <w:t xml:space="preserve">our </w:t>
      </w:r>
      <w:r w:rsidR="00501346" w:rsidRPr="00F627F2">
        <w:rPr>
          <w:rFonts w:cstheme="minorHAnsi"/>
          <w:sz w:val="24"/>
          <w:szCs w:val="24"/>
        </w:rPr>
        <w:t>online services</w:t>
      </w:r>
      <w:r w:rsidR="00E91A61">
        <w:rPr>
          <w:rFonts w:cstheme="minorHAnsi"/>
          <w:sz w:val="24"/>
          <w:szCs w:val="24"/>
        </w:rPr>
        <w:t xml:space="preserve"> continue to grow</w:t>
      </w:r>
      <w:r w:rsidR="00AB705A" w:rsidRPr="00F627F2">
        <w:rPr>
          <w:rFonts w:cstheme="minorHAnsi"/>
          <w:sz w:val="24"/>
          <w:szCs w:val="24"/>
        </w:rPr>
        <w:t xml:space="preserve">. </w:t>
      </w:r>
      <w:r w:rsidR="00C36C98">
        <w:rPr>
          <w:rFonts w:cstheme="minorHAnsi"/>
          <w:sz w:val="24"/>
          <w:szCs w:val="24"/>
        </w:rPr>
        <w:t xml:space="preserve"> </w:t>
      </w:r>
      <w:r w:rsidR="00DC645E">
        <w:rPr>
          <w:rFonts w:cstheme="minorHAnsi"/>
          <w:sz w:val="24"/>
          <w:szCs w:val="24"/>
        </w:rPr>
        <w:t>E</w:t>
      </w:r>
      <w:r w:rsidR="00DC645E" w:rsidRPr="00F627F2">
        <w:rPr>
          <w:rFonts w:cstheme="minorHAnsi"/>
          <w:sz w:val="24"/>
          <w:szCs w:val="24"/>
        </w:rPr>
        <w:t xml:space="preserve">ven </w:t>
      </w:r>
      <w:r w:rsidR="000A130A">
        <w:rPr>
          <w:rFonts w:cstheme="minorHAnsi"/>
          <w:sz w:val="24"/>
          <w:szCs w:val="24"/>
        </w:rPr>
        <w:t>with the changing revenue mix</w:t>
      </w:r>
      <w:r w:rsidRPr="00F627F2">
        <w:rPr>
          <w:rFonts w:cstheme="minorHAnsi"/>
          <w:sz w:val="24"/>
          <w:szCs w:val="24"/>
        </w:rPr>
        <w:t xml:space="preserve">, gross margin </w:t>
      </w:r>
      <w:r w:rsidR="00A91A12" w:rsidRPr="00F627F2">
        <w:rPr>
          <w:rFonts w:cstheme="minorHAnsi"/>
          <w:sz w:val="24"/>
          <w:szCs w:val="24"/>
        </w:rPr>
        <w:t xml:space="preserve">increased 3% to </w:t>
      </w:r>
      <w:r w:rsidRPr="00F627F2">
        <w:rPr>
          <w:rFonts w:cstheme="minorHAnsi"/>
          <w:sz w:val="24"/>
          <w:szCs w:val="24"/>
        </w:rPr>
        <w:t>$</w:t>
      </w:r>
      <w:r w:rsidR="00A91A12" w:rsidRPr="00F627F2">
        <w:rPr>
          <w:rFonts w:cstheme="minorHAnsi"/>
          <w:sz w:val="24"/>
          <w:szCs w:val="24"/>
        </w:rPr>
        <w:t>14.5</w:t>
      </w:r>
      <w:r w:rsidRPr="00F627F2">
        <w:rPr>
          <w:rFonts w:cstheme="minorHAnsi"/>
          <w:sz w:val="24"/>
          <w:szCs w:val="24"/>
        </w:rPr>
        <w:t xml:space="preserve"> billion.</w:t>
      </w:r>
    </w:p>
    <w:p w14:paraId="30DC9361" w14:textId="77777777" w:rsidR="00C14253" w:rsidRPr="00F627F2" w:rsidRDefault="00C14253" w:rsidP="00C14253">
      <w:pPr>
        <w:spacing w:line="240" w:lineRule="auto"/>
        <w:contextualSpacing/>
        <w:rPr>
          <w:rFonts w:cstheme="minorHAnsi"/>
          <w:color w:val="FF0000"/>
          <w:sz w:val="24"/>
          <w:szCs w:val="24"/>
        </w:rPr>
      </w:pPr>
    </w:p>
    <w:p w14:paraId="30DC9362" w14:textId="77777777" w:rsidR="00C14253" w:rsidRPr="00F627F2" w:rsidRDefault="00C14253" w:rsidP="00BD5350">
      <w:pPr>
        <w:spacing w:line="240" w:lineRule="auto"/>
        <w:rPr>
          <w:rFonts w:cstheme="minorHAnsi"/>
          <w:b/>
          <w:sz w:val="24"/>
          <w:szCs w:val="24"/>
        </w:rPr>
      </w:pPr>
      <w:r w:rsidRPr="00F627F2">
        <w:rPr>
          <w:rFonts w:cstheme="minorHAnsi"/>
          <w:b/>
          <w:sz w:val="24"/>
          <w:szCs w:val="24"/>
        </w:rPr>
        <w:t>Segment Performance</w:t>
      </w:r>
    </w:p>
    <w:p w14:paraId="30DC9363" w14:textId="77777777" w:rsidR="002A2E15" w:rsidRPr="00F627F2" w:rsidRDefault="002A2E15" w:rsidP="00BD5350">
      <w:pPr>
        <w:spacing w:line="240" w:lineRule="auto"/>
        <w:rPr>
          <w:rFonts w:cstheme="minorHAnsi"/>
          <w:b/>
          <w:sz w:val="24"/>
          <w:szCs w:val="24"/>
        </w:rPr>
      </w:pPr>
    </w:p>
    <w:p w14:paraId="30DC9364" w14:textId="77777777" w:rsidR="00C14253" w:rsidRPr="00F627F2" w:rsidRDefault="00C14253" w:rsidP="00BD5350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  <w:u w:val="single"/>
        </w:rPr>
        <w:t xml:space="preserve">Devices and Consumer </w:t>
      </w:r>
    </w:p>
    <w:p w14:paraId="30DC9365" w14:textId="77777777" w:rsidR="0050570B" w:rsidRDefault="00D65F39" w:rsidP="0055322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</w:t>
      </w:r>
      <w:r w:rsidR="002C647B" w:rsidRPr="00F627F2">
        <w:rPr>
          <w:rFonts w:cstheme="minorHAnsi"/>
          <w:sz w:val="24"/>
          <w:szCs w:val="24"/>
        </w:rPr>
        <w:t xml:space="preserve"> Devices and Consumer r</w:t>
      </w:r>
      <w:r w:rsidR="00C14253" w:rsidRPr="00F627F2">
        <w:rPr>
          <w:rFonts w:cstheme="minorHAnsi"/>
          <w:sz w:val="24"/>
          <w:szCs w:val="24"/>
        </w:rPr>
        <w:t xml:space="preserve">evenue </w:t>
      </w:r>
      <w:r w:rsidR="00641303" w:rsidRPr="00F627F2">
        <w:rPr>
          <w:rFonts w:cstheme="minorHAnsi"/>
          <w:sz w:val="24"/>
          <w:szCs w:val="24"/>
        </w:rPr>
        <w:t xml:space="preserve">increased </w:t>
      </w:r>
      <w:r w:rsidR="00C14253" w:rsidRPr="00F627F2">
        <w:rPr>
          <w:rFonts w:cstheme="minorHAnsi"/>
          <w:sz w:val="24"/>
          <w:szCs w:val="24"/>
        </w:rPr>
        <w:t>1</w:t>
      </w:r>
      <w:r w:rsidR="00690BDC" w:rsidRPr="00F627F2">
        <w:rPr>
          <w:rFonts w:cstheme="minorHAnsi"/>
          <w:sz w:val="24"/>
          <w:szCs w:val="24"/>
        </w:rPr>
        <w:t>2</w:t>
      </w:r>
      <w:r w:rsidR="00C14253" w:rsidRPr="00F627F2">
        <w:rPr>
          <w:rFonts w:cstheme="minorHAnsi"/>
          <w:sz w:val="24"/>
          <w:szCs w:val="24"/>
        </w:rPr>
        <w:t>%</w:t>
      </w:r>
      <w:r w:rsidR="00186355" w:rsidRPr="00F627F2">
        <w:rPr>
          <w:rFonts w:cstheme="minorHAnsi"/>
          <w:sz w:val="24"/>
          <w:szCs w:val="24"/>
        </w:rPr>
        <w:t xml:space="preserve"> to $</w:t>
      </w:r>
      <w:r w:rsidR="00690BDC" w:rsidRPr="00F627F2">
        <w:rPr>
          <w:rFonts w:cstheme="minorHAnsi"/>
          <w:sz w:val="24"/>
          <w:szCs w:val="24"/>
        </w:rPr>
        <w:t>8.</w:t>
      </w:r>
      <w:r w:rsidR="00857A75" w:rsidRPr="00F627F2">
        <w:rPr>
          <w:rFonts w:cstheme="minorHAnsi"/>
          <w:sz w:val="24"/>
          <w:szCs w:val="24"/>
        </w:rPr>
        <w:t>3</w:t>
      </w:r>
      <w:r w:rsidR="00857A75">
        <w:rPr>
          <w:rFonts w:cstheme="minorHAnsi"/>
          <w:sz w:val="24"/>
          <w:szCs w:val="24"/>
        </w:rPr>
        <w:t>0</w:t>
      </w:r>
      <w:r w:rsidR="00857A75" w:rsidRPr="00F627F2">
        <w:rPr>
          <w:rFonts w:cstheme="minorHAnsi"/>
          <w:sz w:val="24"/>
          <w:szCs w:val="24"/>
        </w:rPr>
        <w:t xml:space="preserve"> </w:t>
      </w:r>
      <w:r w:rsidR="00186355" w:rsidRPr="00F627F2">
        <w:rPr>
          <w:rFonts w:cstheme="minorHAnsi"/>
          <w:sz w:val="24"/>
          <w:szCs w:val="24"/>
        </w:rPr>
        <w:t>billion</w:t>
      </w:r>
      <w:r w:rsidR="00690BDC" w:rsidRPr="00F627F2">
        <w:rPr>
          <w:rFonts w:cstheme="minorHAnsi"/>
          <w:sz w:val="24"/>
          <w:szCs w:val="24"/>
        </w:rPr>
        <w:t>,</w:t>
      </w:r>
      <w:r w:rsidR="002C647B" w:rsidRPr="00F627F2">
        <w:rPr>
          <w:rFonts w:cstheme="minorHAnsi"/>
          <w:sz w:val="24"/>
          <w:szCs w:val="24"/>
        </w:rPr>
        <w:t xml:space="preserve"> and g</w:t>
      </w:r>
      <w:r w:rsidR="001551A0" w:rsidRPr="00F627F2">
        <w:rPr>
          <w:rFonts w:cstheme="minorHAnsi"/>
          <w:sz w:val="24"/>
          <w:szCs w:val="24"/>
        </w:rPr>
        <w:t xml:space="preserve">ross margin decreased </w:t>
      </w:r>
      <w:r w:rsidR="00690BDC" w:rsidRPr="00F627F2">
        <w:rPr>
          <w:rFonts w:cstheme="minorHAnsi"/>
          <w:sz w:val="24"/>
          <w:szCs w:val="24"/>
        </w:rPr>
        <w:t>1</w:t>
      </w:r>
      <w:r w:rsidR="000E382B" w:rsidRPr="00F627F2">
        <w:rPr>
          <w:rFonts w:cstheme="minorHAnsi"/>
          <w:sz w:val="24"/>
          <w:szCs w:val="24"/>
        </w:rPr>
        <w:t>% to $4.</w:t>
      </w:r>
      <w:r w:rsidR="000D5B6C" w:rsidRPr="00F627F2">
        <w:rPr>
          <w:rFonts w:cstheme="minorHAnsi"/>
          <w:sz w:val="24"/>
          <w:szCs w:val="24"/>
        </w:rPr>
        <w:t>7</w:t>
      </w:r>
      <w:r w:rsidR="00910813">
        <w:rPr>
          <w:rFonts w:cstheme="minorHAnsi"/>
          <w:sz w:val="24"/>
          <w:szCs w:val="24"/>
        </w:rPr>
        <w:t>1</w:t>
      </w:r>
      <w:r w:rsidR="000D5B6C" w:rsidRPr="00F627F2">
        <w:rPr>
          <w:rFonts w:cstheme="minorHAnsi"/>
          <w:sz w:val="24"/>
          <w:szCs w:val="24"/>
        </w:rPr>
        <w:t xml:space="preserve"> billion</w:t>
      </w:r>
      <w:r w:rsidR="001551A0" w:rsidRPr="00F627F2">
        <w:rPr>
          <w:rFonts w:cstheme="minorHAnsi"/>
          <w:sz w:val="24"/>
          <w:szCs w:val="24"/>
        </w:rPr>
        <w:t>.</w:t>
      </w:r>
    </w:p>
    <w:p w14:paraId="30DC9366" w14:textId="77777777" w:rsidR="0050570B" w:rsidRDefault="0050570B" w:rsidP="0055322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67" w14:textId="77777777" w:rsidR="00632717" w:rsidRDefault="00C45906" w:rsidP="00553222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i/>
          <w:sz w:val="24"/>
          <w:szCs w:val="24"/>
        </w:rPr>
        <w:t xml:space="preserve">Devices and Consumer </w:t>
      </w:r>
      <w:r w:rsidR="00C14253" w:rsidRPr="00F627F2">
        <w:rPr>
          <w:rFonts w:cstheme="minorHAnsi"/>
          <w:i/>
          <w:sz w:val="24"/>
          <w:szCs w:val="24"/>
        </w:rPr>
        <w:t xml:space="preserve">Licensing </w:t>
      </w:r>
      <w:r w:rsidR="002A2E15" w:rsidRPr="00F627F2">
        <w:rPr>
          <w:rFonts w:cstheme="minorHAnsi"/>
          <w:sz w:val="24"/>
          <w:szCs w:val="24"/>
        </w:rPr>
        <w:t>revenue</w:t>
      </w:r>
      <w:r w:rsidR="00C14253" w:rsidRPr="00F627F2">
        <w:rPr>
          <w:rFonts w:cstheme="minorHAnsi"/>
          <w:sz w:val="24"/>
          <w:szCs w:val="24"/>
        </w:rPr>
        <w:t xml:space="preserve"> </w:t>
      </w:r>
      <w:r w:rsidR="000E382B" w:rsidRPr="00F627F2">
        <w:rPr>
          <w:rFonts w:cstheme="minorHAnsi"/>
          <w:sz w:val="24"/>
          <w:szCs w:val="24"/>
        </w:rPr>
        <w:t>grew 1</w:t>
      </w:r>
      <w:r w:rsidR="00C14253" w:rsidRPr="00F627F2">
        <w:rPr>
          <w:rFonts w:cstheme="minorHAnsi"/>
          <w:sz w:val="24"/>
          <w:szCs w:val="24"/>
        </w:rPr>
        <w:t>%</w:t>
      </w:r>
      <w:r w:rsidR="001551A0" w:rsidRPr="00F627F2">
        <w:rPr>
          <w:rFonts w:cstheme="minorHAnsi"/>
          <w:sz w:val="24"/>
          <w:szCs w:val="24"/>
        </w:rPr>
        <w:t xml:space="preserve"> to $</w:t>
      </w:r>
      <w:r w:rsidR="000E382B" w:rsidRPr="00F627F2">
        <w:rPr>
          <w:rFonts w:cstheme="minorHAnsi"/>
          <w:sz w:val="24"/>
          <w:szCs w:val="24"/>
        </w:rPr>
        <w:t>4</w:t>
      </w:r>
      <w:r w:rsidR="001551A0" w:rsidRPr="00F627F2">
        <w:rPr>
          <w:rFonts w:cstheme="minorHAnsi"/>
          <w:sz w:val="24"/>
          <w:szCs w:val="24"/>
        </w:rPr>
        <w:t>.</w:t>
      </w:r>
      <w:r w:rsidR="00261638">
        <w:rPr>
          <w:rFonts w:cstheme="minorHAnsi"/>
          <w:sz w:val="24"/>
          <w:szCs w:val="24"/>
        </w:rPr>
        <w:t>38</w:t>
      </w:r>
      <w:r w:rsidR="001551A0" w:rsidRPr="00F627F2">
        <w:rPr>
          <w:rFonts w:cstheme="minorHAnsi"/>
          <w:sz w:val="24"/>
          <w:szCs w:val="24"/>
        </w:rPr>
        <w:t xml:space="preserve"> billion</w:t>
      </w:r>
      <w:r w:rsidR="00C14253" w:rsidRPr="00F627F2">
        <w:rPr>
          <w:rFonts w:cstheme="minorHAnsi"/>
          <w:sz w:val="24"/>
          <w:szCs w:val="24"/>
        </w:rPr>
        <w:t xml:space="preserve">, </w:t>
      </w:r>
      <w:r w:rsidR="000F62B5" w:rsidRPr="00F627F2">
        <w:rPr>
          <w:rFonts w:cstheme="minorHAnsi"/>
          <w:sz w:val="24"/>
          <w:szCs w:val="24"/>
        </w:rPr>
        <w:t xml:space="preserve">driven primarily by Windows OEM and Office </w:t>
      </w:r>
      <w:r w:rsidR="00F30703">
        <w:rPr>
          <w:rFonts w:cstheme="minorHAnsi"/>
          <w:sz w:val="24"/>
          <w:szCs w:val="24"/>
        </w:rPr>
        <w:t xml:space="preserve">Consumer </w:t>
      </w:r>
      <w:r w:rsidR="000F62B5" w:rsidRPr="00F627F2">
        <w:rPr>
          <w:rFonts w:cstheme="minorHAnsi"/>
          <w:sz w:val="24"/>
          <w:szCs w:val="24"/>
        </w:rPr>
        <w:t>revenue</w:t>
      </w:r>
      <w:r w:rsidR="00B3035E" w:rsidRPr="00F627F2">
        <w:rPr>
          <w:rFonts w:cstheme="minorHAnsi"/>
          <w:sz w:val="24"/>
          <w:szCs w:val="24"/>
        </w:rPr>
        <w:t>.</w:t>
      </w:r>
      <w:r w:rsidR="00F8060F">
        <w:rPr>
          <w:rFonts w:cstheme="minorHAnsi"/>
          <w:sz w:val="24"/>
          <w:szCs w:val="24"/>
        </w:rPr>
        <w:t xml:space="preserve">  Gross margin decreased 1% to $3.9</w:t>
      </w:r>
      <w:r w:rsidR="00261638">
        <w:rPr>
          <w:rFonts w:cstheme="minorHAnsi"/>
          <w:sz w:val="24"/>
          <w:szCs w:val="24"/>
        </w:rPr>
        <w:t>1</w:t>
      </w:r>
      <w:r w:rsidR="00F8060F">
        <w:rPr>
          <w:rFonts w:cstheme="minorHAnsi"/>
          <w:sz w:val="24"/>
          <w:szCs w:val="24"/>
        </w:rPr>
        <w:t xml:space="preserve"> billion.</w:t>
      </w:r>
    </w:p>
    <w:p w14:paraId="30DC9368" w14:textId="77777777" w:rsidR="00AC450B" w:rsidRDefault="00AC450B" w:rsidP="0055322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69" w14:textId="3102D572" w:rsidR="0050570B" w:rsidRDefault="0050570B" w:rsidP="0050570B">
      <w:pPr>
        <w:spacing w:line="240" w:lineRule="auto"/>
        <w:contextualSpacing/>
        <w:rPr>
          <w:rFonts w:cstheme="minorHAnsi"/>
          <w:sz w:val="24"/>
          <w:szCs w:val="24"/>
        </w:rPr>
      </w:pPr>
      <w:r w:rsidRPr="00BD08DC">
        <w:rPr>
          <w:rFonts w:cstheme="minorHAnsi"/>
          <w:sz w:val="24"/>
          <w:szCs w:val="24"/>
        </w:rPr>
        <w:t>Windows OEM revenue</w:t>
      </w:r>
      <w:r>
        <w:rPr>
          <w:rFonts w:cstheme="minorHAnsi"/>
          <w:sz w:val="24"/>
          <w:szCs w:val="24"/>
        </w:rPr>
        <w:t xml:space="preserve"> grew 4% with</w:t>
      </w:r>
      <w:r w:rsidRPr="00AC450B">
        <w:rPr>
          <w:rFonts w:cstheme="minorHAnsi"/>
          <w:sz w:val="24"/>
          <w:szCs w:val="24"/>
        </w:rPr>
        <w:t xml:space="preserve"> Windows Pro revenue </w:t>
      </w:r>
      <w:r>
        <w:rPr>
          <w:rFonts w:cstheme="minorHAnsi"/>
          <w:sz w:val="24"/>
          <w:szCs w:val="24"/>
        </w:rPr>
        <w:t>increasing</w:t>
      </w:r>
      <w:r w:rsidRPr="00AC450B">
        <w:rPr>
          <w:rFonts w:cstheme="minorHAnsi"/>
          <w:sz w:val="24"/>
          <w:szCs w:val="24"/>
        </w:rPr>
        <w:t xml:space="preserve"> 19</w:t>
      </w:r>
      <w:r>
        <w:rPr>
          <w:rFonts w:cstheme="minorHAnsi"/>
          <w:sz w:val="24"/>
          <w:szCs w:val="24"/>
        </w:rPr>
        <w:t>%</w:t>
      </w:r>
      <w:r w:rsidR="007037C0">
        <w:rPr>
          <w:rFonts w:cstheme="minorHAnsi"/>
          <w:sz w:val="24"/>
          <w:szCs w:val="24"/>
        </w:rPr>
        <w:t xml:space="preserve"> and </w:t>
      </w:r>
      <w:r w:rsidR="0057658B">
        <w:rPr>
          <w:rFonts w:cstheme="minorHAnsi"/>
          <w:sz w:val="24"/>
          <w:szCs w:val="24"/>
        </w:rPr>
        <w:t>Windows n</w:t>
      </w:r>
      <w:r w:rsidRPr="00AC450B">
        <w:rPr>
          <w:rFonts w:cstheme="minorHAnsi"/>
          <w:sz w:val="24"/>
          <w:szCs w:val="24"/>
        </w:rPr>
        <w:t xml:space="preserve">on-Pro revenue </w:t>
      </w:r>
      <w:r w:rsidR="007037C0">
        <w:rPr>
          <w:rFonts w:cstheme="minorHAnsi"/>
          <w:sz w:val="24"/>
          <w:szCs w:val="24"/>
        </w:rPr>
        <w:t xml:space="preserve">decreasing </w:t>
      </w:r>
      <w:r w:rsidRPr="00AC450B">
        <w:rPr>
          <w:rFonts w:cstheme="minorHAnsi"/>
          <w:sz w:val="24"/>
          <w:szCs w:val="24"/>
        </w:rPr>
        <w:t>15%</w:t>
      </w:r>
      <w:r w:rsidR="007037C0">
        <w:rPr>
          <w:rFonts w:cstheme="minorHAnsi"/>
          <w:sz w:val="24"/>
          <w:szCs w:val="24"/>
        </w:rPr>
        <w:t>.  E</w:t>
      </w:r>
      <w:r w:rsidR="007037C0" w:rsidRPr="00AC450B">
        <w:rPr>
          <w:rFonts w:cstheme="minorHAnsi"/>
          <w:sz w:val="24"/>
          <w:szCs w:val="24"/>
        </w:rPr>
        <w:t xml:space="preserve">xcluding </w:t>
      </w:r>
      <w:r w:rsidRPr="00AC450B">
        <w:rPr>
          <w:rFonts w:cstheme="minorHAnsi"/>
          <w:sz w:val="24"/>
          <w:szCs w:val="24"/>
        </w:rPr>
        <w:t>China</w:t>
      </w:r>
      <w:r w:rsidR="00C012D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where we continue to face attach challenges, </w:t>
      </w:r>
      <w:r w:rsidR="007037C0">
        <w:rPr>
          <w:rFonts w:cstheme="minorHAnsi"/>
          <w:sz w:val="24"/>
          <w:szCs w:val="24"/>
        </w:rPr>
        <w:t xml:space="preserve">Windows non-Pro revenue </w:t>
      </w:r>
      <w:r>
        <w:rPr>
          <w:rFonts w:cstheme="minorHAnsi"/>
          <w:sz w:val="24"/>
          <w:szCs w:val="24"/>
        </w:rPr>
        <w:t>declined</w:t>
      </w:r>
      <w:r w:rsidRPr="00AC450B">
        <w:rPr>
          <w:rFonts w:cstheme="minorHAnsi"/>
          <w:sz w:val="24"/>
          <w:szCs w:val="24"/>
        </w:rPr>
        <w:t xml:space="preserve"> 9%</w:t>
      </w:r>
      <w:r>
        <w:rPr>
          <w:rFonts w:cstheme="minorHAnsi"/>
          <w:sz w:val="24"/>
          <w:szCs w:val="24"/>
        </w:rPr>
        <w:t xml:space="preserve">.  </w:t>
      </w:r>
    </w:p>
    <w:p w14:paraId="30DC936A" w14:textId="77777777" w:rsidR="0050570B" w:rsidRDefault="0050570B" w:rsidP="0055322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6B" w14:textId="77777777" w:rsidR="005C0FE9" w:rsidRPr="003667DF" w:rsidRDefault="00E30F14" w:rsidP="00AA679F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t xml:space="preserve">At </w:t>
      </w:r>
      <w:r w:rsidR="00A22590" w:rsidRPr="003667DF">
        <w:rPr>
          <w:rFonts w:asciiTheme="minorHAnsi" w:hAnsiTheme="minorHAnsi" w:cstheme="minorHAnsi"/>
          <w:sz w:val="24"/>
          <w:szCs w:val="24"/>
        </w:rPr>
        <w:t xml:space="preserve">our </w:t>
      </w:r>
      <w:r w:rsidR="0016745F" w:rsidRPr="003667DF">
        <w:rPr>
          <w:rFonts w:asciiTheme="minorHAnsi" w:hAnsiTheme="minorHAnsi" w:cstheme="minorHAnsi"/>
          <w:sz w:val="24"/>
          <w:szCs w:val="24"/>
        </w:rPr>
        <w:t>Build</w:t>
      </w:r>
      <w:r w:rsidR="00A22590" w:rsidRPr="003667DF">
        <w:rPr>
          <w:rFonts w:asciiTheme="minorHAnsi" w:hAnsiTheme="minorHAnsi" w:cstheme="minorHAnsi"/>
          <w:sz w:val="24"/>
          <w:szCs w:val="24"/>
        </w:rPr>
        <w:t xml:space="preserve"> </w:t>
      </w:r>
      <w:r w:rsidR="00224F23" w:rsidRPr="003667DF">
        <w:rPr>
          <w:rFonts w:asciiTheme="minorHAnsi" w:hAnsiTheme="minorHAnsi" w:cstheme="minorHAnsi"/>
          <w:sz w:val="24"/>
          <w:szCs w:val="24"/>
        </w:rPr>
        <w:t>2014</w:t>
      </w:r>
      <w:r w:rsidR="00A22590" w:rsidRPr="003667DF">
        <w:rPr>
          <w:rFonts w:asciiTheme="minorHAnsi" w:hAnsiTheme="minorHAnsi" w:cstheme="minorHAnsi"/>
          <w:sz w:val="24"/>
          <w:szCs w:val="24"/>
        </w:rPr>
        <w:t xml:space="preserve"> developer conference </w:t>
      </w:r>
      <w:r w:rsidR="00D65F39">
        <w:rPr>
          <w:rFonts w:asciiTheme="minorHAnsi" w:hAnsiTheme="minorHAnsi" w:cstheme="minorHAnsi"/>
          <w:sz w:val="24"/>
          <w:szCs w:val="24"/>
        </w:rPr>
        <w:t>in early April</w:t>
      </w:r>
      <w:r w:rsidR="00C67D7D" w:rsidRPr="003667DF">
        <w:rPr>
          <w:rFonts w:asciiTheme="minorHAnsi" w:hAnsiTheme="minorHAnsi" w:cstheme="minorHAnsi"/>
          <w:sz w:val="24"/>
          <w:szCs w:val="24"/>
        </w:rPr>
        <w:t xml:space="preserve">, we announced </w:t>
      </w:r>
      <w:r w:rsidR="000D5391" w:rsidRPr="003667DF">
        <w:rPr>
          <w:rFonts w:asciiTheme="minorHAnsi" w:hAnsiTheme="minorHAnsi" w:cstheme="minorHAnsi"/>
          <w:sz w:val="24"/>
          <w:szCs w:val="24"/>
        </w:rPr>
        <w:t>product updates for Windows and Windows Phone, enhancement</w:t>
      </w:r>
      <w:r w:rsidR="00580AF8" w:rsidRPr="003667DF">
        <w:rPr>
          <w:rFonts w:asciiTheme="minorHAnsi" w:hAnsiTheme="minorHAnsi" w:cstheme="minorHAnsi"/>
          <w:sz w:val="24"/>
          <w:szCs w:val="24"/>
        </w:rPr>
        <w:t>s</w:t>
      </w:r>
      <w:r w:rsidR="000D5391" w:rsidRPr="003667DF">
        <w:rPr>
          <w:rFonts w:asciiTheme="minorHAnsi" w:hAnsiTheme="minorHAnsi" w:cstheme="minorHAnsi"/>
          <w:sz w:val="24"/>
          <w:szCs w:val="24"/>
        </w:rPr>
        <w:t xml:space="preserve"> to our developer platform, and changes to </w:t>
      </w:r>
      <w:r w:rsidR="005C0FE9" w:rsidRPr="003667DF">
        <w:rPr>
          <w:rFonts w:asciiTheme="minorHAnsi" w:hAnsiTheme="minorHAnsi" w:cstheme="minorHAnsi"/>
          <w:sz w:val="24"/>
          <w:szCs w:val="24"/>
        </w:rPr>
        <w:t>OEM system requirement</w:t>
      </w:r>
      <w:r w:rsidR="006E4896" w:rsidRPr="003667DF">
        <w:rPr>
          <w:rFonts w:asciiTheme="minorHAnsi" w:hAnsiTheme="minorHAnsi" w:cstheme="minorHAnsi"/>
          <w:sz w:val="24"/>
          <w:szCs w:val="24"/>
        </w:rPr>
        <w:t>s</w:t>
      </w:r>
      <w:r w:rsidR="005C0FE9" w:rsidRPr="003667DF">
        <w:rPr>
          <w:rFonts w:asciiTheme="minorHAnsi" w:hAnsiTheme="minorHAnsi" w:cstheme="minorHAnsi"/>
          <w:sz w:val="24"/>
          <w:szCs w:val="24"/>
        </w:rPr>
        <w:t xml:space="preserve"> and </w:t>
      </w:r>
      <w:r w:rsidR="000D5391" w:rsidRPr="003667DF">
        <w:rPr>
          <w:rFonts w:asciiTheme="minorHAnsi" w:hAnsiTheme="minorHAnsi" w:cstheme="minorHAnsi"/>
          <w:sz w:val="24"/>
          <w:szCs w:val="24"/>
        </w:rPr>
        <w:lastRenderedPageBreak/>
        <w:t xml:space="preserve">licensing </w:t>
      </w:r>
      <w:r w:rsidR="00986D7F" w:rsidRPr="003667DF">
        <w:rPr>
          <w:rFonts w:asciiTheme="minorHAnsi" w:hAnsiTheme="minorHAnsi" w:cstheme="minorHAnsi"/>
          <w:sz w:val="24"/>
          <w:szCs w:val="24"/>
        </w:rPr>
        <w:t>model</w:t>
      </w:r>
      <w:r w:rsidR="00D65F39">
        <w:rPr>
          <w:rFonts w:asciiTheme="minorHAnsi" w:hAnsiTheme="minorHAnsi" w:cstheme="minorHAnsi"/>
          <w:sz w:val="24"/>
          <w:szCs w:val="24"/>
        </w:rPr>
        <w:t>s</w:t>
      </w:r>
      <w:r w:rsidR="005C0FE9" w:rsidRPr="003667DF">
        <w:rPr>
          <w:rFonts w:asciiTheme="minorHAnsi" w:hAnsiTheme="minorHAnsi" w:cstheme="minorHAnsi"/>
          <w:sz w:val="24"/>
          <w:szCs w:val="24"/>
        </w:rPr>
        <w:t>.</w:t>
      </w:r>
      <w:r w:rsidRPr="003667DF">
        <w:rPr>
          <w:rFonts w:asciiTheme="minorHAnsi" w:hAnsiTheme="minorHAnsi" w:cstheme="minorHAnsi"/>
          <w:sz w:val="24"/>
          <w:szCs w:val="24"/>
        </w:rPr>
        <w:t xml:space="preserve">  These announcements </w:t>
      </w:r>
      <w:r w:rsidR="008512DE" w:rsidRPr="003667DF">
        <w:rPr>
          <w:rFonts w:asciiTheme="minorHAnsi" w:hAnsiTheme="minorHAnsi" w:cstheme="minorHAnsi"/>
          <w:sz w:val="24"/>
          <w:szCs w:val="24"/>
        </w:rPr>
        <w:t xml:space="preserve">and changes </w:t>
      </w:r>
      <w:r w:rsidR="00A22590" w:rsidRPr="003667DF">
        <w:rPr>
          <w:rFonts w:asciiTheme="minorHAnsi" w:hAnsiTheme="minorHAnsi" w:cstheme="minorHAnsi"/>
          <w:sz w:val="24"/>
          <w:szCs w:val="24"/>
        </w:rPr>
        <w:t>are intended to both improve usability and stimulate share growth.</w:t>
      </w:r>
      <w:r w:rsidRPr="003667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C936C" w14:textId="77777777" w:rsidR="008228A5" w:rsidRPr="003667DF" w:rsidRDefault="008228A5" w:rsidP="00AA679F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6D" w14:textId="77777777" w:rsidR="0016745F" w:rsidRPr="003667DF" w:rsidRDefault="005C0FE9" w:rsidP="00E53FB6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t xml:space="preserve">Windows 8.1 Update provides </w:t>
      </w:r>
      <w:r w:rsidR="00D76FDD">
        <w:rPr>
          <w:rFonts w:asciiTheme="minorHAnsi" w:hAnsiTheme="minorHAnsi" w:cstheme="minorHAnsi"/>
          <w:sz w:val="24"/>
          <w:szCs w:val="24"/>
        </w:rPr>
        <w:t>a</w:t>
      </w:r>
      <w:r w:rsidRPr="003667DF">
        <w:rPr>
          <w:rFonts w:asciiTheme="minorHAnsi" w:hAnsiTheme="minorHAnsi" w:cstheme="minorHAnsi"/>
          <w:sz w:val="24"/>
          <w:szCs w:val="24"/>
        </w:rPr>
        <w:t xml:space="preserve"> familiar experience across touch, keyboard</w:t>
      </w:r>
      <w:r w:rsidR="006E4896" w:rsidRPr="003667DF">
        <w:rPr>
          <w:rFonts w:asciiTheme="minorHAnsi" w:hAnsiTheme="minorHAnsi" w:cstheme="minorHAnsi"/>
          <w:sz w:val="24"/>
          <w:szCs w:val="24"/>
        </w:rPr>
        <w:t>,</w:t>
      </w:r>
      <w:r w:rsidRPr="003667DF">
        <w:rPr>
          <w:rFonts w:asciiTheme="minorHAnsi" w:hAnsiTheme="minorHAnsi" w:cstheme="minorHAnsi"/>
          <w:sz w:val="24"/>
          <w:szCs w:val="24"/>
        </w:rPr>
        <w:t xml:space="preserve"> and mouse, while </w:t>
      </w:r>
      <w:r w:rsidR="00D76FDD">
        <w:rPr>
          <w:rFonts w:asciiTheme="minorHAnsi" w:hAnsiTheme="minorHAnsi" w:cstheme="minorHAnsi"/>
          <w:sz w:val="24"/>
          <w:szCs w:val="24"/>
        </w:rPr>
        <w:t>enabling</w:t>
      </w:r>
      <w:r w:rsidRPr="003667DF">
        <w:rPr>
          <w:rFonts w:asciiTheme="minorHAnsi" w:hAnsiTheme="minorHAnsi" w:cstheme="minorHAnsi"/>
          <w:sz w:val="24"/>
          <w:szCs w:val="24"/>
        </w:rPr>
        <w:t xml:space="preserve"> partners to build a broader range of device</w:t>
      </w:r>
      <w:r w:rsidR="00D76FDD">
        <w:rPr>
          <w:rFonts w:asciiTheme="minorHAnsi" w:hAnsiTheme="minorHAnsi" w:cstheme="minorHAnsi"/>
          <w:sz w:val="24"/>
          <w:szCs w:val="24"/>
        </w:rPr>
        <w:t>s</w:t>
      </w:r>
      <w:r w:rsidRPr="003667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C936E" w14:textId="77777777" w:rsidR="0016745F" w:rsidRPr="003667DF" w:rsidRDefault="005C0FE9" w:rsidP="0016745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t xml:space="preserve">Windows Phone 8.1 introduces </w:t>
      </w:r>
      <w:proofErr w:type="spellStart"/>
      <w:r w:rsidRPr="003667DF">
        <w:rPr>
          <w:rFonts w:asciiTheme="minorHAnsi" w:hAnsiTheme="minorHAnsi" w:cstheme="minorHAnsi"/>
          <w:sz w:val="24"/>
          <w:szCs w:val="24"/>
        </w:rPr>
        <w:t>Cortana</w:t>
      </w:r>
      <w:proofErr w:type="spellEnd"/>
      <w:r w:rsidR="002E4CE5" w:rsidRPr="003667DF">
        <w:rPr>
          <w:rFonts w:asciiTheme="minorHAnsi" w:hAnsiTheme="minorHAnsi" w:cstheme="minorHAnsi"/>
          <w:sz w:val="24"/>
          <w:szCs w:val="24"/>
        </w:rPr>
        <w:t xml:space="preserve">, our </w:t>
      </w:r>
      <w:r w:rsidR="00F35BBA">
        <w:rPr>
          <w:rFonts w:asciiTheme="minorHAnsi" w:hAnsiTheme="minorHAnsi" w:cstheme="minorHAnsi"/>
          <w:sz w:val="24"/>
          <w:szCs w:val="24"/>
        </w:rPr>
        <w:t>d</w:t>
      </w:r>
      <w:r w:rsidRPr="003667DF">
        <w:rPr>
          <w:rFonts w:asciiTheme="minorHAnsi" w:hAnsiTheme="minorHAnsi" w:cstheme="minorHAnsi"/>
          <w:sz w:val="24"/>
          <w:szCs w:val="24"/>
        </w:rPr>
        <w:t xml:space="preserve">igital </w:t>
      </w:r>
      <w:r w:rsidR="00F35BBA">
        <w:rPr>
          <w:rFonts w:asciiTheme="minorHAnsi" w:hAnsiTheme="minorHAnsi" w:cstheme="minorHAnsi"/>
          <w:sz w:val="24"/>
          <w:szCs w:val="24"/>
        </w:rPr>
        <w:t>a</w:t>
      </w:r>
      <w:r w:rsidRPr="003667DF">
        <w:rPr>
          <w:rFonts w:asciiTheme="minorHAnsi" w:hAnsiTheme="minorHAnsi" w:cstheme="minorHAnsi"/>
          <w:sz w:val="24"/>
          <w:szCs w:val="24"/>
        </w:rPr>
        <w:t xml:space="preserve">ssistant, plus other </w:t>
      </w:r>
      <w:r w:rsidR="002D5CA8">
        <w:rPr>
          <w:rFonts w:asciiTheme="minorHAnsi" w:hAnsiTheme="minorHAnsi" w:cstheme="minorHAnsi"/>
          <w:sz w:val="24"/>
          <w:szCs w:val="24"/>
        </w:rPr>
        <w:t>platform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67DF">
        <w:rPr>
          <w:rFonts w:asciiTheme="minorHAnsi" w:hAnsiTheme="minorHAnsi" w:cstheme="minorHAnsi"/>
          <w:sz w:val="24"/>
          <w:szCs w:val="24"/>
        </w:rPr>
        <w:t xml:space="preserve">improvements, </w:t>
      </w:r>
      <w:r w:rsidR="00580AF8" w:rsidRPr="003667DF">
        <w:rPr>
          <w:rFonts w:asciiTheme="minorHAnsi" w:hAnsiTheme="minorHAnsi" w:cstheme="minorHAnsi"/>
          <w:sz w:val="24"/>
          <w:szCs w:val="24"/>
        </w:rPr>
        <w:t xml:space="preserve">such as </w:t>
      </w:r>
      <w:r w:rsidRPr="003667DF">
        <w:rPr>
          <w:rFonts w:asciiTheme="minorHAnsi" w:hAnsiTheme="minorHAnsi" w:cstheme="minorHAnsi"/>
          <w:sz w:val="24"/>
          <w:szCs w:val="24"/>
        </w:rPr>
        <w:t>Word Flow</w:t>
      </w:r>
      <w:r w:rsidR="002D5CA8">
        <w:rPr>
          <w:rFonts w:asciiTheme="minorHAnsi" w:hAnsiTheme="minorHAnsi" w:cstheme="minorHAnsi"/>
          <w:sz w:val="24"/>
          <w:szCs w:val="24"/>
        </w:rPr>
        <w:t>,</w:t>
      </w:r>
      <w:r w:rsidRPr="003667DF">
        <w:rPr>
          <w:rFonts w:asciiTheme="minorHAnsi" w:hAnsiTheme="minorHAnsi" w:cstheme="minorHAnsi"/>
          <w:sz w:val="24"/>
          <w:szCs w:val="24"/>
        </w:rPr>
        <w:t xml:space="preserve"> that lets you </w:t>
      </w:r>
      <w:r>
        <w:rPr>
          <w:rFonts w:asciiTheme="minorHAnsi" w:hAnsiTheme="minorHAnsi" w:cstheme="minorHAnsi"/>
          <w:sz w:val="24"/>
          <w:szCs w:val="24"/>
        </w:rPr>
        <w:t xml:space="preserve">quickly </w:t>
      </w:r>
      <w:r w:rsidRPr="003667DF">
        <w:rPr>
          <w:rFonts w:asciiTheme="minorHAnsi" w:hAnsiTheme="minorHAnsi" w:cstheme="minorHAnsi"/>
          <w:sz w:val="24"/>
          <w:szCs w:val="24"/>
        </w:rPr>
        <w:t>glide over the keys to type</w:t>
      </w:r>
    </w:p>
    <w:p w14:paraId="30DC936F" w14:textId="77777777" w:rsidR="005C0FE9" w:rsidRPr="0016745F" w:rsidRDefault="0016745F" w:rsidP="0016745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lastRenderedPageBreak/>
        <w:t xml:space="preserve">Our </w:t>
      </w:r>
      <w:r w:rsidR="00F35BBA">
        <w:rPr>
          <w:rFonts w:asciiTheme="minorHAnsi" w:hAnsiTheme="minorHAnsi" w:cstheme="minorHAnsi"/>
          <w:sz w:val="24"/>
          <w:szCs w:val="24"/>
        </w:rPr>
        <w:t>u</w:t>
      </w:r>
      <w:r w:rsidR="00AC450B" w:rsidRPr="003667DF">
        <w:rPr>
          <w:rFonts w:asciiTheme="minorHAnsi" w:hAnsiTheme="minorHAnsi" w:cstheme="minorHAnsi"/>
          <w:sz w:val="24"/>
          <w:szCs w:val="24"/>
        </w:rPr>
        <w:t>niversal app development platform is a big step towards enabling developers to engage users across PCs, tablets, and phones with a common set of APIs</w:t>
      </w:r>
    </w:p>
    <w:p w14:paraId="30DC9370" w14:textId="0C8CC2D5" w:rsidR="00C76E08" w:rsidRDefault="0016745F" w:rsidP="005C0FE9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t xml:space="preserve">Zero dollar licensing for </w:t>
      </w:r>
      <w:r w:rsidR="00986C99" w:rsidRPr="003667DF">
        <w:rPr>
          <w:rFonts w:asciiTheme="minorHAnsi" w:hAnsiTheme="minorHAnsi" w:cstheme="minorHAnsi"/>
          <w:sz w:val="24"/>
          <w:szCs w:val="24"/>
        </w:rPr>
        <w:t>sub 9</w:t>
      </w:r>
      <w:r w:rsidR="002468D0">
        <w:rPr>
          <w:rFonts w:asciiTheme="minorHAnsi" w:hAnsiTheme="minorHAnsi" w:cstheme="minorHAnsi"/>
          <w:sz w:val="24"/>
          <w:szCs w:val="24"/>
        </w:rPr>
        <w:t>-</w:t>
      </w:r>
      <w:r w:rsidR="00986C99" w:rsidRPr="003667DF">
        <w:rPr>
          <w:rFonts w:asciiTheme="minorHAnsi" w:hAnsiTheme="minorHAnsi" w:cstheme="minorHAnsi"/>
          <w:sz w:val="24"/>
          <w:szCs w:val="24"/>
        </w:rPr>
        <w:t xml:space="preserve">inch </w:t>
      </w:r>
      <w:r w:rsidRPr="003667DF">
        <w:rPr>
          <w:rFonts w:asciiTheme="minorHAnsi" w:hAnsiTheme="minorHAnsi" w:cstheme="minorHAnsi"/>
          <w:sz w:val="24"/>
          <w:szCs w:val="24"/>
        </w:rPr>
        <w:t xml:space="preserve">devices </w:t>
      </w:r>
      <w:r w:rsidR="001011F9">
        <w:rPr>
          <w:rFonts w:asciiTheme="minorHAnsi" w:hAnsiTheme="minorHAnsi" w:cstheme="minorHAnsi"/>
          <w:sz w:val="24"/>
          <w:szCs w:val="24"/>
        </w:rPr>
        <w:t>helps</w:t>
      </w:r>
      <w:r w:rsidR="00164ED2" w:rsidRPr="003667DF">
        <w:rPr>
          <w:rFonts w:asciiTheme="minorHAnsi" w:hAnsiTheme="minorHAnsi" w:cstheme="minorHAnsi"/>
          <w:sz w:val="24"/>
          <w:szCs w:val="24"/>
        </w:rPr>
        <w:t xml:space="preserve"> </w:t>
      </w:r>
      <w:r w:rsidR="00D65F39">
        <w:rPr>
          <w:rFonts w:asciiTheme="minorHAnsi" w:hAnsiTheme="minorHAnsi" w:cstheme="minorHAnsi"/>
          <w:sz w:val="24"/>
          <w:szCs w:val="24"/>
        </w:rPr>
        <w:t>grow</w:t>
      </w:r>
      <w:r w:rsidR="00D65F39" w:rsidRPr="003667DF">
        <w:rPr>
          <w:rFonts w:asciiTheme="minorHAnsi" w:hAnsiTheme="minorHAnsi" w:cstheme="minorHAnsi"/>
          <w:sz w:val="24"/>
          <w:szCs w:val="24"/>
        </w:rPr>
        <w:t xml:space="preserve"> </w:t>
      </w:r>
      <w:r w:rsidR="00164ED2" w:rsidRPr="003667DF">
        <w:rPr>
          <w:rFonts w:asciiTheme="minorHAnsi" w:hAnsiTheme="minorHAnsi" w:cstheme="minorHAnsi"/>
          <w:sz w:val="24"/>
          <w:szCs w:val="24"/>
        </w:rPr>
        <w:t xml:space="preserve">share and </w:t>
      </w:r>
      <w:r w:rsidR="005C0FE9" w:rsidRPr="003667DF">
        <w:rPr>
          <w:rFonts w:asciiTheme="minorHAnsi" w:hAnsiTheme="minorHAnsi" w:cstheme="minorHAnsi"/>
          <w:sz w:val="24"/>
          <w:szCs w:val="24"/>
        </w:rPr>
        <w:t>create</w:t>
      </w:r>
      <w:r w:rsidR="001011F9">
        <w:rPr>
          <w:rFonts w:asciiTheme="minorHAnsi" w:hAnsiTheme="minorHAnsi" w:cstheme="minorHAnsi"/>
          <w:sz w:val="24"/>
          <w:szCs w:val="24"/>
        </w:rPr>
        <w:t>s</w:t>
      </w:r>
      <w:r w:rsidR="005C0FE9" w:rsidRPr="003667DF">
        <w:rPr>
          <w:rFonts w:asciiTheme="minorHAnsi" w:hAnsiTheme="minorHAnsi" w:cstheme="minorHAnsi"/>
          <w:sz w:val="24"/>
          <w:szCs w:val="24"/>
        </w:rPr>
        <w:t xml:space="preserve"> new opportunities to deliver our services</w:t>
      </w:r>
      <w:r w:rsidRPr="003667DF">
        <w:rPr>
          <w:rFonts w:asciiTheme="minorHAnsi" w:hAnsiTheme="minorHAnsi" w:cstheme="minorHAnsi"/>
          <w:sz w:val="24"/>
          <w:szCs w:val="24"/>
        </w:rPr>
        <w:t xml:space="preserve">, </w:t>
      </w:r>
      <w:r w:rsidR="00580AF8" w:rsidRPr="003667DF">
        <w:rPr>
          <w:rFonts w:asciiTheme="minorHAnsi" w:hAnsiTheme="minorHAnsi" w:cstheme="minorHAnsi"/>
          <w:sz w:val="24"/>
          <w:szCs w:val="24"/>
        </w:rPr>
        <w:t>with minimal</w:t>
      </w:r>
      <w:r w:rsidRPr="003667DF">
        <w:rPr>
          <w:rFonts w:asciiTheme="minorHAnsi" w:hAnsiTheme="minorHAnsi" w:cstheme="minorHAnsi"/>
          <w:sz w:val="24"/>
          <w:szCs w:val="24"/>
        </w:rPr>
        <w:t xml:space="preserve"> short term revenue impact</w:t>
      </w:r>
    </w:p>
    <w:p w14:paraId="30DC9371" w14:textId="77777777" w:rsidR="00C76E08" w:rsidRDefault="00C76E08" w:rsidP="00AA679F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72" w14:textId="77777777" w:rsidR="00AC450B" w:rsidRPr="002468D0" w:rsidRDefault="00AC450B" w:rsidP="00AA679F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BD08DC">
        <w:rPr>
          <w:rFonts w:asciiTheme="minorHAnsi" w:hAnsiTheme="minorHAnsi" w:cstheme="minorHAnsi"/>
          <w:sz w:val="24"/>
          <w:szCs w:val="24"/>
        </w:rPr>
        <w:t xml:space="preserve">Office </w:t>
      </w:r>
      <w:r w:rsidR="00743278" w:rsidRPr="00BD08DC">
        <w:rPr>
          <w:rFonts w:asciiTheme="minorHAnsi" w:hAnsiTheme="minorHAnsi" w:cstheme="minorHAnsi"/>
          <w:sz w:val="24"/>
          <w:szCs w:val="24"/>
        </w:rPr>
        <w:t xml:space="preserve">Consumer </w:t>
      </w:r>
      <w:r w:rsidRPr="002468D0">
        <w:rPr>
          <w:rFonts w:asciiTheme="minorHAnsi" w:hAnsiTheme="minorHAnsi" w:cstheme="minorHAnsi"/>
          <w:sz w:val="24"/>
          <w:szCs w:val="24"/>
        </w:rPr>
        <w:t xml:space="preserve">revenue increased 15% </w:t>
      </w:r>
      <w:r w:rsidR="00C53E30" w:rsidRPr="002468D0">
        <w:rPr>
          <w:rFonts w:asciiTheme="minorHAnsi" w:hAnsiTheme="minorHAnsi" w:cstheme="minorHAnsi"/>
          <w:sz w:val="24"/>
          <w:szCs w:val="24"/>
        </w:rPr>
        <w:t xml:space="preserve">due to higher </w:t>
      </w:r>
      <w:r w:rsidRPr="002468D0">
        <w:rPr>
          <w:rFonts w:asciiTheme="minorHAnsi" w:hAnsiTheme="minorHAnsi" w:cstheme="minorHAnsi"/>
          <w:sz w:val="24"/>
          <w:szCs w:val="24"/>
        </w:rPr>
        <w:t>attach</w:t>
      </w:r>
      <w:r w:rsidR="00C53E30" w:rsidRPr="002468D0">
        <w:rPr>
          <w:rFonts w:asciiTheme="minorHAnsi" w:hAnsiTheme="minorHAnsi" w:cstheme="minorHAnsi"/>
          <w:sz w:val="24"/>
          <w:szCs w:val="24"/>
        </w:rPr>
        <w:t xml:space="preserve"> </w:t>
      </w:r>
      <w:r w:rsidRPr="002468D0">
        <w:rPr>
          <w:rFonts w:asciiTheme="minorHAnsi" w:hAnsiTheme="minorHAnsi" w:cstheme="minorHAnsi"/>
          <w:sz w:val="24"/>
          <w:szCs w:val="24"/>
        </w:rPr>
        <w:t xml:space="preserve">and </w:t>
      </w:r>
      <w:r w:rsidR="00C53E30" w:rsidRPr="002468D0">
        <w:rPr>
          <w:rFonts w:asciiTheme="minorHAnsi" w:hAnsiTheme="minorHAnsi" w:cstheme="minorHAnsi"/>
          <w:sz w:val="24"/>
          <w:szCs w:val="24"/>
        </w:rPr>
        <w:t>strong sales</w:t>
      </w:r>
      <w:r w:rsidRPr="002468D0">
        <w:rPr>
          <w:rFonts w:asciiTheme="minorHAnsi" w:hAnsiTheme="minorHAnsi" w:cstheme="minorHAnsi"/>
          <w:sz w:val="24"/>
          <w:szCs w:val="24"/>
        </w:rPr>
        <w:t xml:space="preserve"> in Japan</w:t>
      </w:r>
      <w:r w:rsidR="00C53E30" w:rsidRPr="002468D0">
        <w:rPr>
          <w:rFonts w:asciiTheme="minorHAnsi" w:hAnsiTheme="minorHAnsi" w:cstheme="minorHAnsi"/>
          <w:sz w:val="24"/>
          <w:szCs w:val="24"/>
        </w:rPr>
        <w:t>, where</w:t>
      </w:r>
      <w:r w:rsidR="00164ED2" w:rsidRPr="002468D0" w:rsidDel="00C53E30">
        <w:rPr>
          <w:rFonts w:asciiTheme="minorHAnsi" w:hAnsiTheme="minorHAnsi" w:cstheme="minorHAnsi"/>
          <w:sz w:val="24"/>
          <w:szCs w:val="24"/>
        </w:rPr>
        <w:t xml:space="preserve"> </w:t>
      </w:r>
      <w:r w:rsidR="00AA679F" w:rsidRPr="002468D0">
        <w:rPr>
          <w:rFonts w:asciiTheme="minorHAnsi" w:hAnsiTheme="minorHAnsi" w:cstheme="minorHAnsi"/>
          <w:sz w:val="24"/>
          <w:szCs w:val="24"/>
        </w:rPr>
        <w:t xml:space="preserve">we saw customers accelerate </w:t>
      </w:r>
      <w:r w:rsidR="00D00067" w:rsidRPr="002468D0">
        <w:rPr>
          <w:rFonts w:asciiTheme="minorHAnsi" w:hAnsiTheme="minorHAnsi" w:cstheme="minorHAnsi"/>
          <w:sz w:val="24"/>
          <w:szCs w:val="24"/>
        </w:rPr>
        <w:t xml:space="preserve">some </w:t>
      </w:r>
      <w:r w:rsidR="00AA679F" w:rsidRPr="002468D0">
        <w:rPr>
          <w:rFonts w:asciiTheme="minorHAnsi" w:hAnsiTheme="minorHAnsi" w:cstheme="minorHAnsi"/>
          <w:sz w:val="24"/>
          <w:szCs w:val="24"/>
        </w:rPr>
        <w:t xml:space="preserve">purchases ahead of a national sales </w:t>
      </w:r>
      <w:r w:rsidR="00AA679F" w:rsidRPr="002468D0">
        <w:rPr>
          <w:rFonts w:asciiTheme="minorHAnsi" w:hAnsiTheme="minorHAnsi" w:cstheme="minorHAnsi"/>
          <w:sz w:val="24"/>
          <w:szCs w:val="24"/>
        </w:rPr>
        <w:lastRenderedPageBreak/>
        <w:t>tax increase.</w:t>
      </w:r>
      <w:r w:rsidR="006D3174" w:rsidRPr="002468D0">
        <w:rPr>
          <w:rFonts w:asciiTheme="minorHAnsi" w:hAnsiTheme="minorHAnsi" w:cstheme="minorHAnsi"/>
          <w:sz w:val="24"/>
          <w:szCs w:val="24"/>
        </w:rPr>
        <w:t xml:space="preserve">  Excluding th</w:t>
      </w:r>
      <w:r w:rsidR="00C53E30" w:rsidRPr="002468D0">
        <w:rPr>
          <w:rFonts w:asciiTheme="minorHAnsi" w:hAnsiTheme="minorHAnsi" w:cstheme="minorHAnsi"/>
          <w:sz w:val="24"/>
          <w:szCs w:val="24"/>
        </w:rPr>
        <w:t>a</w:t>
      </w:r>
      <w:r w:rsidR="00D00067" w:rsidRPr="002468D0">
        <w:rPr>
          <w:rFonts w:asciiTheme="minorHAnsi" w:hAnsiTheme="minorHAnsi" w:cstheme="minorHAnsi"/>
          <w:sz w:val="24"/>
          <w:szCs w:val="24"/>
        </w:rPr>
        <w:t>t estimated</w:t>
      </w:r>
      <w:r w:rsidR="006D3174" w:rsidRPr="002468D0">
        <w:rPr>
          <w:rFonts w:asciiTheme="minorHAnsi" w:hAnsiTheme="minorHAnsi" w:cstheme="minorHAnsi"/>
          <w:sz w:val="24"/>
          <w:szCs w:val="24"/>
        </w:rPr>
        <w:t xml:space="preserve"> impact, </w:t>
      </w:r>
      <w:r w:rsidRPr="002468D0">
        <w:rPr>
          <w:rFonts w:asciiTheme="minorHAnsi" w:hAnsiTheme="minorHAnsi" w:cstheme="minorHAnsi"/>
          <w:sz w:val="24"/>
          <w:szCs w:val="24"/>
        </w:rPr>
        <w:t xml:space="preserve">Office </w:t>
      </w:r>
      <w:r w:rsidR="00460756" w:rsidRPr="002468D0">
        <w:rPr>
          <w:rFonts w:asciiTheme="minorHAnsi" w:hAnsiTheme="minorHAnsi" w:cstheme="minorHAnsi"/>
          <w:sz w:val="24"/>
          <w:szCs w:val="24"/>
        </w:rPr>
        <w:t>still</w:t>
      </w:r>
      <w:r w:rsidRPr="002468D0" w:rsidDel="00460756">
        <w:rPr>
          <w:rFonts w:asciiTheme="minorHAnsi" w:hAnsiTheme="minorHAnsi" w:cstheme="minorHAnsi"/>
          <w:sz w:val="24"/>
          <w:szCs w:val="24"/>
        </w:rPr>
        <w:t xml:space="preserve"> </w:t>
      </w:r>
      <w:r w:rsidRPr="002468D0">
        <w:rPr>
          <w:rFonts w:asciiTheme="minorHAnsi" w:hAnsiTheme="minorHAnsi" w:cstheme="minorHAnsi"/>
          <w:sz w:val="24"/>
          <w:szCs w:val="24"/>
        </w:rPr>
        <w:t>outpace</w:t>
      </w:r>
      <w:r w:rsidR="00460756" w:rsidRPr="002468D0">
        <w:rPr>
          <w:rFonts w:asciiTheme="minorHAnsi" w:hAnsiTheme="minorHAnsi" w:cstheme="minorHAnsi"/>
          <w:sz w:val="24"/>
          <w:szCs w:val="24"/>
        </w:rPr>
        <w:t>d</w:t>
      </w:r>
      <w:r w:rsidRPr="002468D0">
        <w:rPr>
          <w:rFonts w:asciiTheme="minorHAnsi" w:hAnsiTheme="minorHAnsi" w:cstheme="minorHAnsi"/>
          <w:sz w:val="24"/>
          <w:szCs w:val="24"/>
        </w:rPr>
        <w:t xml:space="preserve"> the underlying consumer PC market</w:t>
      </w:r>
      <w:r w:rsidR="00AA679F" w:rsidRPr="002468D0">
        <w:rPr>
          <w:rFonts w:asciiTheme="minorHAnsi" w:hAnsiTheme="minorHAnsi" w:cstheme="minorHAnsi"/>
          <w:sz w:val="24"/>
          <w:szCs w:val="24"/>
        </w:rPr>
        <w:t>.</w:t>
      </w:r>
      <w:r w:rsidR="00C53E30" w:rsidRPr="002468D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0DC9373" w14:textId="77777777" w:rsidR="008107B4" w:rsidRPr="002468D0" w:rsidRDefault="008107B4" w:rsidP="00553222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74" w14:textId="77777777" w:rsidR="00632717" w:rsidRPr="002468D0" w:rsidRDefault="00C45906" w:rsidP="00553222">
      <w:pPr>
        <w:spacing w:line="240" w:lineRule="auto"/>
        <w:contextualSpacing/>
        <w:rPr>
          <w:rFonts w:cstheme="minorHAnsi"/>
          <w:sz w:val="24"/>
          <w:szCs w:val="24"/>
        </w:rPr>
      </w:pPr>
      <w:r w:rsidRPr="002468D0">
        <w:rPr>
          <w:rFonts w:cstheme="minorHAnsi"/>
          <w:i/>
          <w:sz w:val="24"/>
          <w:szCs w:val="24"/>
        </w:rPr>
        <w:t xml:space="preserve">Devices and Consumer </w:t>
      </w:r>
      <w:r w:rsidR="00C14253" w:rsidRPr="002468D0">
        <w:rPr>
          <w:rFonts w:cstheme="minorHAnsi"/>
          <w:i/>
          <w:sz w:val="24"/>
          <w:szCs w:val="24"/>
        </w:rPr>
        <w:t xml:space="preserve">Hardware </w:t>
      </w:r>
      <w:r w:rsidR="00632717" w:rsidRPr="002468D0">
        <w:rPr>
          <w:rFonts w:cstheme="minorHAnsi"/>
          <w:sz w:val="24"/>
          <w:szCs w:val="24"/>
        </w:rPr>
        <w:t>r</w:t>
      </w:r>
      <w:r w:rsidR="00C14253" w:rsidRPr="002468D0">
        <w:rPr>
          <w:rFonts w:cstheme="minorHAnsi"/>
          <w:sz w:val="24"/>
          <w:szCs w:val="24"/>
        </w:rPr>
        <w:t>e</w:t>
      </w:r>
      <w:r w:rsidR="001551A0" w:rsidRPr="002468D0">
        <w:rPr>
          <w:rFonts w:cstheme="minorHAnsi"/>
          <w:sz w:val="24"/>
          <w:szCs w:val="24"/>
        </w:rPr>
        <w:t xml:space="preserve">venue grew </w:t>
      </w:r>
      <w:r w:rsidR="00CE08DA" w:rsidRPr="002468D0">
        <w:rPr>
          <w:rFonts w:cstheme="minorHAnsi"/>
          <w:sz w:val="24"/>
          <w:szCs w:val="24"/>
        </w:rPr>
        <w:t>41</w:t>
      </w:r>
      <w:r w:rsidR="001551A0" w:rsidRPr="002468D0">
        <w:rPr>
          <w:rFonts w:cstheme="minorHAnsi"/>
          <w:sz w:val="24"/>
          <w:szCs w:val="24"/>
        </w:rPr>
        <w:t>% to $</w:t>
      </w:r>
      <w:r w:rsidR="00261638" w:rsidRPr="002468D0">
        <w:rPr>
          <w:rFonts w:cstheme="minorHAnsi"/>
          <w:sz w:val="24"/>
          <w:szCs w:val="24"/>
        </w:rPr>
        <w:t>1</w:t>
      </w:r>
      <w:r w:rsidR="00CE08DA" w:rsidRPr="002468D0">
        <w:rPr>
          <w:rFonts w:cstheme="minorHAnsi"/>
          <w:sz w:val="24"/>
          <w:szCs w:val="24"/>
        </w:rPr>
        <w:t>.</w:t>
      </w:r>
      <w:r w:rsidR="00261638" w:rsidRPr="002468D0">
        <w:rPr>
          <w:rFonts w:cstheme="minorHAnsi"/>
          <w:sz w:val="24"/>
          <w:szCs w:val="24"/>
        </w:rPr>
        <w:t>97</w:t>
      </w:r>
      <w:r w:rsidR="001551A0" w:rsidRPr="002468D0">
        <w:rPr>
          <w:rFonts w:cstheme="minorHAnsi"/>
          <w:sz w:val="24"/>
          <w:szCs w:val="24"/>
        </w:rPr>
        <w:t xml:space="preserve"> billion</w:t>
      </w:r>
      <w:r w:rsidR="00685FC0" w:rsidRPr="002468D0">
        <w:rPr>
          <w:rFonts w:cstheme="minorHAnsi"/>
          <w:sz w:val="24"/>
          <w:szCs w:val="24"/>
        </w:rPr>
        <w:t>,</w:t>
      </w:r>
      <w:r w:rsidR="001551A0" w:rsidRPr="002468D0">
        <w:rPr>
          <w:rFonts w:cstheme="minorHAnsi"/>
          <w:sz w:val="24"/>
          <w:szCs w:val="24"/>
        </w:rPr>
        <w:t xml:space="preserve"> </w:t>
      </w:r>
      <w:r w:rsidR="00C14253" w:rsidRPr="002468D0">
        <w:rPr>
          <w:rFonts w:cstheme="minorHAnsi"/>
          <w:sz w:val="24"/>
          <w:szCs w:val="24"/>
        </w:rPr>
        <w:t xml:space="preserve">driven by </w:t>
      </w:r>
      <w:r w:rsidR="00CE08DA" w:rsidRPr="002468D0">
        <w:rPr>
          <w:rFonts w:cstheme="minorHAnsi"/>
          <w:sz w:val="24"/>
          <w:szCs w:val="24"/>
        </w:rPr>
        <w:t>growth in our Xbox and Surface devices</w:t>
      </w:r>
      <w:r w:rsidR="00632717" w:rsidRPr="002468D0">
        <w:rPr>
          <w:rFonts w:cstheme="minorHAnsi"/>
          <w:sz w:val="24"/>
          <w:szCs w:val="24"/>
        </w:rPr>
        <w:t>.</w:t>
      </w:r>
      <w:r w:rsidR="00050ACC" w:rsidRPr="002468D0">
        <w:rPr>
          <w:rFonts w:cstheme="minorHAnsi"/>
          <w:sz w:val="24"/>
          <w:szCs w:val="24"/>
        </w:rPr>
        <w:t xml:space="preserve"> </w:t>
      </w:r>
      <w:r w:rsidR="00E9493F" w:rsidRPr="002468D0">
        <w:rPr>
          <w:rFonts w:cstheme="minorHAnsi"/>
          <w:sz w:val="24"/>
          <w:szCs w:val="24"/>
        </w:rPr>
        <w:t xml:space="preserve"> </w:t>
      </w:r>
      <w:r w:rsidR="00CA7873" w:rsidRPr="002468D0">
        <w:rPr>
          <w:rFonts w:cstheme="minorHAnsi"/>
          <w:sz w:val="24"/>
          <w:szCs w:val="24"/>
        </w:rPr>
        <w:t>Gross margin decreased 34% to $258 million</w:t>
      </w:r>
      <w:r w:rsidR="00375D8A" w:rsidRPr="002468D0">
        <w:rPr>
          <w:rFonts w:cstheme="minorHAnsi"/>
          <w:sz w:val="24"/>
          <w:szCs w:val="24"/>
        </w:rPr>
        <w:t xml:space="preserve">, </w:t>
      </w:r>
      <w:r w:rsidR="00C53E30" w:rsidRPr="002468D0">
        <w:rPr>
          <w:rFonts w:cstheme="minorHAnsi"/>
          <w:sz w:val="24"/>
          <w:szCs w:val="24"/>
        </w:rPr>
        <w:t xml:space="preserve">due to higher Xbox console sales and </w:t>
      </w:r>
      <w:r w:rsidR="00C4656E" w:rsidRPr="002468D0">
        <w:rPr>
          <w:rFonts w:cstheme="minorHAnsi"/>
          <w:sz w:val="24"/>
          <w:szCs w:val="24"/>
        </w:rPr>
        <w:t>early lifecycle economics of Xbox One</w:t>
      </w:r>
      <w:r w:rsidR="00C53E30" w:rsidRPr="002468D0">
        <w:rPr>
          <w:rFonts w:cstheme="minorHAnsi"/>
          <w:sz w:val="24"/>
          <w:szCs w:val="24"/>
        </w:rPr>
        <w:t xml:space="preserve"> which launched in November</w:t>
      </w:r>
      <w:r w:rsidR="009E43EB" w:rsidRPr="002468D0">
        <w:rPr>
          <w:rFonts w:cstheme="minorHAnsi"/>
          <w:sz w:val="24"/>
          <w:szCs w:val="24"/>
        </w:rPr>
        <w:t>.</w:t>
      </w:r>
    </w:p>
    <w:p w14:paraId="30DC9375" w14:textId="77777777" w:rsidR="00A1282C" w:rsidRPr="002468D0" w:rsidRDefault="00A1282C" w:rsidP="00A1282C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</w:p>
    <w:p w14:paraId="30DC9376" w14:textId="573C0272" w:rsidR="009E43EB" w:rsidRPr="002468D0" w:rsidRDefault="009E43EB" w:rsidP="009E43EB">
      <w:pPr>
        <w:keepNext/>
        <w:spacing w:line="240" w:lineRule="auto"/>
        <w:contextualSpacing/>
        <w:rPr>
          <w:rFonts w:cstheme="minorHAnsi"/>
          <w:sz w:val="24"/>
          <w:szCs w:val="24"/>
        </w:rPr>
      </w:pPr>
      <w:r w:rsidRPr="00BD08DC">
        <w:rPr>
          <w:rFonts w:cstheme="minorHAnsi"/>
          <w:sz w:val="24"/>
          <w:szCs w:val="24"/>
        </w:rPr>
        <w:lastRenderedPageBreak/>
        <w:t xml:space="preserve">Xbox </w:t>
      </w:r>
      <w:r w:rsidR="00B740FE" w:rsidRPr="00BD08DC">
        <w:rPr>
          <w:rFonts w:cstheme="minorHAnsi"/>
          <w:sz w:val="24"/>
          <w:szCs w:val="24"/>
        </w:rPr>
        <w:t xml:space="preserve">One </w:t>
      </w:r>
      <w:r w:rsidR="00277510" w:rsidRPr="002468D0">
        <w:rPr>
          <w:rFonts w:cstheme="minorHAnsi"/>
          <w:sz w:val="24"/>
          <w:szCs w:val="24"/>
        </w:rPr>
        <w:t xml:space="preserve">sold </w:t>
      </w:r>
      <w:r w:rsidR="00804407">
        <w:rPr>
          <w:rFonts w:cstheme="minorHAnsi"/>
          <w:sz w:val="24"/>
          <w:szCs w:val="24"/>
        </w:rPr>
        <w:t xml:space="preserve">in </w:t>
      </w:r>
      <w:r w:rsidR="00B740FE" w:rsidRPr="002468D0">
        <w:rPr>
          <w:rFonts w:cstheme="minorHAnsi"/>
          <w:sz w:val="24"/>
          <w:szCs w:val="24"/>
        </w:rPr>
        <w:t xml:space="preserve">1.2 million consoles, and Xbox 360 </w:t>
      </w:r>
      <w:r w:rsidR="00277510" w:rsidRPr="002468D0">
        <w:rPr>
          <w:rFonts w:cstheme="minorHAnsi"/>
          <w:sz w:val="24"/>
          <w:szCs w:val="24"/>
        </w:rPr>
        <w:t xml:space="preserve">sold </w:t>
      </w:r>
      <w:r w:rsidR="00804407">
        <w:rPr>
          <w:rFonts w:cstheme="minorHAnsi"/>
          <w:sz w:val="24"/>
          <w:szCs w:val="24"/>
        </w:rPr>
        <w:t xml:space="preserve">in </w:t>
      </w:r>
      <w:r w:rsidR="00B740FE" w:rsidRPr="002468D0">
        <w:rPr>
          <w:rFonts w:cstheme="minorHAnsi"/>
          <w:sz w:val="24"/>
          <w:szCs w:val="24"/>
        </w:rPr>
        <w:t xml:space="preserve">0.8 million consoles, driving Xbox platform revenue growth of 45%. </w:t>
      </w:r>
      <w:proofErr w:type="spellStart"/>
      <w:r w:rsidR="00050352" w:rsidRPr="002468D0">
        <w:rPr>
          <w:rFonts w:cstheme="minorHAnsi"/>
          <w:sz w:val="24"/>
          <w:szCs w:val="24"/>
        </w:rPr>
        <w:t>Titanfall</w:t>
      </w:r>
      <w:proofErr w:type="spellEnd"/>
      <w:r w:rsidR="00BD706D" w:rsidRPr="002468D0">
        <w:rPr>
          <w:rFonts w:cstheme="minorHAnsi"/>
          <w:sz w:val="24"/>
          <w:szCs w:val="24"/>
        </w:rPr>
        <w:t xml:space="preserve">, </w:t>
      </w:r>
      <w:r w:rsidR="00E55FCA" w:rsidRPr="002468D0">
        <w:rPr>
          <w:rFonts w:cstheme="minorHAnsi"/>
          <w:sz w:val="24"/>
          <w:szCs w:val="24"/>
        </w:rPr>
        <w:t>an</w:t>
      </w:r>
      <w:r w:rsidR="00BD706D" w:rsidRPr="002468D0" w:rsidDel="00E55FCA">
        <w:rPr>
          <w:rFonts w:cstheme="minorHAnsi"/>
          <w:sz w:val="24"/>
          <w:szCs w:val="24"/>
        </w:rPr>
        <w:t xml:space="preserve"> </w:t>
      </w:r>
      <w:r w:rsidR="00BD706D" w:rsidRPr="002468D0">
        <w:rPr>
          <w:rFonts w:cstheme="minorHAnsi"/>
          <w:sz w:val="24"/>
          <w:szCs w:val="24"/>
        </w:rPr>
        <w:t>Xbox</w:t>
      </w:r>
      <w:r w:rsidR="00E55FCA" w:rsidRPr="002468D0">
        <w:rPr>
          <w:rFonts w:cstheme="minorHAnsi"/>
          <w:sz w:val="24"/>
          <w:szCs w:val="24"/>
        </w:rPr>
        <w:t xml:space="preserve"> exclusive</w:t>
      </w:r>
      <w:r w:rsidR="00BD706D" w:rsidRPr="002468D0">
        <w:rPr>
          <w:rFonts w:cstheme="minorHAnsi"/>
          <w:sz w:val="24"/>
          <w:szCs w:val="24"/>
        </w:rPr>
        <w:t xml:space="preserve">, </w:t>
      </w:r>
      <w:r w:rsidR="00050352" w:rsidRPr="002468D0">
        <w:rPr>
          <w:rFonts w:cstheme="minorHAnsi"/>
          <w:sz w:val="24"/>
          <w:szCs w:val="24"/>
        </w:rPr>
        <w:t xml:space="preserve">was the number one selling game in </w:t>
      </w:r>
      <w:r w:rsidR="00377FF6" w:rsidRPr="002468D0">
        <w:rPr>
          <w:rFonts w:cstheme="minorHAnsi"/>
          <w:sz w:val="24"/>
          <w:szCs w:val="24"/>
        </w:rPr>
        <w:t>the U</w:t>
      </w:r>
      <w:r w:rsidR="007874D8" w:rsidRPr="002468D0">
        <w:rPr>
          <w:rFonts w:cstheme="minorHAnsi"/>
          <w:sz w:val="24"/>
          <w:szCs w:val="24"/>
        </w:rPr>
        <w:t>.</w:t>
      </w:r>
      <w:r w:rsidR="00377FF6" w:rsidRPr="002468D0">
        <w:rPr>
          <w:rFonts w:cstheme="minorHAnsi"/>
          <w:sz w:val="24"/>
          <w:szCs w:val="24"/>
        </w:rPr>
        <w:t>S</w:t>
      </w:r>
      <w:r w:rsidR="007874D8" w:rsidRPr="002468D0">
        <w:rPr>
          <w:rFonts w:cstheme="minorHAnsi"/>
          <w:sz w:val="24"/>
          <w:szCs w:val="24"/>
        </w:rPr>
        <w:t>.</w:t>
      </w:r>
      <w:r w:rsidR="00377FF6" w:rsidRPr="002468D0">
        <w:rPr>
          <w:rFonts w:cstheme="minorHAnsi"/>
          <w:sz w:val="24"/>
          <w:szCs w:val="24"/>
        </w:rPr>
        <w:t xml:space="preserve"> for </w:t>
      </w:r>
      <w:r w:rsidR="00050352" w:rsidRPr="002468D0">
        <w:rPr>
          <w:rFonts w:cstheme="minorHAnsi"/>
          <w:sz w:val="24"/>
          <w:szCs w:val="24"/>
        </w:rPr>
        <w:t xml:space="preserve">March per NPD.  </w:t>
      </w:r>
      <w:r w:rsidRPr="002468D0">
        <w:rPr>
          <w:rFonts w:cstheme="minorHAnsi"/>
          <w:sz w:val="24"/>
          <w:szCs w:val="24"/>
        </w:rPr>
        <w:t xml:space="preserve">  </w:t>
      </w:r>
    </w:p>
    <w:p w14:paraId="30DC9377" w14:textId="77777777" w:rsidR="009E43EB" w:rsidRPr="002468D0" w:rsidRDefault="009E43EB" w:rsidP="009E43EB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78" w14:textId="77777777" w:rsidR="009E43EB" w:rsidRDefault="009E43EB" w:rsidP="009E43EB">
      <w:pPr>
        <w:keepNext/>
        <w:spacing w:line="240" w:lineRule="auto"/>
        <w:contextualSpacing/>
        <w:rPr>
          <w:rFonts w:cstheme="minorHAnsi"/>
          <w:sz w:val="24"/>
          <w:szCs w:val="24"/>
        </w:rPr>
      </w:pPr>
      <w:r w:rsidRPr="00BD08DC">
        <w:rPr>
          <w:rFonts w:cstheme="minorHAnsi"/>
          <w:sz w:val="24"/>
          <w:szCs w:val="24"/>
        </w:rPr>
        <w:t>Surface revenue grew</w:t>
      </w:r>
      <w:r w:rsidRPr="00F627F2">
        <w:rPr>
          <w:rFonts w:cstheme="minorHAnsi"/>
          <w:sz w:val="24"/>
          <w:szCs w:val="24"/>
        </w:rPr>
        <w:t xml:space="preserve"> over 50% to </w:t>
      </w:r>
      <w:r w:rsidR="003626E9">
        <w:rPr>
          <w:rFonts w:cstheme="minorHAnsi"/>
          <w:sz w:val="24"/>
          <w:szCs w:val="24"/>
        </w:rPr>
        <w:t xml:space="preserve">approximately </w:t>
      </w:r>
      <w:r w:rsidRPr="00F627F2">
        <w:rPr>
          <w:rFonts w:cstheme="minorHAnsi"/>
          <w:sz w:val="24"/>
          <w:szCs w:val="24"/>
        </w:rPr>
        <w:t>$500 million</w:t>
      </w:r>
      <w:r w:rsidR="00A24A8A">
        <w:rPr>
          <w:rFonts w:cstheme="minorHAnsi"/>
          <w:sz w:val="24"/>
          <w:szCs w:val="24"/>
        </w:rPr>
        <w:t>.</w:t>
      </w:r>
    </w:p>
    <w:p w14:paraId="30DC9379" w14:textId="77777777" w:rsidR="009E43EB" w:rsidRDefault="009E43EB" w:rsidP="00553222">
      <w:pPr>
        <w:keepNext/>
        <w:spacing w:line="240" w:lineRule="auto"/>
        <w:contextualSpacing/>
        <w:rPr>
          <w:rFonts w:cstheme="minorHAnsi"/>
          <w:i/>
          <w:sz w:val="24"/>
          <w:szCs w:val="24"/>
        </w:rPr>
      </w:pPr>
    </w:p>
    <w:p w14:paraId="30DC937A" w14:textId="2D01BEEE" w:rsidR="00AB196A" w:rsidRPr="00F627F2" w:rsidRDefault="00C45906" w:rsidP="00553222">
      <w:pPr>
        <w:keepNext/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F627F2">
        <w:rPr>
          <w:rFonts w:cstheme="minorHAnsi"/>
          <w:i/>
          <w:sz w:val="24"/>
          <w:szCs w:val="24"/>
        </w:rPr>
        <w:t xml:space="preserve">Devices and Consumer </w:t>
      </w:r>
      <w:r w:rsidR="00632717" w:rsidRPr="00F627F2">
        <w:rPr>
          <w:rFonts w:cstheme="minorHAnsi"/>
          <w:i/>
          <w:sz w:val="24"/>
          <w:szCs w:val="24"/>
        </w:rPr>
        <w:t xml:space="preserve">Other </w:t>
      </w:r>
      <w:r w:rsidR="00632717" w:rsidRPr="00F627F2">
        <w:rPr>
          <w:rFonts w:cstheme="minorHAnsi"/>
          <w:sz w:val="24"/>
          <w:szCs w:val="24"/>
        </w:rPr>
        <w:t>r</w:t>
      </w:r>
      <w:r w:rsidR="00C14253" w:rsidRPr="00F627F2">
        <w:rPr>
          <w:rFonts w:cstheme="minorHAnsi"/>
          <w:sz w:val="24"/>
          <w:szCs w:val="24"/>
        </w:rPr>
        <w:t xml:space="preserve">evenue </w:t>
      </w:r>
      <w:r w:rsidR="00F211C1" w:rsidRPr="00F627F2">
        <w:rPr>
          <w:rFonts w:cstheme="minorHAnsi"/>
          <w:sz w:val="24"/>
          <w:szCs w:val="24"/>
        </w:rPr>
        <w:t>grew 18</w:t>
      </w:r>
      <w:r w:rsidR="00C14253" w:rsidRPr="00F627F2">
        <w:rPr>
          <w:rFonts w:cstheme="minorHAnsi"/>
          <w:sz w:val="24"/>
          <w:szCs w:val="24"/>
        </w:rPr>
        <w:t>%</w:t>
      </w:r>
      <w:r w:rsidR="001551A0" w:rsidRPr="00F627F2">
        <w:rPr>
          <w:rFonts w:cstheme="minorHAnsi"/>
          <w:sz w:val="24"/>
          <w:szCs w:val="24"/>
        </w:rPr>
        <w:t xml:space="preserve"> </w:t>
      </w:r>
      <w:r w:rsidR="00F211C1" w:rsidRPr="00F627F2">
        <w:rPr>
          <w:rFonts w:cstheme="minorHAnsi"/>
          <w:sz w:val="24"/>
          <w:szCs w:val="24"/>
        </w:rPr>
        <w:t>to $</w:t>
      </w:r>
      <w:r w:rsidR="00910813">
        <w:rPr>
          <w:rFonts w:cstheme="minorHAnsi"/>
          <w:sz w:val="24"/>
          <w:szCs w:val="24"/>
        </w:rPr>
        <w:t>1</w:t>
      </w:r>
      <w:r w:rsidR="00A23BF5" w:rsidRPr="00F627F2">
        <w:rPr>
          <w:rFonts w:cstheme="minorHAnsi"/>
          <w:sz w:val="24"/>
          <w:szCs w:val="24"/>
        </w:rPr>
        <w:t>.</w:t>
      </w:r>
      <w:r w:rsidR="00910813">
        <w:rPr>
          <w:rFonts w:cstheme="minorHAnsi"/>
          <w:sz w:val="24"/>
          <w:szCs w:val="24"/>
        </w:rPr>
        <w:t>95</w:t>
      </w:r>
      <w:r w:rsidR="00F211C1" w:rsidRPr="00F627F2">
        <w:rPr>
          <w:rFonts w:cstheme="minorHAnsi"/>
          <w:sz w:val="24"/>
          <w:szCs w:val="24"/>
        </w:rPr>
        <w:t xml:space="preserve"> billion, driven by </w:t>
      </w:r>
      <w:r w:rsidR="00A23BF5" w:rsidRPr="00F627F2">
        <w:rPr>
          <w:rFonts w:cstheme="minorHAnsi"/>
          <w:sz w:val="24"/>
          <w:szCs w:val="24"/>
        </w:rPr>
        <w:t xml:space="preserve">search </w:t>
      </w:r>
      <w:r w:rsidR="00F211C1" w:rsidRPr="00F627F2">
        <w:rPr>
          <w:rFonts w:cstheme="minorHAnsi"/>
          <w:sz w:val="24"/>
          <w:szCs w:val="24"/>
        </w:rPr>
        <w:t xml:space="preserve">advertising and </w:t>
      </w:r>
      <w:r w:rsidR="00D97492" w:rsidRPr="00F627F2">
        <w:rPr>
          <w:rFonts w:cstheme="minorHAnsi"/>
          <w:sz w:val="24"/>
          <w:szCs w:val="24"/>
        </w:rPr>
        <w:t xml:space="preserve">our Office 365 Home </w:t>
      </w:r>
      <w:r w:rsidR="00F211C1" w:rsidRPr="00F627F2">
        <w:rPr>
          <w:rFonts w:cstheme="minorHAnsi"/>
          <w:sz w:val="24"/>
          <w:szCs w:val="24"/>
        </w:rPr>
        <w:t>s</w:t>
      </w:r>
      <w:r w:rsidR="00B22908">
        <w:rPr>
          <w:rFonts w:cstheme="minorHAnsi"/>
          <w:sz w:val="24"/>
          <w:szCs w:val="24"/>
        </w:rPr>
        <w:t>ervice</w:t>
      </w:r>
      <w:r w:rsidR="00F211C1" w:rsidRPr="00F627F2">
        <w:rPr>
          <w:rFonts w:cstheme="minorHAnsi"/>
          <w:sz w:val="24"/>
          <w:szCs w:val="24"/>
        </w:rPr>
        <w:t>.</w:t>
      </w:r>
      <w:r w:rsidR="00F8060F">
        <w:rPr>
          <w:rFonts w:cstheme="minorHAnsi"/>
          <w:sz w:val="24"/>
          <w:szCs w:val="24"/>
        </w:rPr>
        <w:t xml:space="preserve"> </w:t>
      </w:r>
      <w:r w:rsidR="00F95748">
        <w:rPr>
          <w:rFonts w:cstheme="minorHAnsi"/>
          <w:sz w:val="24"/>
          <w:szCs w:val="24"/>
        </w:rPr>
        <w:t xml:space="preserve"> </w:t>
      </w:r>
      <w:r w:rsidR="00D00067">
        <w:rPr>
          <w:rFonts w:cstheme="minorHAnsi"/>
          <w:sz w:val="24"/>
          <w:szCs w:val="24"/>
        </w:rPr>
        <w:lastRenderedPageBreak/>
        <w:t>Search revenue grew 38%, offset by d</w:t>
      </w:r>
      <w:r w:rsidR="00D00067" w:rsidRPr="003667DF">
        <w:rPr>
          <w:rFonts w:cstheme="minorHAnsi"/>
          <w:sz w:val="24"/>
          <w:szCs w:val="24"/>
        </w:rPr>
        <w:t>isplay</w:t>
      </w:r>
      <w:r w:rsidR="00D00067" w:rsidRPr="004F09E8">
        <w:rPr>
          <w:rFonts w:cstheme="minorHAnsi"/>
          <w:sz w:val="24"/>
          <w:szCs w:val="24"/>
        </w:rPr>
        <w:t xml:space="preserve"> revenue</w:t>
      </w:r>
      <w:r w:rsidR="00D00067">
        <w:rPr>
          <w:rFonts w:cstheme="minorHAnsi"/>
          <w:sz w:val="24"/>
          <w:szCs w:val="24"/>
        </w:rPr>
        <w:t xml:space="preserve"> which declined 24% this quarter.</w:t>
      </w:r>
      <w:r w:rsidR="00F8060F">
        <w:rPr>
          <w:rFonts w:cstheme="minorHAnsi"/>
          <w:sz w:val="24"/>
          <w:szCs w:val="24"/>
        </w:rPr>
        <w:t xml:space="preserve"> Gross margin grew 26% to $541 million.</w:t>
      </w:r>
      <w:r w:rsidR="001551A0" w:rsidRPr="00F627F2">
        <w:rPr>
          <w:rFonts w:cstheme="minorHAnsi"/>
          <w:sz w:val="24"/>
          <w:szCs w:val="24"/>
        </w:rPr>
        <w:t xml:space="preserve">  </w:t>
      </w:r>
    </w:p>
    <w:p w14:paraId="30DC937B" w14:textId="77777777" w:rsidR="003D1763" w:rsidRDefault="003D1763" w:rsidP="003D1763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</w:p>
    <w:p w14:paraId="30DC937C" w14:textId="04B22147" w:rsidR="00F875EF" w:rsidRPr="00F875EF" w:rsidRDefault="00E55FCA" w:rsidP="00650F22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032EAA" w:rsidDel="00E55FCA">
        <w:rPr>
          <w:rFonts w:asciiTheme="minorHAnsi" w:hAnsiTheme="minorHAnsi" w:cstheme="minorHAnsi"/>
          <w:sz w:val="24"/>
          <w:szCs w:val="24"/>
        </w:rPr>
        <w:t xml:space="preserve"> </w:t>
      </w:r>
      <w:r w:rsidR="00032EAA">
        <w:rPr>
          <w:rFonts w:asciiTheme="minorHAnsi" w:hAnsiTheme="minorHAnsi" w:cstheme="minorHAnsi"/>
          <w:sz w:val="24"/>
          <w:szCs w:val="24"/>
        </w:rPr>
        <w:t xml:space="preserve">combined </w:t>
      </w:r>
      <w:r w:rsidR="00650F22">
        <w:rPr>
          <w:rFonts w:asciiTheme="minorHAnsi" w:hAnsiTheme="minorHAnsi" w:cstheme="minorHAnsi"/>
          <w:sz w:val="24"/>
          <w:szCs w:val="24"/>
        </w:rPr>
        <w:t xml:space="preserve">revenue </w:t>
      </w:r>
      <w:r w:rsidR="00650F22" w:rsidRPr="002468D0">
        <w:rPr>
          <w:rFonts w:asciiTheme="minorHAnsi" w:hAnsiTheme="minorHAnsi" w:cstheme="minorHAnsi"/>
          <w:sz w:val="24"/>
          <w:szCs w:val="24"/>
        </w:rPr>
        <w:t>from Office</w:t>
      </w:r>
      <w:r w:rsidRPr="00BD08DC">
        <w:rPr>
          <w:rFonts w:asciiTheme="minorHAnsi" w:hAnsiTheme="minorHAnsi" w:cstheme="minorHAnsi"/>
          <w:sz w:val="24"/>
          <w:szCs w:val="24"/>
        </w:rPr>
        <w:t xml:space="preserve"> 365 Home and Office</w:t>
      </w:r>
      <w:r w:rsidR="00650F22" w:rsidRPr="002468D0">
        <w:rPr>
          <w:rFonts w:asciiTheme="minorHAnsi" w:hAnsiTheme="minorHAnsi" w:cstheme="minorHAnsi"/>
          <w:sz w:val="24"/>
          <w:szCs w:val="24"/>
        </w:rPr>
        <w:t xml:space="preserve"> Consumer</w:t>
      </w:r>
      <w:r w:rsidR="007037C0">
        <w:rPr>
          <w:rFonts w:asciiTheme="minorHAnsi" w:hAnsiTheme="minorHAnsi" w:cstheme="minorHAnsi"/>
          <w:sz w:val="24"/>
          <w:szCs w:val="24"/>
        </w:rPr>
        <w:t xml:space="preserve">, </w:t>
      </w:r>
      <w:r w:rsidR="002E4CE5" w:rsidRPr="002468D0">
        <w:rPr>
          <w:rFonts w:asciiTheme="minorHAnsi" w:hAnsiTheme="minorHAnsi" w:cstheme="minorHAnsi"/>
          <w:sz w:val="24"/>
          <w:szCs w:val="24"/>
        </w:rPr>
        <w:t xml:space="preserve">reported </w:t>
      </w:r>
      <w:r w:rsidR="00C4656E" w:rsidRPr="002468D0">
        <w:rPr>
          <w:rFonts w:asciiTheme="minorHAnsi" w:hAnsiTheme="minorHAnsi" w:cstheme="minorHAnsi"/>
          <w:sz w:val="24"/>
          <w:szCs w:val="24"/>
        </w:rPr>
        <w:t>in</w:t>
      </w:r>
      <w:r w:rsidR="002E4CE5" w:rsidRPr="002468D0">
        <w:rPr>
          <w:rFonts w:asciiTheme="minorHAnsi" w:hAnsiTheme="minorHAnsi" w:cstheme="minorHAnsi"/>
          <w:sz w:val="24"/>
          <w:szCs w:val="24"/>
        </w:rPr>
        <w:t xml:space="preserve"> the</w:t>
      </w:r>
      <w:r w:rsidR="00C4656E" w:rsidRPr="002468D0">
        <w:rPr>
          <w:rFonts w:asciiTheme="minorHAnsi" w:hAnsiTheme="minorHAnsi" w:cstheme="minorHAnsi"/>
          <w:sz w:val="24"/>
          <w:szCs w:val="24"/>
        </w:rPr>
        <w:t xml:space="preserve"> Devices &amp; Consumer Licensing segment</w:t>
      </w:r>
      <w:r w:rsidR="007037C0">
        <w:rPr>
          <w:rFonts w:asciiTheme="minorHAnsi" w:hAnsiTheme="minorHAnsi" w:cstheme="minorHAnsi"/>
          <w:sz w:val="24"/>
          <w:szCs w:val="24"/>
        </w:rPr>
        <w:t xml:space="preserve">, </w:t>
      </w:r>
      <w:r w:rsidR="00650F22" w:rsidRPr="002468D0">
        <w:rPr>
          <w:rFonts w:asciiTheme="minorHAnsi" w:hAnsiTheme="minorHAnsi" w:cstheme="minorHAnsi"/>
          <w:sz w:val="24"/>
          <w:szCs w:val="24"/>
        </w:rPr>
        <w:t>grew 28%.</w:t>
      </w:r>
      <w:r w:rsidR="00032EAA" w:rsidRPr="002468D0">
        <w:rPr>
          <w:rFonts w:asciiTheme="minorHAnsi" w:hAnsiTheme="minorHAnsi" w:cstheme="minorHAnsi"/>
          <w:sz w:val="24"/>
          <w:szCs w:val="24"/>
        </w:rPr>
        <w:t xml:space="preserve"> </w:t>
      </w:r>
      <w:r w:rsidR="002E4CE5" w:rsidRPr="002468D0">
        <w:rPr>
          <w:rFonts w:asciiTheme="minorHAnsi" w:hAnsiTheme="minorHAnsi" w:cstheme="minorHAnsi"/>
          <w:sz w:val="24"/>
          <w:szCs w:val="24"/>
        </w:rPr>
        <w:t xml:space="preserve"> On</w:t>
      </w:r>
      <w:r w:rsidR="002E4CE5">
        <w:rPr>
          <w:rFonts w:asciiTheme="minorHAnsi" w:hAnsiTheme="minorHAnsi" w:cstheme="minorHAnsi"/>
          <w:sz w:val="24"/>
          <w:szCs w:val="24"/>
        </w:rPr>
        <w:t xml:space="preserve"> March 27</w:t>
      </w:r>
      <w:r w:rsidR="002E4CE5" w:rsidRPr="00F17AF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E4CE5">
        <w:rPr>
          <w:rFonts w:asciiTheme="minorHAnsi" w:hAnsiTheme="minorHAnsi" w:cstheme="minorHAnsi"/>
          <w:sz w:val="24"/>
          <w:szCs w:val="24"/>
        </w:rPr>
        <w:t xml:space="preserve">, </w:t>
      </w:r>
      <w:r w:rsidR="00C2780B">
        <w:rPr>
          <w:rFonts w:asciiTheme="minorHAnsi" w:hAnsiTheme="minorHAnsi" w:cstheme="minorHAnsi"/>
          <w:sz w:val="24"/>
          <w:szCs w:val="24"/>
        </w:rPr>
        <w:t>we announced Office for iPad</w:t>
      </w:r>
      <w:r w:rsidR="007E0571" w:rsidRPr="003667DF">
        <w:rPr>
          <w:rFonts w:asciiTheme="minorHAnsi" w:hAnsiTheme="minorHAnsi" w:cstheme="minorHAnsi"/>
          <w:sz w:val="24"/>
          <w:szCs w:val="24"/>
        </w:rPr>
        <w:t xml:space="preserve">, </w:t>
      </w:r>
      <w:r w:rsidR="00153ADC" w:rsidRPr="003667DF">
        <w:rPr>
          <w:rFonts w:asciiTheme="minorHAnsi" w:hAnsiTheme="minorHAnsi" w:cstheme="minorHAnsi"/>
          <w:sz w:val="24"/>
          <w:szCs w:val="24"/>
        </w:rPr>
        <w:t xml:space="preserve">providing </w:t>
      </w:r>
      <w:r w:rsidR="00B64BA4" w:rsidRPr="003667DF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7E0571" w:rsidRPr="003667DF">
        <w:rPr>
          <w:rFonts w:asciiTheme="minorHAnsi" w:hAnsiTheme="minorHAnsi" w:cstheme="minorHAnsi"/>
          <w:sz w:val="24"/>
          <w:szCs w:val="24"/>
        </w:rPr>
        <w:t xml:space="preserve">value to Office 365 </w:t>
      </w:r>
      <w:r w:rsidR="00153ADC" w:rsidRPr="003667DF">
        <w:rPr>
          <w:rFonts w:asciiTheme="minorHAnsi" w:hAnsiTheme="minorHAnsi" w:cstheme="minorHAnsi"/>
          <w:sz w:val="24"/>
          <w:szCs w:val="24"/>
        </w:rPr>
        <w:t>subscribers</w:t>
      </w:r>
      <w:r w:rsidR="00C2780B" w:rsidRPr="003667DF">
        <w:rPr>
          <w:rFonts w:asciiTheme="minorHAnsi" w:hAnsiTheme="minorHAnsi" w:cstheme="minorHAnsi"/>
          <w:sz w:val="24"/>
          <w:szCs w:val="24"/>
        </w:rPr>
        <w:t>.</w:t>
      </w:r>
      <w:r w:rsidR="00C2780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0DC937D" w14:textId="77777777" w:rsidR="00050352" w:rsidRPr="003667DF" w:rsidRDefault="00050352" w:rsidP="008127D9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14:paraId="30DC937E" w14:textId="77777777" w:rsidR="00AB196A" w:rsidRPr="00F627F2" w:rsidRDefault="00C14253" w:rsidP="00C14253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  <w:u w:val="single"/>
        </w:rPr>
        <w:t xml:space="preserve">Commercial </w:t>
      </w:r>
    </w:p>
    <w:p w14:paraId="30DC937F" w14:textId="11226BAC" w:rsidR="00CE7FBF" w:rsidRPr="003667DF" w:rsidRDefault="00AB196A" w:rsidP="0090550D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C14253" w:rsidRPr="003667DF">
        <w:rPr>
          <w:rFonts w:asciiTheme="minorHAnsi" w:hAnsiTheme="minorHAnsi" w:cstheme="minorHAnsi"/>
          <w:sz w:val="24"/>
          <w:szCs w:val="24"/>
        </w:rPr>
        <w:t xml:space="preserve">ll up Commercial revenue, across </w:t>
      </w:r>
      <w:r w:rsidR="00A1282C" w:rsidRPr="003667DF">
        <w:rPr>
          <w:rFonts w:asciiTheme="minorHAnsi" w:hAnsiTheme="minorHAnsi" w:cstheme="minorHAnsi"/>
          <w:sz w:val="24"/>
          <w:szCs w:val="24"/>
        </w:rPr>
        <w:t xml:space="preserve">both </w:t>
      </w:r>
      <w:proofErr w:type="spellStart"/>
      <w:r w:rsidR="00A1282C" w:rsidRPr="003667DF">
        <w:rPr>
          <w:rFonts w:asciiTheme="minorHAnsi" w:hAnsiTheme="minorHAnsi" w:cstheme="minorHAnsi"/>
          <w:sz w:val="24"/>
          <w:szCs w:val="24"/>
        </w:rPr>
        <w:t>on-</w:t>
      </w:r>
      <w:r w:rsidR="00145AA5" w:rsidRPr="003667DF">
        <w:rPr>
          <w:rFonts w:asciiTheme="minorHAnsi" w:hAnsiTheme="minorHAnsi" w:cstheme="minorHAnsi"/>
          <w:sz w:val="24"/>
          <w:szCs w:val="24"/>
        </w:rPr>
        <w:t>premise</w:t>
      </w:r>
      <w:proofErr w:type="spellEnd"/>
      <w:r w:rsidR="00816677" w:rsidRPr="003667DF">
        <w:rPr>
          <w:rFonts w:asciiTheme="minorHAnsi" w:hAnsiTheme="minorHAnsi" w:cstheme="minorHAnsi"/>
          <w:sz w:val="24"/>
          <w:szCs w:val="24"/>
        </w:rPr>
        <w:t xml:space="preserve"> and cloud services, grew </w:t>
      </w:r>
      <w:r w:rsidR="00145AA5" w:rsidRPr="003667DF">
        <w:rPr>
          <w:rFonts w:asciiTheme="minorHAnsi" w:hAnsiTheme="minorHAnsi" w:cstheme="minorHAnsi"/>
          <w:sz w:val="24"/>
          <w:szCs w:val="24"/>
        </w:rPr>
        <w:t>7</w:t>
      </w:r>
      <w:r w:rsidR="00816677" w:rsidRPr="003667DF">
        <w:rPr>
          <w:rFonts w:asciiTheme="minorHAnsi" w:hAnsiTheme="minorHAnsi" w:cstheme="minorHAnsi"/>
          <w:sz w:val="24"/>
          <w:szCs w:val="24"/>
        </w:rPr>
        <w:t>% to $12.</w:t>
      </w:r>
      <w:r w:rsidR="00145AA5" w:rsidRPr="003667DF">
        <w:rPr>
          <w:rFonts w:asciiTheme="minorHAnsi" w:hAnsiTheme="minorHAnsi" w:cstheme="minorHAnsi"/>
          <w:sz w:val="24"/>
          <w:szCs w:val="24"/>
        </w:rPr>
        <w:t>2</w:t>
      </w:r>
      <w:r w:rsidR="00910813" w:rsidRPr="003667DF">
        <w:rPr>
          <w:rFonts w:asciiTheme="minorHAnsi" w:hAnsiTheme="minorHAnsi" w:cstheme="minorHAnsi"/>
          <w:sz w:val="24"/>
          <w:szCs w:val="24"/>
        </w:rPr>
        <w:t>3</w:t>
      </w:r>
      <w:r w:rsidR="00816677" w:rsidRPr="003667DF">
        <w:rPr>
          <w:rFonts w:asciiTheme="minorHAnsi" w:hAnsiTheme="minorHAnsi" w:cstheme="minorHAnsi"/>
          <w:sz w:val="24"/>
          <w:szCs w:val="24"/>
        </w:rPr>
        <w:t xml:space="preserve"> billion</w:t>
      </w:r>
      <w:r w:rsidR="00156E04" w:rsidRPr="003667DF">
        <w:rPr>
          <w:rFonts w:asciiTheme="minorHAnsi" w:hAnsiTheme="minorHAnsi" w:cstheme="minorHAnsi"/>
          <w:sz w:val="24"/>
          <w:szCs w:val="24"/>
        </w:rPr>
        <w:t>,</w:t>
      </w:r>
      <w:r w:rsidR="00816677" w:rsidRPr="003667DF">
        <w:rPr>
          <w:rFonts w:asciiTheme="minorHAnsi" w:hAnsiTheme="minorHAnsi" w:cstheme="minorHAnsi"/>
          <w:sz w:val="24"/>
          <w:szCs w:val="24"/>
        </w:rPr>
        <w:t xml:space="preserve"> and </w:t>
      </w:r>
      <w:r w:rsidR="00145AA5" w:rsidRPr="003667DF">
        <w:rPr>
          <w:rFonts w:asciiTheme="minorHAnsi" w:hAnsiTheme="minorHAnsi" w:cstheme="minorHAnsi"/>
          <w:sz w:val="24"/>
          <w:szCs w:val="24"/>
        </w:rPr>
        <w:t xml:space="preserve">gross margin grew 6% to </w:t>
      </w:r>
      <w:r w:rsidR="00816677" w:rsidRPr="003667DF">
        <w:rPr>
          <w:rFonts w:asciiTheme="minorHAnsi" w:hAnsiTheme="minorHAnsi" w:cstheme="minorHAnsi"/>
          <w:sz w:val="24"/>
          <w:szCs w:val="24"/>
        </w:rPr>
        <w:t>$</w:t>
      </w:r>
      <w:r w:rsidR="00145AA5" w:rsidRPr="003667DF">
        <w:rPr>
          <w:rFonts w:asciiTheme="minorHAnsi" w:hAnsiTheme="minorHAnsi" w:cstheme="minorHAnsi"/>
          <w:sz w:val="24"/>
          <w:szCs w:val="24"/>
        </w:rPr>
        <w:t>9.9</w:t>
      </w:r>
      <w:r w:rsidR="00910813" w:rsidRPr="003667DF">
        <w:rPr>
          <w:rFonts w:asciiTheme="minorHAnsi" w:hAnsiTheme="minorHAnsi" w:cstheme="minorHAnsi"/>
          <w:sz w:val="24"/>
          <w:szCs w:val="24"/>
        </w:rPr>
        <w:t>1</w:t>
      </w:r>
      <w:r w:rsidR="00A1282C" w:rsidRPr="003667DF">
        <w:rPr>
          <w:rFonts w:asciiTheme="minorHAnsi" w:hAnsiTheme="minorHAnsi" w:cstheme="minorHAnsi"/>
          <w:sz w:val="24"/>
          <w:szCs w:val="24"/>
        </w:rPr>
        <w:t xml:space="preserve"> billion.</w:t>
      </w:r>
    </w:p>
    <w:p w14:paraId="30DC9380" w14:textId="77777777" w:rsidR="00285036" w:rsidRPr="00285036" w:rsidRDefault="00285036" w:rsidP="00285036">
      <w:pPr>
        <w:pStyle w:val="ListParagraph"/>
        <w:contextualSpacing/>
        <w:rPr>
          <w:rFonts w:asciiTheme="minorHAnsi" w:hAnsiTheme="minorHAnsi" w:cstheme="minorHAnsi"/>
          <w:sz w:val="24"/>
          <w:szCs w:val="24"/>
        </w:rPr>
      </w:pPr>
    </w:p>
    <w:p w14:paraId="30DC9381" w14:textId="77777777" w:rsidR="00CE7FBF" w:rsidRPr="003667DF" w:rsidRDefault="00AD7A55" w:rsidP="003667DF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667DF">
        <w:rPr>
          <w:rFonts w:asciiTheme="minorHAnsi" w:hAnsiTheme="minorHAnsi" w:cstheme="minorHAnsi"/>
          <w:i/>
          <w:sz w:val="24"/>
          <w:szCs w:val="24"/>
        </w:rPr>
        <w:t>Commercial Licensing</w:t>
      </w:r>
      <w:r w:rsidRPr="003667DF">
        <w:rPr>
          <w:rFonts w:asciiTheme="minorHAnsi" w:hAnsiTheme="minorHAnsi" w:cstheme="minorHAnsi"/>
          <w:sz w:val="24"/>
          <w:szCs w:val="24"/>
        </w:rPr>
        <w:t xml:space="preserve"> revenue grew 3% to $10.3</w:t>
      </w:r>
      <w:r w:rsidR="00910813" w:rsidRPr="003667DF">
        <w:rPr>
          <w:rFonts w:asciiTheme="minorHAnsi" w:hAnsiTheme="minorHAnsi" w:cstheme="minorHAnsi"/>
          <w:sz w:val="24"/>
          <w:szCs w:val="24"/>
        </w:rPr>
        <w:t>2</w:t>
      </w:r>
      <w:r w:rsidRPr="003667DF">
        <w:rPr>
          <w:rFonts w:asciiTheme="minorHAnsi" w:hAnsiTheme="minorHAnsi" w:cstheme="minorHAnsi"/>
          <w:sz w:val="24"/>
          <w:szCs w:val="24"/>
        </w:rPr>
        <w:t xml:space="preserve"> billion, </w:t>
      </w:r>
      <w:r w:rsidR="00EC13AF" w:rsidRPr="003667DF">
        <w:rPr>
          <w:rFonts w:asciiTheme="minorHAnsi" w:hAnsiTheme="minorHAnsi" w:cstheme="minorHAnsi"/>
          <w:sz w:val="24"/>
          <w:szCs w:val="24"/>
        </w:rPr>
        <w:t xml:space="preserve">with </w:t>
      </w:r>
      <w:r w:rsidRPr="003667DF">
        <w:rPr>
          <w:rFonts w:asciiTheme="minorHAnsi" w:hAnsiTheme="minorHAnsi" w:cstheme="minorHAnsi"/>
          <w:sz w:val="24"/>
          <w:szCs w:val="24"/>
        </w:rPr>
        <w:t>increased revenue from our server products and Windows volume licensing</w:t>
      </w:r>
    </w:p>
    <w:p w14:paraId="30DC9382" w14:textId="1D45E9D8" w:rsidR="00AD7A55" w:rsidRPr="00E51EA0" w:rsidRDefault="00FA5DBD" w:rsidP="00FA5DBD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51EA0">
        <w:rPr>
          <w:rFonts w:asciiTheme="minorHAnsi" w:hAnsiTheme="minorHAnsi" w:cstheme="minorHAnsi"/>
          <w:i/>
          <w:sz w:val="24"/>
          <w:szCs w:val="24"/>
        </w:rPr>
        <w:t>Commercial Other</w:t>
      </w:r>
      <w:r w:rsidRPr="00E51EA0">
        <w:rPr>
          <w:rFonts w:asciiTheme="minorHAnsi" w:hAnsiTheme="minorHAnsi" w:cstheme="minorHAnsi"/>
          <w:sz w:val="24"/>
          <w:szCs w:val="24"/>
        </w:rPr>
        <w:t xml:space="preserve"> revenue grew 31%, to $1.90 billion, driven by Commercial Cloud revenue which exceeded our guidance as </w:t>
      </w:r>
      <w:r w:rsidRPr="00E51EA0">
        <w:rPr>
          <w:rFonts w:asciiTheme="minorHAnsi" w:hAnsiTheme="minorHAnsi" w:cstheme="minorHAnsi"/>
          <w:sz w:val="24"/>
          <w:szCs w:val="24"/>
        </w:rPr>
        <w:lastRenderedPageBreak/>
        <w:t>customers transitioned to our cloud solutions faster than expected; Gross margin increased 80% as we realized margin expansion through engineering efficiencies and continued scale benefits; Enterprise services revenue grew 8%</w:t>
      </w:r>
    </w:p>
    <w:p w14:paraId="30DC9383" w14:textId="77777777" w:rsidR="0090550D" w:rsidRPr="00E51EA0" w:rsidRDefault="0090550D" w:rsidP="00D71EC2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84" w14:textId="77777777" w:rsidR="00DD74A0" w:rsidRDefault="00660C29" w:rsidP="00DD74A0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E51EA0">
        <w:rPr>
          <w:rFonts w:asciiTheme="minorHAnsi" w:hAnsiTheme="minorHAnsi" w:cstheme="minorHAnsi"/>
          <w:sz w:val="24"/>
          <w:szCs w:val="24"/>
        </w:rPr>
        <w:t xml:space="preserve">This quarter we continued our </w:t>
      </w:r>
      <w:r w:rsidR="00C4656E" w:rsidRPr="00E51EA0">
        <w:rPr>
          <w:rFonts w:asciiTheme="minorHAnsi" w:hAnsiTheme="minorHAnsi" w:cstheme="minorHAnsi"/>
          <w:sz w:val="24"/>
          <w:szCs w:val="24"/>
        </w:rPr>
        <w:t xml:space="preserve">rapid cadence </w:t>
      </w:r>
      <w:r w:rsidRPr="00E51EA0">
        <w:rPr>
          <w:rFonts w:asciiTheme="minorHAnsi" w:hAnsiTheme="minorHAnsi" w:cstheme="minorHAnsi"/>
          <w:sz w:val="24"/>
          <w:szCs w:val="24"/>
        </w:rPr>
        <w:t>of innovation and announced a range of new services and features</w:t>
      </w:r>
      <w:r w:rsidRPr="00660C29">
        <w:rPr>
          <w:rFonts w:asciiTheme="minorHAnsi" w:hAnsiTheme="minorHAnsi" w:cstheme="minorHAnsi"/>
          <w:sz w:val="24"/>
          <w:szCs w:val="24"/>
        </w:rPr>
        <w:t xml:space="preserve"> in three key areas</w:t>
      </w:r>
      <w:r w:rsidR="00082B2F">
        <w:rPr>
          <w:rFonts w:asciiTheme="minorHAnsi" w:hAnsiTheme="minorHAnsi" w:cstheme="minorHAnsi"/>
          <w:sz w:val="24"/>
          <w:szCs w:val="24"/>
        </w:rPr>
        <w:t xml:space="preserve"> </w:t>
      </w:r>
      <w:r w:rsidRPr="00660C29">
        <w:rPr>
          <w:rFonts w:asciiTheme="minorHAnsi" w:hAnsiTheme="minorHAnsi" w:cstheme="minorHAnsi"/>
          <w:sz w:val="24"/>
          <w:szCs w:val="24"/>
        </w:rPr>
        <w:t>- data, cloud</w:t>
      </w:r>
      <w:r w:rsidR="00082B2F">
        <w:rPr>
          <w:rFonts w:asciiTheme="minorHAnsi" w:hAnsiTheme="minorHAnsi" w:cstheme="minorHAnsi"/>
          <w:sz w:val="24"/>
          <w:szCs w:val="24"/>
        </w:rPr>
        <w:t>,</w:t>
      </w:r>
      <w:r w:rsidRPr="00660C29">
        <w:rPr>
          <w:rFonts w:asciiTheme="minorHAnsi" w:hAnsiTheme="minorHAnsi" w:cstheme="minorHAnsi"/>
          <w:sz w:val="24"/>
          <w:szCs w:val="24"/>
        </w:rPr>
        <w:t xml:space="preserve"> and mobility. </w:t>
      </w:r>
      <w:r w:rsidR="00882425">
        <w:rPr>
          <w:rFonts w:asciiTheme="minorHAnsi" w:hAnsiTheme="minorHAnsi" w:cstheme="minorHAnsi"/>
          <w:sz w:val="24"/>
          <w:szCs w:val="24"/>
        </w:rPr>
        <w:t xml:space="preserve"> </w:t>
      </w:r>
      <w:r w:rsidRPr="00660C29">
        <w:rPr>
          <w:rFonts w:asciiTheme="minorHAnsi" w:hAnsiTheme="minorHAnsi" w:cstheme="minorHAnsi"/>
          <w:sz w:val="24"/>
          <w:szCs w:val="24"/>
        </w:rPr>
        <w:t>SQL Server 2014 helps improve overall performance</w:t>
      </w:r>
      <w:r w:rsidR="00CE7FBF">
        <w:rPr>
          <w:rFonts w:asciiTheme="minorHAnsi" w:hAnsiTheme="minorHAnsi" w:cstheme="minorHAnsi"/>
          <w:sz w:val="24"/>
          <w:szCs w:val="24"/>
        </w:rPr>
        <w:t>,</w:t>
      </w:r>
      <w:r w:rsidRPr="00660C29">
        <w:rPr>
          <w:rFonts w:asciiTheme="minorHAnsi" w:hAnsiTheme="minorHAnsi" w:cstheme="minorHAnsi"/>
          <w:sz w:val="24"/>
          <w:szCs w:val="24"/>
        </w:rPr>
        <w:t xml:space="preserve"> and with Power BI</w:t>
      </w:r>
      <w:r w:rsidR="00CE7FBF">
        <w:rPr>
          <w:rFonts w:asciiTheme="minorHAnsi" w:hAnsiTheme="minorHAnsi" w:cstheme="minorHAnsi"/>
          <w:sz w:val="24"/>
          <w:szCs w:val="24"/>
        </w:rPr>
        <w:t>,</w:t>
      </w:r>
      <w:r w:rsidRPr="00660C29">
        <w:rPr>
          <w:rFonts w:asciiTheme="minorHAnsi" w:hAnsiTheme="minorHAnsi" w:cstheme="minorHAnsi"/>
          <w:sz w:val="24"/>
          <w:szCs w:val="24"/>
        </w:rPr>
        <w:t xml:space="preserve"> provides an end-to-end </w:t>
      </w:r>
      <w:r w:rsidRPr="00660C29">
        <w:rPr>
          <w:rFonts w:asciiTheme="minorHAnsi" w:hAnsiTheme="minorHAnsi" w:cstheme="minorHAnsi"/>
          <w:sz w:val="24"/>
          <w:szCs w:val="24"/>
        </w:rPr>
        <w:lastRenderedPageBreak/>
        <w:t xml:space="preserve">solution from data to analytics. </w:t>
      </w:r>
      <w:r w:rsidR="00882425">
        <w:rPr>
          <w:rFonts w:asciiTheme="minorHAnsi" w:hAnsiTheme="minorHAnsi" w:cstheme="minorHAnsi"/>
          <w:sz w:val="24"/>
          <w:szCs w:val="24"/>
        </w:rPr>
        <w:t xml:space="preserve"> </w:t>
      </w:r>
      <w:r w:rsidRPr="00660C29">
        <w:rPr>
          <w:rFonts w:asciiTheme="minorHAnsi" w:hAnsiTheme="minorHAnsi" w:cstheme="minorHAnsi"/>
          <w:sz w:val="24"/>
          <w:szCs w:val="24"/>
        </w:rPr>
        <w:t xml:space="preserve">Microsoft Azure preview portal provides a fully integrated cloud experience. </w:t>
      </w:r>
      <w:r w:rsidR="003667DF" w:rsidRPr="003667DF">
        <w:rPr>
          <w:rFonts w:asciiTheme="minorHAnsi" w:hAnsiTheme="minorHAnsi" w:cstheme="minorHAnsi"/>
          <w:sz w:val="24"/>
          <w:szCs w:val="24"/>
        </w:rPr>
        <w:t>The</w:t>
      </w:r>
      <w:r w:rsidRPr="00660C29">
        <w:rPr>
          <w:rFonts w:asciiTheme="minorHAnsi" w:hAnsiTheme="minorHAnsi" w:cstheme="minorHAnsi"/>
          <w:sz w:val="24"/>
          <w:szCs w:val="24"/>
        </w:rPr>
        <w:t xml:space="preserve"> Enterprise Mobility Suite provides IT with a comprehensive cloud solution to support bring-your-own-device </w:t>
      </w:r>
      <w:r w:rsidR="007F1C78">
        <w:rPr>
          <w:rFonts w:asciiTheme="minorHAnsi" w:hAnsiTheme="minorHAnsi" w:cstheme="minorHAnsi"/>
          <w:sz w:val="24"/>
          <w:szCs w:val="24"/>
        </w:rPr>
        <w:t>scenarios</w:t>
      </w:r>
      <w:r w:rsidRPr="003667DF">
        <w:rPr>
          <w:rFonts w:asciiTheme="minorHAnsi" w:hAnsiTheme="minorHAnsi" w:cstheme="minorHAnsi"/>
          <w:sz w:val="24"/>
          <w:szCs w:val="24"/>
        </w:rPr>
        <w:t>.</w:t>
      </w:r>
      <w:r w:rsidRPr="00660C29">
        <w:rPr>
          <w:rFonts w:asciiTheme="minorHAnsi" w:hAnsiTheme="minorHAnsi" w:cstheme="minorHAnsi"/>
          <w:sz w:val="24"/>
          <w:szCs w:val="24"/>
        </w:rPr>
        <w:t xml:space="preserve"> </w:t>
      </w:r>
      <w:r w:rsidR="00882425">
        <w:rPr>
          <w:rFonts w:asciiTheme="minorHAnsi" w:hAnsiTheme="minorHAnsi" w:cstheme="minorHAnsi"/>
          <w:sz w:val="24"/>
          <w:szCs w:val="24"/>
        </w:rPr>
        <w:t xml:space="preserve"> </w:t>
      </w:r>
      <w:r w:rsidRPr="00660C29">
        <w:rPr>
          <w:rFonts w:asciiTheme="minorHAnsi" w:hAnsiTheme="minorHAnsi" w:cstheme="minorHAnsi"/>
          <w:sz w:val="24"/>
          <w:szCs w:val="24"/>
        </w:rPr>
        <w:t xml:space="preserve">These offerings help businesses convert big data into ambient intelligence, developers </w:t>
      </w:r>
      <w:r w:rsidR="00D00FDC">
        <w:rPr>
          <w:rFonts w:asciiTheme="minorHAnsi" w:hAnsiTheme="minorHAnsi" w:cstheme="minorHAnsi"/>
          <w:sz w:val="24"/>
          <w:szCs w:val="24"/>
        </w:rPr>
        <w:t>more efficiently build and run</w:t>
      </w:r>
      <w:r w:rsidRPr="00660C29">
        <w:rPr>
          <w:rFonts w:asciiTheme="minorHAnsi" w:hAnsiTheme="minorHAnsi" w:cstheme="minorHAnsi"/>
          <w:sz w:val="24"/>
          <w:szCs w:val="24"/>
        </w:rPr>
        <w:t xml:space="preserve"> cloud </w:t>
      </w:r>
      <w:r w:rsidR="00D00FDC">
        <w:rPr>
          <w:rFonts w:asciiTheme="minorHAnsi" w:hAnsiTheme="minorHAnsi" w:cstheme="minorHAnsi"/>
          <w:sz w:val="24"/>
          <w:szCs w:val="24"/>
        </w:rPr>
        <w:t>solutions</w:t>
      </w:r>
      <w:r w:rsidR="00082B2F">
        <w:rPr>
          <w:rFonts w:asciiTheme="minorHAnsi" w:hAnsiTheme="minorHAnsi" w:cstheme="minorHAnsi"/>
          <w:sz w:val="24"/>
          <w:szCs w:val="24"/>
        </w:rPr>
        <w:t>,</w:t>
      </w:r>
      <w:r w:rsidRPr="00660C29">
        <w:rPr>
          <w:rFonts w:asciiTheme="minorHAnsi" w:hAnsiTheme="minorHAnsi" w:cstheme="minorHAnsi"/>
          <w:sz w:val="24"/>
          <w:szCs w:val="24"/>
        </w:rPr>
        <w:t xml:space="preserve"> and IT manage enterprise mobility with ease.</w:t>
      </w:r>
    </w:p>
    <w:p w14:paraId="30DC9385" w14:textId="77777777" w:rsidR="00DD74A0" w:rsidRPr="002468D0" w:rsidRDefault="00DD74A0" w:rsidP="0087556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0DC9386" w14:textId="77777777" w:rsidR="00986D7F" w:rsidRPr="003667DF" w:rsidRDefault="00AD7A55" w:rsidP="00AD7A55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BD08DC">
        <w:rPr>
          <w:rFonts w:asciiTheme="minorHAnsi" w:hAnsiTheme="minorHAnsi" w:cstheme="minorHAnsi"/>
          <w:sz w:val="24"/>
          <w:szCs w:val="24"/>
        </w:rPr>
        <w:lastRenderedPageBreak/>
        <w:t>Server product revenue</w:t>
      </w:r>
      <w:r w:rsidRPr="003667DF">
        <w:rPr>
          <w:rFonts w:asciiTheme="minorHAnsi" w:hAnsiTheme="minorHAnsi" w:cstheme="minorHAnsi"/>
          <w:sz w:val="24"/>
          <w:szCs w:val="24"/>
        </w:rPr>
        <w:t xml:space="preserve"> grew 10%, driven by demand for our data platform, infrastructure and management offerings, and Azure.</w:t>
      </w:r>
    </w:p>
    <w:p w14:paraId="30DC9387" w14:textId="77777777" w:rsidR="00986D7F" w:rsidRPr="003667DF" w:rsidRDefault="00986D7F" w:rsidP="00AD7A55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88" w14:textId="77777777" w:rsidR="001117FB" w:rsidRDefault="00AD7A55" w:rsidP="00986D7F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SQL </w:t>
      </w:r>
      <w:r w:rsidRPr="00F627F2">
        <w:rPr>
          <w:rFonts w:asciiTheme="minorHAnsi" w:hAnsiTheme="minorHAnsi" w:cstheme="minorHAnsi"/>
          <w:sz w:val="24"/>
          <w:szCs w:val="24"/>
        </w:rPr>
        <w:t xml:space="preserve">Server revenue grew </w:t>
      </w:r>
      <w:r w:rsidR="00032EAA">
        <w:rPr>
          <w:rFonts w:asciiTheme="minorHAnsi" w:hAnsiTheme="minorHAnsi" w:cstheme="minorHAnsi"/>
          <w:sz w:val="24"/>
          <w:szCs w:val="24"/>
        </w:rPr>
        <w:t>more than 15</w:t>
      </w:r>
      <w:r w:rsidR="00032EAA" w:rsidRPr="003667DF">
        <w:rPr>
          <w:rFonts w:asciiTheme="minorHAnsi" w:hAnsiTheme="minorHAnsi" w:cstheme="minorHAnsi"/>
          <w:sz w:val="24"/>
          <w:szCs w:val="24"/>
        </w:rPr>
        <w:t>%</w:t>
      </w:r>
      <w:r w:rsidR="00201620">
        <w:rPr>
          <w:rFonts w:asciiTheme="minorHAnsi" w:hAnsiTheme="minorHAnsi" w:cstheme="minorHAnsi"/>
          <w:sz w:val="24"/>
          <w:szCs w:val="24"/>
        </w:rPr>
        <w:t>,</w:t>
      </w:r>
      <w:r w:rsidR="00032E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continued </w:t>
      </w:r>
      <w:r w:rsidRPr="00F627F2">
        <w:rPr>
          <w:rFonts w:asciiTheme="minorHAnsi" w:hAnsiTheme="minorHAnsi" w:cstheme="minorHAnsi"/>
          <w:sz w:val="24"/>
          <w:szCs w:val="24"/>
        </w:rPr>
        <w:t>to</w:t>
      </w:r>
      <w:r w:rsidRPr="00F627F2">
        <w:rPr>
          <w:rFonts w:asciiTheme="minorHAnsi" w:hAnsiTheme="minorHAnsi"/>
        </w:rPr>
        <w:t xml:space="preserve"> </w:t>
      </w:r>
      <w:r w:rsidRPr="00F627F2">
        <w:rPr>
          <w:rFonts w:asciiTheme="minorHAnsi" w:hAnsiTheme="minorHAnsi" w:cstheme="minorHAnsi"/>
          <w:sz w:val="24"/>
          <w:szCs w:val="24"/>
        </w:rPr>
        <w:t>outpace the data platform market</w:t>
      </w:r>
      <w:r w:rsidR="00201620">
        <w:rPr>
          <w:rFonts w:asciiTheme="minorHAnsi" w:hAnsiTheme="minorHAnsi" w:cstheme="minorHAnsi"/>
          <w:sz w:val="24"/>
          <w:szCs w:val="24"/>
        </w:rPr>
        <w:t>;</w:t>
      </w:r>
      <w:r w:rsidR="00201620" w:rsidRPr="003667DF">
        <w:rPr>
          <w:rFonts w:asciiTheme="minorHAnsi" w:hAnsiTheme="minorHAnsi" w:cstheme="minorHAnsi"/>
          <w:sz w:val="24"/>
          <w:szCs w:val="24"/>
        </w:rPr>
        <w:t xml:space="preserve"> </w:t>
      </w:r>
      <w:r w:rsidR="00201620">
        <w:rPr>
          <w:rFonts w:asciiTheme="minorHAnsi" w:hAnsiTheme="minorHAnsi" w:cstheme="minorHAnsi"/>
          <w:sz w:val="24"/>
          <w:szCs w:val="24"/>
        </w:rPr>
        <w:t>w</w:t>
      </w:r>
      <w:r w:rsidRPr="003667D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continue to </w:t>
      </w:r>
      <w:r w:rsidR="00EC13AF">
        <w:rPr>
          <w:rFonts w:asciiTheme="minorHAnsi" w:hAnsiTheme="minorHAnsi" w:cstheme="minorHAnsi"/>
          <w:sz w:val="24"/>
          <w:szCs w:val="24"/>
        </w:rPr>
        <w:t xml:space="preserve">gain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AD7A55">
        <w:rPr>
          <w:rFonts w:asciiTheme="minorHAnsi" w:hAnsiTheme="minorHAnsi" w:cstheme="minorHAnsi"/>
          <w:sz w:val="24"/>
          <w:szCs w:val="24"/>
        </w:rPr>
        <w:t xml:space="preserve">hare </w:t>
      </w:r>
      <w:r>
        <w:rPr>
          <w:rFonts w:asciiTheme="minorHAnsi" w:hAnsiTheme="minorHAnsi" w:cstheme="minorHAnsi"/>
          <w:sz w:val="24"/>
          <w:szCs w:val="24"/>
        </w:rPr>
        <w:t>in mission critical workloads</w:t>
      </w:r>
    </w:p>
    <w:p w14:paraId="30DC9389" w14:textId="77777777" w:rsidR="00655119" w:rsidRPr="00986D7F" w:rsidRDefault="001A056A" w:rsidP="00986D7F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986D7F">
        <w:rPr>
          <w:rFonts w:asciiTheme="minorHAnsi" w:hAnsiTheme="minorHAnsi" w:cstheme="minorHAnsi"/>
          <w:sz w:val="24"/>
          <w:szCs w:val="24"/>
        </w:rPr>
        <w:t xml:space="preserve">Windows Server </w:t>
      </w:r>
      <w:r w:rsidR="009A10B7" w:rsidRPr="00986D7F">
        <w:rPr>
          <w:rFonts w:asciiTheme="minorHAnsi" w:hAnsiTheme="minorHAnsi" w:cstheme="minorHAnsi"/>
          <w:sz w:val="24"/>
          <w:szCs w:val="24"/>
        </w:rPr>
        <w:t>Premium</w:t>
      </w:r>
      <w:r w:rsidR="001A79B2" w:rsidRPr="00986D7F">
        <w:rPr>
          <w:rFonts w:asciiTheme="minorHAnsi" w:hAnsiTheme="minorHAnsi" w:cstheme="minorHAnsi"/>
          <w:sz w:val="24"/>
          <w:szCs w:val="24"/>
        </w:rPr>
        <w:t xml:space="preserve"> </w:t>
      </w:r>
      <w:r w:rsidRPr="00986D7F">
        <w:rPr>
          <w:rFonts w:asciiTheme="minorHAnsi" w:hAnsiTheme="minorHAnsi" w:cstheme="minorHAnsi"/>
          <w:sz w:val="24"/>
          <w:szCs w:val="24"/>
        </w:rPr>
        <w:t xml:space="preserve">and </w:t>
      </w:r>
      <w:r w:rsidR="00655119" w:rsidRPr="00986D7F">
        <w:rPr>
          <w:rFonts w:asciiTheme="minorHAnsi" w:hAnsiTheme="minorHAnsi" w:cstheme="minorHAnsi"/>
          <w:sz w:val="24"/>
          <w:szCs w:val="24"/>
        </w:rPr>
        <w:t xml:space="preserve">System Center revenue </w:t>
      </w:r>
      <w:r w:rsidRPr="00986D7F">
        <w:rPr>
          <w:rFonts w:asciiTheme="minorHAnsi" w:hAnsiTheme="minorHAnsi" w:cstheme="minorHAnsi"/>
          <w:sz w:val="24"/>
          <w:szCs w:val="24"/>
        </w:rPr>
        <w:t>show</w:t>
      </w:r>
      <w:r w:rsidR="001A79B2" w:rsidRPr="00986D7F">
        <w:rPr>
          <w:rFonts w:asciiTheme="minorHAnsi" w:hAnsiTheme="minorHAnsi" w:cstheme="minorHAnsi"/>
          <w:sz w:val="24"/>
          <w:szCs w:val="24"/>
        </w:rPr>
        <w:t>ed</w:t>
      </w:r>
      <w:r w:rsidRPr="00986D7F">
        <w:rPr>
          <w:rFonts w:asciiTheme="minorHAnsi" w:hAnsiTheme="minorHAnsi" w:cstheme="minorHAnsi"/>
          <w:sz w:val="24"/>
          <w:szCs w:val="24"/>
        </w:rPr>
        <w:t xml:space="preserve"> continued strength from increased virtualization share and demand for hybrid infrastructure</w:t>
      </w:r>
    </w:p>
    <w:p w14:paraId="30DC938A" w14:textId="77777777" w:rsidR="005E202B" w:rsidRPr="002468D0" w:rsidRDefault="005E202B" w:rsidP="00AD7A55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30DC938B" w14:textId="77777777" w:rsidR="00AD7A55" w:rsidRPr="002468D0" w:rsidRDefault="00AD7A55" w:rsidP="00AD7A55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BD08DC">
        <w:rPr>
          <w:rFonts w:asciiTheme="minorHAnsi" w:hAnsiTheme="minorHAnsi" w:cstheme="minorHAnsi"/>
          <w:sz w:val="24"/>
          <w:szCs w:val="24"/>
        </w:rPr>
        <w:t>Office Commercial revenue was up 6%, driven by Office 365 as customers transition</w:t>
      </w:r>
      <w:r w:rsidR="00EC13AF" w:rsidRPr="002468D0">
        <w:rPr>
          <w:rFonts w:asciiTheme="minorHAnsi" w:hAnsiTheme="minorHAnsi" w:cstheme="minorHAnsi"/>
          <w:sz w:val="24"/>
          <w:szCs w:val="24"/>
        </w:rPr>
        <w:t>ed</w:t>
      </w:r>
      <w:r w:rsidRPr="002468D0">
        <w:rPr>
          <w:rFonts w:asciiTheme="minorHAnsi" w:hAnsiTheme="minorHAnsi" w:cstheme="minorHAnsi"/>
          <w:sz w:val="24"/>
          <w:szCs w:val="24"/>
        </w:rPr>
        <w:t xml:space="preserve"> to our cloud productivity services.  </w:t>
      </w:r>
      <w:r w:rsidR="005E202B" w:rsidRPr="002468D0">
        <w:rPr>
          <w:rFonts w:asciiTheme="minorHAnsi" w:hAnsiTheme="minorHAnsi" w:cstheme="minorHAnsi"/>
          <w:sz w:val="24"/>
          <w:szCs w:val="24"/>
        </w:rPr>
        <w:t xml:space="preserve">Office 365 revenue </w:t>
      </w:r>
      <w:r w:rsidR="00EC13AF" w:rsidRPr="002468D0">
        <w:rPr>
          <w:rFonts w:asciiTheme="minorHAnsi" w:hAnsiTheme="minorHAnsi" w:cstheme="minorHAnsi"/>
          <w:sz w:val="24"/>
          <w:szCs w:val="24"/>
        </w:rPr>
        <w:t xml:space="preserve">grew </w:t>
      </w:r>
      <w:r w:rsidR="00F0644F" w:rsidRPr="002468D0">
        <w:rPr>
          <w:rFonts w:asciiTheme="minorHAnsi" w:hAnsiTheme="minorHAnsi" w:cstheme="minorHAnsi"/>
          <w:sz w:val="24"/>
          <w:szCs w:val="24"/>
        </w:rPr>
        <w:t xml:space="preserve">over </w:t>
      </w:r>
      <w:r w:rsidR="005E202B" w:rsidRPr="002468D0">
        <w:rPr>
          <w:rFonts w:asciiTheme="minorHAnsi" w:hAnsiTheme="minorHAnsi" w:cstheme="minorHAnsi"/>
          <w:sz w:val="24"/>
          <w:szCs w:val="24"/>
        </w:rPr>
        <w:t xml:space="preserve">100%, and </w:t>
      </w:r>
      <w:r w:rsidR="002C36B5" w:rsidRPr="002468D0">
        <w:rPr>
          <w:rFonts w:asciiTheme="minorHAnsi" w:hAnsiTheme="minorHAnsi" w:cstheme="minorHAnsi"/>
          <w:sz w:val="24"/>
          <w:szCs w:val="24"/>
        </w:rPr>
        <w:t xml:space="preserve">seats </w:t>
      </w:r>
      <w:r w:rsidR="0092335F" w:rsidRPr="002468D0">
        <w:rPr>
          <w:rFonts w:asciiTheme="minorHAnsi" w:hAnsiTheme="minorHAnsi" w:cstheme="minorHAnsi"/>
          <w:sz w:val="24"/>
          <w:szCs w:val="24"/>
        </w:rPr>
        <w:t>nearly doubled as well</w:t>
      </w:r>
      <w:r w:rsidR="005E202B" w:rsidRPr="002468D0">
        <w:rPr>
          <w:rFonts w:asciiTheme="minorHAnsi" w:hAnsiTheme="minorHAnsi" w:cstheme="minorHAnsi"/>
          <w:sz w:val="24"/>
          <w:szCs w:val="24"/>
        </w:rPr>
        <w:t xml:space="preserve">.  </w:t>
      </w:r>
      <w:r w:rsidRPr="002468D0">
        <w:rPr>
          <w:rFonts w:asciiTheme="minorHAnsi" w:hAnsiTheme="minorHAnsi" w:cstheme="minorHAnsi"/>
          <w:sz w:val="24"/>
          <w:szCs w:val="24"/>
        </w:rPr>
        <w:t>Our productivity server offerings continue to perform well, with Lync, SharePoint, and Exchange, collectively growing double-digits</w:t>
      </w:r>
      <w:r w:rsidR="002D1732" w:rsidRPr="002468D0">
        <w:rPr>
          <w:rFonts w:asciiTheme="minorHAnsi" w:hAnsiTheme="minorHAnsi" w:cstheme="minorHAnsi"/>
          <w:sz w:val="24"/>
          <w:szCs w:val="24"/>
        </w:rPr>
        <w:t>.</w:t>
      </w:r>
    </w:p>
    <w:p w14:paraId="30DC938C" w14:textId="77777777" w:rsidR="00081951" w:rsidRPr="002468D0" w:rsidRDefault="00081951" w:rsidP="0090550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8D" w14:textId="47302479" w:rsidR="00522599" w:rsidRDefault="00522599" w:rsidP="00522599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BD08DC">
        <w:rPr>
          <w:rFonts w:asciiTheme="minorHAnsi" w:hAnsiTheme="minorHAnsi" w:cstheme="minorHAnsi"/>
          <w:sz w:val="24"/>
          <w:szCs w:val="24"/>
        </w:rPr>
        <w:t>Windows volume licensing revenue</w:t>
      </w:r>
      <w:r w:rsidRPr="00F627F2">
        <w:rPr>
          <w:rFonts w:asciiTheme="minorHAnsi" w:hAnsiTheme="minorHAnsi" w:cstheme="minorHAnsi"/>
          <w:sz w:val="24"/>
          <w:szCs w:val="24"/>
        </w:rPr>
        <w:t xml:space="preserve"> </w:t>
      </w:r>
      <w:r w:rsidR="009D7299">
        <w:rPr>
          <w:rFonts w:asciiTheme="minorHAnsi" w:hAnsiTheme="minorHAnsi" w:cstheme="minorHAnsi"/>
          <w:sz w:val="24"/>
          <w:szCs w:val="24"/>
        </w:rPr>
        <w:t xml:space="preserve">increased </w:t>
      </w:r>
      <w:r w:rsidRPr="00F627F2">
        <w:rPr>
          <w:rFonts w:asciiTheme="minorHAnsi" w:hAnsiTheme="minorHAnsi" w:cstheme="minorHAnsi"/>
          <w:sz w:val="24"/>
          <w:szCs w:val="24"/>
        </w:rPr>
        <w:t xml:space="preserve">11%, </w:t>
      </w:r>
      <w:r w:rsidR="00676D5C">
        <w:rPr>
          <w:rFonts w:asciiTheme="minorHAnsi" w:hAnsiTheme="minorHAnsi" w:cstheme="minorHAnsi"/>
          <w:sz w:val="24"/>
          <w:szCs w:val="24"/>
        </w:rPr>
        <w:t xml:space="preserve">driven by </w:t>
      </w:r>
      <w:r w:rsidR="00166F0A">
        <w:rPr>
          <w:rFonts w:asciiTheme="minorHAnsi" w:hAnsiTheme="minorHAnsi" w:cstheme="minorHAnsi"/>
          <w:sz w:val="24"/>
          <w:szCs w:val="24"/>
        </w:rPr>
        <w:t xml:space="preserve">annuity and </w:t>
      </w:r>
      <w:r w:rsidR="00676D5C">
        <w:rPr>
          <w:rFonts w:asciiTheme="minorHAnsi" w:hAnsiTheme="minorHAnsi" w:cstheme="minorHAnsi"/>
          <w:sz w:val="24"/>
          <w:szCs w:val="24"/>
        </w:rPr>
        <w:t xml:space="preserve">non-annuity </w:t>
      </w:r>
      <w:r w:rsidR="00166F0A">
        <w:rPr>
          <w:rFonts w:asciiTheme="minorHAnsi" w:hAnsiTheme="minorHAnsi" w:cstheme="minorHAnsi"/>
          <w:sz w:val="24"/>
          <w:szCs w:val="24"/>
        </w:rPr>
        <w:t>growth</w:t>
      </w:r>
      <w:r w:rsidR="00676D5C">
        <w:rPr>
          <w:rFonts w:asciiTheme="minorHAnsi" w:hAnsiTheme="minorHAnsi" w:cstheme="minorHAnsi"/>
          <w:sz w:val="24"/>
          <w:szCs w:val="24"/>
        </w:rPr>
        <w:t>.  B</w:t>
      </w:r>
      <w:r w:rsidRPr="00F627F2">
        <w:rPr>
          <w:rFonts w:asciiTheme="minorHAnsi" w:hAnsiTheme="minorHAnsi" w:cstheme="minorHAnsi"/>
          <w:sz w:val="24"/>
          <w:szCs w:val="24"/>
        </w:rPr>
        <w:t xml:space="preserve">usiness customers continue </w:t>
      </w:r>
      <w:r w:rsidRPr="00F627F2">
        <w:rPr>
          <w:rFonts w:asciiTheme="minorHAnsi" w:hAnsiTheme="minorHAnsi" w:cstheme="minorHAnsi"/>
          <w:sz w:val="24"/>
          <w:szCs w:val="24"/>
        </w:rPr>
        <w:lastRenderedPageBreak/>
        <w:t xml:space="preserve">to make Windows their platform of </w:t>
      </w:r>
      <w:r w:rsidRPr="007638BC">
        <w:rPr>
          <w:rFonts w:asciiTheme="minorHAnsi" w:hAnsiTheme="minorHAnsi" w:cstheme="minorHAnsi"/>
          <w:sz w:val="24"/>
          <w:szCs w:val="24"/>
        </w:rPr>
        <w:t xml:space="preserve">choice, </w:t>
      </w:r>
      <w:r w:rsidR="005C6E3E">
        <w:rPr>
          <w:rFonts w:asciiTheme="minorHAnsi" w:hAnsiTheme="minorHAnsi" w:cstheme="minorHAnsi"/>
          <w:sz w:val="24"/>
          <w:szCs w:val="24"/>
        </w:rPr>
        <w:t xml:space="preserve">with </w:t>
      </w:r>
      <w:r w:rsidR="00FC2A82" w:rsidRPr="00E06C54">
        <w:rPr>
          <w:rFonts w:asciiTheme="minorHAnsi" w:hAnsiTheme="minorHAnsi" w:cstheme="minorHAnsi"/>
          <w:sz w:val="24"/>
          <w:szCs w:val="24"/>
        </w:rPr>
        <w:t>almost 90</w:t>
      </w:r>
      <w:r w:rsidRPr="00E06C54">
        <w:rPr>
          <w:rFonts w:asciiTheme="minorHAnsi" w:hAnsiTheme="minorHAnsi" w:cstheme="minorHAnsi"/>
          <w:sz w:val="24"/>
          <w:szCs w:val="24"/>
        </w:rPr>
        <w:t xml:space="preserve">% of Enterprise desktops worldwide </w:t>
      </w:r>
      <w:r w:rsidR="006E4896" w:rsidRPr="00E06C54">
        <w:rPr>
          <w:rFonts w:asciiTheme="minorHAnsi" w:hAnsiTheme="minorHAnsi" w:cstheme="minorHAnsi"/>
          <w:sz w:val="24"/>
          <w:szCs w:val="24"/>
        </w:rPr>
        <w:t xml:space="preserve">now </w:t>
      </w:r>
      <w:r w:rsidRPr="00E06C54">
        <w:rPr>
          <w:rFonts w:asciiTheme="minorHAnsi" w:hAnsiTheme="minorHAnsi" w:cstheme="minorHAnsi"/>
          <w:sz w:val="24"/>
          <w:szCs w:val="24"/>
        </w:rPr>
        <w:t>on Windows 7 or Windows 8.</w:t>
      </w:r>
      <w:r w:rsidR="005315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C938E" w14:textId="77777777" w:rsidR="00787BEB" w:rsidRDefault="00787BEB" w:rsidP="0081667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8F" w14:textId="77777777" w:rsidR="00B55904" w:rsidRPr="00F627F2" w:rsidRDefault="00B55904" w:rsidP="00816677">
      <w:pPr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b/>
          <w:sz w:val="24"/>
          <w:szCs w:val="24"/>
        </w:rPr>
        <w:t>Operating Expenses</w:t>
      </w:r>
    </w:p>
    <w:p w14:paraId="30DC9390" w14:textId="77777777" w:rsidR="00B55904" w:rsidRDefault="00B55904" w:rsidP="00816677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DC9391" w14:textId="2E307D1C" w:rsidR="00F365FF" w:rsidRPr="00F627F2" w:rsidRDefault="00CD558E" w:rsidP="00F365FF">
      <w:pPr>
        <w:spacing w:line="240" w:lineRule="auto"/>
        <w:contextualSpacing/>
        <w:rPr>
          <w:rFonts w:cstheme="minorHAnsi"/>
          <w:sz w:val="24"/>
          <w:szCs w:val="24"/>
        </w:rPr>
      </w:pPr>
      <w:r w:rsidRPr="00CD558E">
        <w:rPr>
          <w:rFonts w:cstheme="minorHAnsi"/>
          <w:sz w:val="24"/>
          <w:szCs w:val="24"/>
        </w:rPr>
        <w:t xml:space="preserve">Operating expenses increased 2%, as we continue to drive efficiencies and prioritize spend across the organization.  Increased investments in product development and sales resources were partially offset by </w:t>
      </w:r>
      <w:r w:rsidRPr="00CD558E">
        <w:rPr>
          <w:rFonts w:cstheme="minorHAnsi"/>
          <w:sz w:val="24"/>
          <w:szCs w:val="24"/>
        </w:rPr>
        <w:lastRenderedPageBreak/>
        <w:t xml:space="preserve">lower advertising spend.  Lower legal settlements (excluding the </w:t>
      </w:r>
      <w:r w:rsidR="005C6093">
        <w:rPr>
          <w:rFonts w:cstheme="minorHAnsi"/>
          <w:sz w:val="24"/>
          <w:szCs w:val="24"/>
        </w:rPr>
        <w:t>European Commission F</w:t>
      </w:r>
      <w:r w:rsidRPr="00CD558E">
        <w:rPr>
          <w:rFonts w:cstheme="minorHAnsi"/>
          <w:sz w:val="24"/>
          <w:szCs w:val="24"/>
        </w:rPr>
        <w:t>ine) and business taxes in the prior year impacted the current quarter growth rate for general and administrative expenses.</w:t>
      </w:r>
    </w:p>
    <w:p w14:paraId="30DC9392" w14:textId="77777777" w:rsidR="00F244FF" w:rsidRPr="00F627F2" w:rsidRDefault="00F244FF" w:rsidP="00816677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93" w14:textId="77777777" w:rsidR="00F76604" w:rsidRPr="00F627F2" w:rsidRDefault="00F76604" w:rsidP="00542B12">
      <w:pPr>
        <w:keepNext/>
        <w:spacing w:line="240" w:lineRule="auto"/>
        <w:contextualSpacing/>
        <w:rPr>
          <w:rFonts w:cstheme="minorHAnsi"/>
          <w:color w:val="FF0000"/>
          <w:sz w:val="24"/>
          <w:szCs w:val="24"/>
        </w:rPr>
      </w:pPr>
      <w:r w:rsidRPr="00F627F2">
        <w:rPr>
          <w:rFonts w:cstheme="minorHAnsi"/>
          <w:b/>
          <w:sz w:val="24"/>
          <w:szCs w:val="24"/>
        </w:rPr>
        <w:lastRenderedPageBreak/>
        <w:t>Income Taxes</w:t>
      </w:r>
    </w:p>
    <w:p w14:paraId="30DC9394" w14:textId="77777777" w:rsidR="00F76604" w:rsidRPr="00F627F2" w:rsidRDefault="00F76604" w:rsidP="00542B12">
      <w:pPr>
        <w:keepNext/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95" w14:textId="77777777" w:rsidR="00F76604" w:rsidRPr="00F627F2" w:rsidRDefault="00F76604" w:rsidP="00542B12">
      <w:pPr>
        <w:keepNext/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</w:rPr>
        <w:t>Our effective tax rate was approximately 1</w:t>
      </w:r>
      <w:r w:rsidR="00480AD9" w:rsidRPr="00F627F2">
        <w:rPr>
          <w:rFonts w:cstheme="minorHAnsi"/>
          <w:sz w:val="24"/>
          <w:szCs w:val="24"/>
        </w:rPr>
        <w:t>9</w:t>
      </w:r>
      <w:r w:rsidRPr="00F627F2">
        <w:rPr>
          <w:rFonts w:cstheme="minorHAnsi"/>
          <w:sz w:val="24"/>
          <w:szCs w:val="24"/>
        </w:rPr>
        <w:t>%</w:t>
      </w:r>
      <w:r w:rsidR="00C82CDC">
        <w:rPr>
          <w:rFonts w:cstheme="minorHAnsi"/>
          <w:sz w:val="24"/>
          <w:szCs w:val="24"/>
        </w:rPr>
        <w:t xml:space="preserve"> for the quarter</w:t>
      </w:r>
      <w:r w:rsidRPr="00F627F2">
        <w:rPr>
          <w:rFonts w:cstheme="minorHAnsi"/>
          <w:sz w:val="24"/>
          <w:szCs w:val="24"/>
        </w:rPr>
        <w:t>.</w:t>
      </w:r>
    </w:p>
    <w:p w14:paraId="30DC9396" w14:textId="77777777" w:rsidR="00F76604" w:rsidRPr="00F627F2" w:rsidRDefault="00F76604" w:rsidP="00E9648F">
      <w:pPr>
        <w:keepNext/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97" w14:textId="77777777" w:rsidR="00AF2BAF" w:rsidRPr="00F627F2" w:rsidRDefault="00AF2BAF" w:rsidP="00E9648F">
      <w:pPr>
        <w:keepNext/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627F2">
        <w:rPr>
          <w:rFonts w:cstheme="minorHAnsi"/>
          <w:b/>
          <w:sz w:val="24"/>
          <w:szCs w:val="24"/>
        </w:rPr>
        <w:t xml:space="preserve">Balance Sheet and Cash Flow </w:t>
      </w:r>
    </w:p>
    <w:p w14:paraId="30DC9398" w14:textId="77777777" w:rsidR="00B3035E" w:rsidRPr="00F627F2" w:rsidRDefault="00B3035E" w:rsidP="00E9648F">
      <w:pPr>
        <w:keepNext/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0DC9399" w14:textId="77777777" w:rsidR="00D7223C" w:rsidRPr="00E51EA0" w:rsidRDefault="00D7223C" w:rsidP="00D7223C">
      <w:pPr>
        <w:keepNext/>
        <w:spacing w:line="240" w:lineRule="auto"/>
        <w:contextualSpacing/>
        <w:rPr>
          <w:rFonts w:cstheme="minorHAnsi"/>
          <w:sz w:val="24"/>
          <w:szCs w:val="24"/>
        </w:rPr>
      </w:pPr>
      <w:r w:rsidRPr="00F627F2">
        <w:rPr>
          <w:rFonts w:cstheme="minorHAnsi"/>
          <w:sz w:val="24"/>
          <w:szCs w:val="24"/>
        </w:rPr>
        <w:t xml:space="preserve">Cash flow from operations was </w:t>
      </w:r>
      <w:r w:rsidRPr="00DB02B1">
        <w:rPr>
          <w:rFonts w:cstheme="minorHAnsi"/>
          <w:sz w:val="24"/>
          <w:szCs w:val="24"/>
        </w:rPr>
        <w:t>up 4% to $10</w:t>
      </w:r>
      <w:r w:rsidRPr="00F627F2">
        <w:rPr>
          <w:rFonts w:cstheme="minorHAnsi"/>
          <w:sz w:val="24"/>
          <w:szCs w:val="24"/>
        </w:rPr>
        <w:t xml:space="preserve">.1 billion.  </w:t>
      </w:r>
      <w:r w:rsidR="00227078">
        <w:rPr>
          <w:rFonts w:cstheme="minorHAnsi"/>
          <w:sz w:val="24"/>
          <w:szCs w:val="24"/>
        </w:rPr>
        <w:t xml:space="preserve">Cash </w:t>
      </w:r>
      <w:r w:rsidRPr="00F627F2">
        <w:rPr>
          <w:rFonts w:cstheme="minorHAnsi"/>
          <w:sz w:val="24"/>
          <w:szCs w:val="24"/>
        </w:rPr>
        <w:t xml:space="preserve">returned </w:t>
      </w:r>
      <w:r w:rsidR="00227078">
        <w:rPr>
          <w:rFonts w:cstheme="minorHAnsi"/>
          <w:sz w:val="24"/>
          <w:szCs w:val="24"/>
        </w:rPr>
        <w:t xml:space="preserve">to </w:t>
      </w:r>
      <w:r w:rsidR="00227078" w:rsidRPr="00F627F2">
        <w:rPr>
          <w:rFonts w:cstheme="minorHAnsi"/>
          <w:sz w:val="24"/>
          <w:szCs w:val="24"/>
        </w:rPr>
        <w:t xml:space="preserve">shareholders in buybacks and </w:t>
      </w:r>
      <w:r w:rsidR="00227078" w:rsidRPr="00C22C75">
        <w:rPr>
          <w:rFonts w:cstheme="minorHAnsi"/>
          <w:sz w:val="24"/>
          <w:szCs w:val="24"/>
        </w:rPr>
        <w:t>dividends</w:t>
      </w:r>
      <w:r w:rsidR="00227078">
        <w:rPr>
          <w:rFonts w:cstheme="minorHAnsi"/>
          <w:sz w:val="24"/>
          <w:szCs w:val="24"/>
        </w:rPr>
        <w:t xml:space="preserve"> increased to </w:t>
      </w:r>
      <w:r w:rsidRPr="00F627F2">
        <w:rPr>
          <w:rFonts w:cstheme="minorHAnsi"/>
          <w:sz w:val="24"/>
          <w:szCs w:val="24"/>
        </w:rPr>
        <w:t xml:space="preserve">$4.1 </w:t>
      </w:r>
      <w:r w:rsidRPr="00F627F2">
        <w:rPr>
          <w:rFonts w:cstheme="minorHAnsi"/>
          <w:sz w:val="24"/>
          <w:szCs w:val="24"/>
        </w:rPr>
        <w:lastRenderedPageBreak/>
        <w:t>billion</w:t>
      </w:r>
      <w:r w:rsidRPr="00C22C75">
        <w:rPr>
          <w:rFonts w:cstheme="minorHAnsi"/>
          <w:sz w:val="24"/>
          <w:szCs w:val="24"/>
        </w:rPr>
        <w:t xml:space="preserve">. </w:t>
      </w:r>
      <w:r w:rsidR="00B111AD">
        <w:rPr>
          <w:rFonts w:cstheme="minorHAnsi"/>
          <w:sz w:val="24"/>
          <w:szCs w:val="24"/>
        </w:rPr>
        <w:t xml:space="preserve"> </w:t>
      </w:r>
      <w:r w:rsidRPr="00C22C75">
        <w:rPr>
          <w:rFonts w:cstheme="minorHAnsi"/>
          <w:sz w:val="24"/>
          <w:szCs w:val="24"/>
        </w:rPr>
        <w:t xml:space="preserve">Capital expenditures </w:t>
      </w:r>
      <w:r w:rsidRPr="00F627F2">
        <w:rPr>
          <w:rFonts w:cstheme="minorHAnsi"/>
          <w:sz w:val="24"/>
          <w:szCs w:val="24"/>
        </w:rPr>
        <w:t xml:space="preserve">were $1.2 billion, </w:t>
      </w:r>
      <w:r w:rsidR="008127D9" w:rsidRPr="00E51EA0">
        <w:rPr>
          <w:rFonts w:cstheme="minorHAnsi"/>
          <w:sz w:val="24"/>
          <w:szCs w:val="24"/>
        </w:rPr>
        <w:t>supporting the global expansion of our cloud services</w:t>
      </w:r>
      <w:r w:rsidR="00B0538A" w:rsidRPr="00E51EA0">
        <w:rPr>
          <w:rFonts w:cstheme="minorHAnsi"/>
          <w:sz w:val="24"/>
          <w:szCs w:val="24"/>
        </w:rPr>
        <w:t>.</w:t>
      </w:r>
    </w:p>
    <w:p w14:paraId="30DC939A" w14:textId="77777777" w:rsidR="00B66803" w:rsidRPr="00E51EA0" w:rsidRDefault="00B66803" w:rsidP="00E9648F">
      <w:pPr>
        <w:keepNext/>
        <w:spacing w:line="240" w:lineRule="auto"/>
        <w:contextualSpacing/>
        <w:rPr>
          <w:rFonts w:cstheme="minorHAnsi"/>
          <w:color w:val="FF0000"/>
          <w:sz w:val="24"/>
          <w:szCs w:val="24"/>
        </w:rPr>
      </w:pPr>
    </w:p>
    <w:p w14:paraId="30DC939B" w14:textId="77777777" w:rsidR="00816677" w:rsidRPr="00E51EA0" w:rsidRDefault="00413414" w:rsidP="00816677">
      <w:pPr>
        <w:spacing w:line="240" w:lineRule="auto"/>
        <w:rPr>
          <w:rFonts w:cstheme="minorHAnsi"/>
          <w:b/>
          <w:sz w:val="24"/>
          <w:szCs w:val="24"/>
        </w:rPr>
      </w:pPr>
      <w:r w:rsidRPr="00E51EA0">
        <w:rPr>
          <w:rFonts w:cstheme="minorHAnsi"/>
          <w:b/>
          <w:sz w:val="24"/>
          <w:szCs w:val="24"/>
        </w:rPr>
        <w:t xml:space="preserve">Unearned Revenue, </w:t>
      </w:r>
      <w:r w:rsidR="00903C6A" w:rsidRPr="00E51EA0">
        <w:rPr>
          <w:rFonts w:cstheme="minorHAnsi"/>
          <w:b/>
          <w:sz w:val="24"/>
          <w:szCs w:val="24"/>
        </w:rPr>
        <w:t>Contracted Not Billed</w:t>
      </w:r>
      <w:r w:rsidR="000A65E1" w:rsidRPr="00E51EA0">
        <w:rPr>
          <w:rFonts w:cstheme="minorHAnsi"/>
          <w:b/>
          <w:sz w:val="24"/>
          <w:szCs w:val="24"/>
        </w:rPr>
        <w:t>,</w:t>
      </w:r>
      <w:r w:rsidRPr="00E51EA0">
        <w:rPr>
          <w:rFonts w:cstheme="minorHAnsi"/>
          <w:b/>
          <w:sz w:val="24"/>
          <w:szCs w:val="24"/>
        </w:rPr>
        <w:t xml:space="preserve"> and Bookings</w:t>
      </w:r>
    </w:p>
    <w:p w14:paraId="30DC939C" w14:textId="77777777" w:rsidR="00816677" w:rsidRPr="00E51EA0" w:rsidRDefault="00816677" w:rsidP="00816677">
      <w:pPr>
        <w:spacing w:line="240" w:lineRule="auto"/>
        <w:rPr>
          <w:rFonts w:cstheme="minorHAnsi"/>
          <w:b/>
          <w:sz w:val="24"/>
          <w:szCs w:val="24"/>
        </w:rPr>
      </w:pPr>
    </w:p>
    <w:p w14:paraId="0812BB02" w14:textId="4952722A" w:rsidR="00804407" w:rsidRPr="00E51EA0" w:rsidRDefault="00FA5DBD" w:rsidP="00804407">
      <w:pPr>
        <w:spacing w:line="240" w:lineRule="auto"/>
        <w:rPr>
          <w:rFonts w:cstheme="minorHAnsi"/>
          <w:sz w:val="24"/>
          <w:szCs w:val="24"/>
        </w:rPr>
      </w:pPr>
      <w:r w:rsidRPr="00E51EA0">
        <w:rPr>
          <w:rFonts w:cstheme="minorHAnsi"/>
          <w:sz w:val="24"/>
          <w:szCs w:val="24"/>
        </w:rPr>
        <w:t xml:space="preserve">Unearned revenue was up 14% year-over-year and flat sequentially, exceeding our guidance and above historical seasonality as annuity mix was higher as customers chose subscriptions and multi-year agreements.  Our contracted not billed balance exceeded </w:t>
      </w:r>
      <w:r w:rsidRPr="00E51EA0">
        <w:rPr>
          <w:rFonts w:cstheme="minorHAnsi"/>
          <w:sz w:val="24"/>
          <w:szCs w:val="24"/>
        </w:rPr>
        <w:lastRenderedPageBreak/>
        <w:t>$22.0 billion, up over $1 billion from a year ago, and total bookings increased 6%.  We saw healthy renewals of expiring multi-year agreements as customers continue to make long-term commitments to our products and services.</w:t>
      </w:r>
    </w:p>
    <w:p w14:paraId="30DC939E" w14:textId="65923E36" w:rsidR="00816677" w:rsidRPr="00E51EA0" w:rsidRDefault="00816677" w:rsidP="00D7223C">
      <w:pPr>
        <w:spacing w:line="240" w:lineRule="auto"/>
        <w:rPr>
          <w:rFonts w:cstheme="minorHAnsi"/>
          <w:sz w:val="24"/>
          <w:szCs w:val="24"/>
        </w:rPr>
      </w:pPr>
    </w:p>
    <w:p w14:paraId="30DC939F" w14:textId="77777777" w:rsidR="00EC13AF" w:rsidRPr="00480AD9" w:rsidRDefault="005A53E5" w:rsidP="00D7223C">
      <w:pPr>
        <w:spacing w:line="240" w:lineRule="auto"/>
        <w:rPr>
          <w:rFonts w:cstheme="minorHAnsi"/>
          <w:sz w:val="24"/>
          <w:szCs w:val="24"/>
        </w:rPr>
      </w:pPr>
      <w:r w:rsidRPr="00E51EA0">
        <w:rPr>
          <w:rFonts w:cstheme="minorHAnsi"/>
          <w:sz w:val="24"/>
          <w:szCs w:val="24"/>
        </w:rPr>
        <w:t xml:space="preserve">Please join us for </w:t>
      </w:r>
      <w:r w:rsidR="0063695A" w:rsidRPr="00E51EA0">
        <w:rPr>
          <w:rFonts w:cstheme="minorHAnsi"/>
          <w:sz w:val="24"/>
          <w:szCs w:val="24"/>
        </w:rPr>
        <w:t xml:space="preserve">the live </w:t>
      </w:r>
      <w:r w:rsidRPr="00E51EA0">
        <w:rPr>
          <w:rFonts w:cstheme="minorHAnsi"/>
          <w:sz w:val="24"/>
          <w:szCs w:val="24"/>
        </w:rPr>
        <w:t xml:space="preserve">earnings </w:t>
      </w:r>
      <w:r w:rsidR="0063695A" w:rsidRPr="00E51EA0">
        <w:rPr>
          <w:rFonts w:cstheme="minorHAnsi"/>
          <w:sz w:val="24"/>
          <w:szCs w:val="24"/>
        </w:rPr>
        <w:t>conference call (webcast)</w:t>
      </w:r>
      <w:r w:rsidRPr="00E51EA0">
        <w:rPr>
          <w:rFonts w:cstheme="minorHAnsi"/>
          <w:sz w:val="24"/>
          <w:szCs w:val="24"/>
        </w:rPr>
        <w:t xml:space="preserve"> on</w:t>
      </w:r>
      <w:r w:rsidR="0063695A" w:rsidRPr="00E51EA0">
        <w:rPr>
          <w:rFonts w:cstheme="minorHAnsi"/>
          <w:sz w:val="24"/>
          <w:szCs w:val="24"/>
        </w:rPr>
        <w:t xml:space="preserve"> </w:t>
      </w:r>
      <w:r w:rsidRPr="00E51EA0">
        <w:rPr>
          <w:rFonts w:cstheme="minorHAnsi"/>
          <w:sz w:val="24"/>
          <w:szCs w:val="24"/>
        </w:rPr>
        <w:t xml:space="preserve">Thursday, April 24, 2014 at 2:30 pm PDT (5:30 pm EDT), available on the </w:t>
      </w:r>
      <w:r w:rsidR="0063695A" w:rsidRPr="00E51EA0">
        <w:rPr>
          <w:rFonts w:cstheme="minorHAnsi"/>
          <w:sz w:val="24"/>
          <w:szCs w:val="24"/>
        </w:rPr>
        <w:t xml:space="preserve">Investor Relations section of Microsoft’s website at </w:t>
      </w:r>
      <w:hyperlink r:id="rId9" w:history="1">
        <w:r w:rsidR="0063695A" w:rsidRPr="00E51EA0">
          <w:rPr>
            <w:rStyle w:val="Hyperlink"/>
            <w:rFonts w:cstheme="minorHAnsi"/>
            <w:sz w:val="24"/>
            <w:szCs w:val="24"/>
          </w:rPr>
          <w:t>www.microsoft.com/investor</w:t>
        </w:r>
      </w:hyperlink>
      <w:r w:rsidR="0063695A" w:rsidRPr="00E51EA0">
        <w:rPr>
          <w:rFonts w:cstheme="minorHAnsi"/>
          <w:sz w:val="24"/>
          <w:szCs w:val="24"/>
        </w:rPr>
        <w:t xml:space="preserve">.  </w:t>
      </w:r>
      <w:r w:rsidR="00DC3AA6" w:rsidRPr="00E51EA0">
        <w:rPr>
          <w:rFonts w:cstheme="minorHAnsi"/>
          <w:sz w:val="24"/>
          <w:szCs w:val="24"/>
        </w:rPr>
        <w:t xml:space="preserve">We will post prepared remarks </w:t>
      </w:r>
      <w:r w:rsidR="0063695A" w:rsidRPr="00E51EA0">
        <w:rPr>
          <w:rFonts w:cstheme="minorHAnsi"/>
          <w:sz w:val="24"/>
          <w:szCs w:val="24"/>
        </w:rPr>
        <w:t xml:space="preserve">from </w:t>
      </w:r>
      <w:r w:rsidR="0063695A" w:rsidRPr="00E51EA0">
        <w:rPr>
          <w:rFonts w:cstheme="minorHAnsi"/>
          <w:sz w:val="24"/>
          <w:szCs w:val="24"/>
        </w:rPr>
        <w:lastRenderedPageBreak/>
        <w:t xml:space="preserve">our CEO and CFO </w:t>
      </w:r>
      <w:r w:rsidR="00DC3AA6" w:rsidRPr="00E51EA0">
        <w:rPr>
          <w:rFonts w:cstheme="minorHAnsi"/>
          <w:sz w:val="24"/>
          <w:szCs w:val="24"/>
        </w:rPr>
        <w:t>to our websi</w:t>
      </w:r>
      <w:r w:rsidR="00DC3AA6" w:rsidRPr="00DC3AA6">
        <w:rPr>
          <w:rFonts w:cstheme="minorHAnsi"/>
          <w:sz w:val="24"/>
          <w:szCs w:val="24"/>
        </w:rPr>
        <w:t>te immediately following the call</w:t>
      </w:r>
      <w:r>
        <w:rPr>
          <w:rFonts w:cstheme="minorHAnsi"/>
          <w:sz w:val="24"/>
          <w:szCs w:val="24"/>
        </w:rPr>
        <w:t xml:space="preserve">, and will post </w:t>
      </w:r>
      <w:r w:rsidR="00DC3AA6" w:rsidRPr="00DC3AA6">
        <w:rPr>
          <w:rFonts w:cstheme="minorHAnsi"/>
          <w:sz w:val="24"/>
          <w:szCs w:val="24"/>
        </w:rPr>
        <w:t>the complete transcript</w:t>
      </w:r>
      <w:r>
        <w:rPr>
          <w:rFonts w:cstheme="minorHAnsi"/>
          <w:sz w:val="24"/>
          <w:szCs w:val="24"/>
        </w:rPr>
        <w:t>, including questions and answers,</w:t>
      </w:r>
      <w:r w:rsidR="00DC3AA6" w:rsidRPr="00DC3A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when </w:t>
      </w:r>
      <w:r w:rsidR="00DC3AA6" w:rsidRPr="00DC3AA6">
        <w:rPr>
          <w:rFonts w:cstheme="minorHAnsi"/>
          <w:sz w:val="24"/>
          <w:szCs w:val="24"/>
        </w:rPr>
        <w:t xml:space="preserve">available.  You can replay </w:t>
      </w:r>
      <w:r w:rsidR="0063695A">
        <w:rPr>
          <w:rFonts w:cstheme="minorHAnsi"/>
          <w:sz w:val="24"/>
          <w:szCs w:val="24"/>
        </w:rPr>
        <w:t xml:space="preserve">the </w:t>
      </w:r>
      <w:r w:rsidR="00DC3AA6" w:rsidRPr="00DC3AA6">
        <w:rPr>
          <w:rFonts w:cstheme="minorHAnsi"/>
          <w:sz w:val="24"/>
          <w:szCs w:val="24"/>
        </w:rPr>
        <w:t>call and view the transcript at the Microsoft Investor Relations website until April 24, 2015.</w:t>
      </w:r>
    </w:p>
    <w:sectPr w:rsidR="00EC13AF" w:rsidRPr="00480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432E" w14:textId="77777777" w:rsidR="00264B13" w:rsidRDefault="00264B13">
      <w:pPr>
        <w:spacing w:line="240" w:lineRule="auto"/>
      </w:pPr>
      <w:r>
        <w:separator/>
      </w:r>
    </w:p>
  </w:endnote>
  <w:endnote w:type="continuationSeparator" w:id="0">
    <w:p w14:paraId="1651DF89" w14:textId="77777777" w:rsidR="00264B13" w:rsidRDefault="00264B13">
      <w:pPr>
        <w:spacing w:line="240" w:lineRule="auto"/>
      </w:pPr>
      <w:r>
        <w:continuationSeparator/>
      </w:r>
    </w:p>
  </w:endnote>
  <w:endnote w:type="continuationNotice" w:id="1">
    <w:p w14:paraId="419B9D1B" w14:textId="77777777" w:rsidR="00264B13" w:rsidRDefault="00264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A8C19" w14:textId="77777777" w:rsidR="000B79E3" w:rsidRDefault="000B7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93A7" w14:textId="77777777" w:rsidR="00D93419" w:rsidRPr="000B79E3" w:rsidRDefault="00D93419" w:rsidP="000B7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A922" w14:textId="77777777" w:rsidR="000B79E3" w:rsidRDefault="000B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676A" w14:textId="77777777" w:rsidR="00264B13" w:rsidRDefault="00264B13">
      <w:pPr>
        <w:spacing w:line="240" w:lineRule="auto"/>
      </w:pPr>
      <w:r>
        <w:separator/>
      </w:r>
    </w:p>
  </w:footnote>
  <w:footnote w:type="continuationSeparator" w:id="0">
    <w:p w14:paraId="074146A6" w14:textId="77777777" w:rsidR="00264B13" w:rsidRDefault="00264B13">
      <w:pPr>
        <w:spacing w:line="240" w:lineRule="auto"/>
      </w:pPr>
      <w:r>
        <w:continuationSeparator/>
      </w:r>
    </w:p>
  </w:footnote>
  <w:footnote w:type="continuationNotice" w:id="1">
    <w:p w14:paraId="2962FDE4" w14:textId="77777777" w:rsidR="00264B13" w:rsidRDefault="00264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C763" w14:textId="77777777" w:rsidR="000B79E3" w:rsidRDefault="000B7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2D64" w14:textId="77777777" w:rsidR="000B79E3" w:rsidRDefault="000B7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E362" w14:textId="77777777" w:rsidR="000B79E3" w:rsidRDefault="000B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1B21"/>
    <w:multiLevelType w:val="hybridMultilevel"/>
    <w:tmpl w:val="E20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7BB3"/>
    <w:multiLevelType w:val="hybridMultilevel"/>
    <w:tmpl w:val="C5A2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D019C"/>
    <w:multiLevelType w:val="hybridMultilevel"/>
    <w:tmpl w:val="BD2A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63C"/>
    <w:multiLevelType w:val="hybridMultilevel"/>
    <w:tmpl w:val="AB8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1F78"/>
    <w:multiLevelType w:val="hybridMultilevel"/>
    <w:tmpl w:val="5BE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F4A2C"/>
    <w:multiLevelType w:val="hybridMultilevel"/>
    <w:tmpl w:val="7A3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1C9B"/>
    <w:multiLevelType w:val="hybridMultilevel"/>
    <w:tmpl w:val="509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17061"/>
    <w:multiLevelType w:val="hybridMultilevel"/>
    <w:tmpl w:val="073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7014D"/>
    <w:multiLevelType w:val="hybridMultilevel"/>
    <w:tmpl w:val="2338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C63DA"/>
    <w:multiLevelType w:val="hybridMultilevel"/>
    <w:tmpl w:val="DE7AA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344D59"/>
    <w:multiLevelType w:val="hybridMultilevel"/>
    <w:tmpl w:val="0FE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5C23"/>
    <w:multiLevelType w:val="hybridMultilevel"/>
    <w:tmpl w:val="FFB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5F85"/>
    <w:multiLevelType w:val="hybridMultilevel"/>
    <w:tmpl w:val="834C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61D1E"/>
    <w:multiLevelType w:val="hybridMultilevel"/>
    <w:tmpl w:val="592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A7FA9"/>
    <w:multiLevelType w:val="hybridMultilevel"/>
    <w:tmpl w:val="9ABC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2F04"/>
    <w:multiLevelType w:val="hybridMultilevel"/>
    <w:tmpl w:val="C8B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7CFB"/>
    <w:multiLevelType w:val="hybridMultilevel"/>
    <w:tmpl w:val="E69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6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D"/>
    <w:rsid w:val="00005EF9"/>
    <w:rsid w:val="00006932"/>
    <w:rsid w:val="00006AD2"/>
    <w:rsid w:val="000135A1"/>
    <w:rsid w:val="000165FE"/>
    <w:rsid w:val="00020DA0"/>
    <w:rsid w:val="00021032"/>
    <w:rsid w:val="00024182"/>
    <w:rsid w:val="00026FBB"/>
    <w:rsid w:val="00030874"/>
    <w:rsid w:val="00032EAA"/>
    <w:rsid w:val="0004076B"/>
    <w:rsid w:val="000444B8"/>
    <w:rsid w:val="000451C9"/>
    <w:rsid w:val="00050352"/>
    <w:rsid w:val="00050915"/>
    <w:rsid w:val="00050ACC"/>
    <w:rsid w:val="00052C6F"/>
    <w:rsid w:val="000563B7"/>
    <w:rsid w:val="00056FEA"/>
    <w:rsid w:val="00063241"/>
    <w:rsid w:val="000633CE"/>
    <w:rsid w:val="000679F0"/>
    <w:rsid w:val="00070896"/>
    <w:rsid w:val="000713A5"/>
    <w:rsid w:val="000726A2"/>
    <w:rsid w:val="00076AA3"/>
    <w:rsid w:val="00076F82"/>
    <w:rsid w:val="00080988"/>
    <w:rsid w:val="00081951"/>
    <w:rsid w:val="00082B2F"/>
    <w:rsid w:val="00083FC8"/>
    <w:rsid w:val="00084649"/>
    <w:rsid w:val="000854FC"/>
    <w:rsid w:val="0008673B"/>
    <w:rsid w:val="00086C6F"/>
    <w:rsid w:val="00086E1D"/>
    <w:rsid w:val="00087B53"/>
    <w:rsid w:val="00093AA8"/>
    <w:rsid w:val="00096B27"/>
    <w:rsid w:val="000A053D"/>
    <w:rsid w:val="000A130A"/>
    <w:rsid w:val="000A2C27"/>
    <w:rsid w:val="000A439E"/>
    <w:rsid w:val="000A65E1"/>
    <w:rsid w:val="000B4F71"/>
    <w:rsid w:val="000B6EED"/>
    <w:rsid w:val="000B7670"/>
    <w:rsid w:val="000B79E3"/>
    <w:rsid w:val="000C2EBD"/>
    <w:rsid w:val="000C3242"/>
    <w:rsid w:val="000C35FD"/>
    <w:rsid w:val="000C3DC9"/>
    <w:rsid w:val="000C51DB"/>
    <w:rsid w:val="000C6054"/>
    <w:rsid w:val="000D39BF"/>
    <w:rsid w:val="000D5391"/>
    <w:rsid w:val="000D5B6C"/>
    <w:rsid w:val="000D6A01"/>
    <w:rsid w:val="000D6A5C"/>
    <w:rsid w:val="000D7D8D"/>
    <w:rsid w:val="000E120B"/>
    <w:rsid w:val="000E382B"/>
    <w:rsid w:val="000E684B"/>
    <w:rsid w:val="000F1B98"/>
    <w:rsid w:val="000F62B5"/>
    <w:rsid w:val="000F67EF"/>
    <w:rsid w:val="000F687E"/>
    <w:rsid w:val="001011F9"/>
    <w:rsid w:val="00102491"/>
    <w:rsid w:val="001030D5"/>
    <w:rsid w:val="001046C8"/>
    <w:rsid w:val="00105CD8"/>
    <w:rsid w:val="001061DF"/>
    <w:rsid w:val="00107613"/>
    <w:rsid w:val="0011075F"/>
    <w:rsid w:val="00111041"/>
    <w:rsid w:val="001117FB"/>
    <w:rsid w:val="00111F60"/>
    <w:rsid w:val="00122F5C"/>
    <w:rsid w:val="001263B4"/>
    <w:rsid w:val="00130F5E"/>
    <w:rsid w:val="001310D2"/>
    <w:rsid w:val="001325FC"/>
    <w:rsid w:val="00141828"/>
    <w:rsid w:val="00145788"/>
    <w:rsid w:val="00145AA5"/>
    <w:rsid w:val="00145C42"/>
    <w:rsid w:val="0015007F"/>
    <w:rsid w:val="001508A2"/>
    <w:rsid w:val="00150924"/>
    <w:rsid w:val="00150E88"/>
    <w:rsid w:val="00151068"/>
    <w:rsid w:val="00152B45"/>
    <w:rsid w:val="00153ADC"/>
    <w:rsid w:val="001551A0"/>
    <w:rsid w:val="00156BBB"/>
    <w:rsid w:val="00156E04"/>
    <w:rsid w:val="001613B1"/>
    <w:rsid w:val="00164ED2"/>
    <w:rsid w:val="0016552D"/>
    <w:rsid w:val="00165730"/>
    <w:rsid w:val="00166F0A"/>
    <w:rsid w:val="0016745F"/>
    <w:rsid w:val="00170B36"/>
    <w:rsid w:val="00170CB2"/>
    <w:rsid w:val="00177FFE"/>
    <w:rsid w:val="001824F7"/>
    <w:rsid w:val="00183E50"/>
    <w:rsid w:val="001859F4"/>
    <w:rsid w:val="00186355"/>
    <w:rsid w:val="00187E8E"/>
    <w:rsid w:val="00190E7A"/>
    <w:rsid w:val="001A056A"/>
    <w:rsid w:val="001A0C92"/>
    <w:rsid w:val="001A3F8A"/>
    <w:rsid w:val="001A79B2"/>
    <w:rsid w:val="001B1A02"/>
    <w:rsid w:val="001B2A20"/>
    <w:rsid w:val="001B3488"/>
    <w:rsid w:val="001B5FA1"/>
    <w:rsid w:val="001C159C"/>
    <w:rsid w:val="001C3276"/>
    <w:rsid w:val="001C48AC"/>
    <w:rsid w:val="001C5D45"/>
    <w:rsid w:val="001C6CD9"/>
    <w:rsid w:val="001D0218"/>
    <w:rsid w:val="001D0981"/>
    <w:rsid w:val="001D3BC4"/>
    <w:rsid w:val="001D5B36"/>
    <w:rsid w:val="001D64BE"/>
    <w:rsid w:val="001D7E96"/>
    <w:rsid w:val="001E0BFC"/>
    <w:rsid w:val="001E38CB"/>
    <w:rsid w:val="001E4ABE"/>
    <w:rsid w:val="001E53E7"/>
    <w:rsid w:val="001E5EE0"/>
    <w:rsid w:val="001E6FF5"/>
    <w:rsid w:val="001E747B"/>
    <w:rsid w:val="001F165F"/>
    <w:rsid w:val="001F1B62"/>
    <w:rsid w:val="001F59E7"/>
    <w:rsid w:val="00200D4A"/>
    <w:rsid w:val="00201620"/>
    <w:rsid w:val="00202BF8"/>
    <w:rsid w:val="00206EA7"/>
    <w:rsid w:val="00212054"/>
    <w:rsid w:val="00222370"/>
    <w:rsid w:val="002234EB"/>
    <w:rsid w:val="00224F23"/>
    <w:rsid w:val="0022532D"/>
    <w:rsid w:val="00225933"/>
    <w:rsid w:val="00227078"/>
    <w:rsid w:val="00227888"/>
    <w:rsid w:val="00235F9C"/>
    <w:rsid w:val="00236162"/>
    <w:rsid w:val="002367D2"/>
    <w:rsid w:val="002417E1"/>
    <w:rsid w:val="00244B5C"/>
    <w:rsid w:val="002467A8"/>
    <w:rsid w:val="00246887"/>
    <w:rsid w:val="002468D0"/>
    <w:rsid w:val="00252A5E"/>
    <w:rsid w:val="002538C3"/>
    <w:rsid w:val="00253E0B"/>
    <w:rsid w:val="002546DC"/>
    <w:rsid w:val="00255129"/>
    <w:rsid w:val="00261638"/>
    <w:rsid w:val="00262697"/>
    <w:rsid w:val="00262A4A"/>
    <w:rsid w:val="00263375"/>
    <w:rsid w:val="00264B13"/>
    <w:rsid w:val="0026532E"/>
    <w:rsid w:val="002672F0"/>
    <w:rsid w:val="00273302"/>
    <w:rsid w:val="00273C0E"/>
    <w:rsid w:val="00277510"/>
    <w:rsid w:val="00280334"/>
    <w:rsid w:val="002818CA"/>
    <w:rsid w:val="00284EEF"/>
    <w:rsid w:val="00285036"/>
    <w:rsid w:val="00286351"/>
    <w:rsid w:val="00287237"/>
    <w:rsid w:val="00287D65"/>
    <w:rsid w:val="00292237"/>
    <w:rsid w:val="00294CC8"/>
    <w:rsid w:val="00294F54"/>
    <w:rsid w:val="00295B0F"/>
    <w:rsid w:val="002960C4"/>
    <w:rsid w:val="002975D6"/>
    <w:rsid w:val="0029773F"/>
    <w:rsid w:val="00297A7C"/>
    <w:rsid w:val="002A0434"/>
    <w:rsid w:val="002A1083"/>
    <w:rsid w:val="002A2E15"/>
    <w:rsid w:val="002A4084"/>
    <w:rsid w:val="002A5DC6"/>
    <w:rsid w:val="002B3A8B"/>
    <w:rsid w:val="002B5FA7"/>
    <w:rsid w:val="002C0AE9"/>
    <w:rsid w:val="002C1B4F"/>
    <w:rsid w:val="002C36B5"/>
    <w:rsid w:val="002C647B"/>
    <w:rsid w:val="002C7939"/>
    <w:rsid w:val="002D1732"/>
    <w:rsid w:val="002D2DE9"/>
    <w:rsid w:val="002D5B62"/>
    <w:rsid w:val="002D5CA8"/>
    <w:rsid w:val="002E0621"/>
    <w:rsid w:val="002E17D8"/>
    <w:rsid w:val="002E188C"/>
    <w:rsid w:val="002E288D"/>
    <w:rsid w:val="002E3ADE"/>
    <w:rsid w:val="002E4CE5"/>
    <w:rsid w:val="002F4C59"/>
    <w:rsid w:val="002F51DA"/>
    <w:rsid w:val="002F5BFB"/>
    <w:rsid w:val="00303453"/>
    <w:rsid w:val="00303BA3"/>
    <w:rsid w:val="00303E89"/>
    <w:rsid w:val="0030494F"/>
    <w:rsid w:val="003071D9"/>
    <w:rsid w:val="003115B1"/>
    <w:rsid w:val="00312416"/>
    <w:rsid w:val="003217BB"/>
    <w:rsid w:val="00322D92"/>
    <w:rsid w:val="0032463F"/>
    <w:rsid w:val="00330ABC"/>
    <w:rsid w:val="003317FF"/>
    <w:rsid w:val="003368F8"/>
    <w:rsid w:val="00336EF3"/>
    <w:rsid w:val="00337662"/>
    <w:rsid w:val="0034226D"/>
    <w:rsid w:val="0034542E"/>
    <w:rsid w:val="0035020B"/>
    <w:rsid w:val="00350A15"/>
    <w:rsid w:val="003626E9"/>
    <w:rsid w:val="00362F12"/>
    <w:rsid w:val="003643F1"/>
    <w:rsid w:val="00364A76"/>
    <w:rsid w:val="003667DF"/>
    <w:rsid w:val="00370280"/>
    <w:rsid w:val="00375D8A"/>
    <w:rsid w:val="0037719C"/>
    <w:rsid w:val="003777E1"/>
    <w:rsid w:val="00377B3C"/>
    <w:rsid w:val="00377D54"/>
    <w:rsid w:val="00377FF6"/>
    <w:rsid w:val="0038029C"/>
    <w:rsid w:val="00380C65"/>
    <w:rsid w:val="003833B4"/>
    <w:rsid w:val="00386DDF"/>
    <w:rsid w:val="00390868"/>
    <w:rsid w:val="003946F8"/>
    <w:rsid w:val="00396FBC"/>
    <w:rsid w:val="003A0859"/>
    <w:rsid w:val="003A31BF"/>
    <w:rsid w:val="003A3BAD"/>
    <w:rsid w:val="003A4898"/>
    <w:rsid w:val="003A49CB"/>
    <w:rsid w:val="003A63E8"/>
    <w:rsid w:val="003B1C04"/>
    <w:rsid w:val="003B3922"/>
    <w:rsid w:val="003B3A25"/>
    <w:rsid w:val="003B4C8E"/>
    <w:rsid w:val="003B5428"/>
    <w:rsid w:val="003B580B"/>
    <w:rsid w:val="003B61E4"/>
    <w:rsid w:val="003C0882"/>
    <w:rsid w:val="003C2CA6"/>
    <w:rsid w:val="003C6EA4"/>
    <w:rsid w:val="003D1763"/>
    <w:rsid w:val="003D1BD4"/>
    <w:rsid w:val="003D54F1"/>
    <w:rsid w:val="003D58C0"/>
    <w:rsid w:val="003E3103"/>
    <w:rsid w:val="003E3EA9"/>
    <w:rsid w:val="003E41E3"/>
    <w:rsid w:val="003E53CA"/>
    <w:rsid w:val="003E6269"/>
    <w:rsid w:val="003F3CBB"/>
    <w:rsid w:val="003F3D83"/>
    <w:rsid w:val="004020C9"/>
    <w:rsid w:val="004033BC"/>
    <w:rsid w:val="00404672"/>
    <w:rsid w:val="004049C3"/>
    <w:rsid w:val="00405F20"/>
    <w:rsid w:val="00406AB3"/>
    <w:rsid w:val="004108E9"/>
    <w:rsid w:val="00413414"/>
    <w:rsid w:val="00415A9E"/>
    <w:rsid w:val="004164C6"/>
    <w:rsid w:val="00417810"/>
    <w:rsid w:val="004216C5"/>
    <w:rsid w:val="00422EEE"/>
    <w:rsid w:val="00423CC1"/>
    <w:rsid w:val="00427443"/>
    <w:rsid w:val="004310F9"/>
    <w:rsid w:val="004344B5"/>
    <w:rsid w:val="004345E1"/>
    <w:rsid w:val="00440B7F"/>
    <w:rsid w:val="00447F15"/>
    <w:rsid w:val="00452A0B"/>
    <w:rsid w:val="00452A47"/>
    <w:rsid w:val="00452C2C"/>
    <w:rsid w:val="00460756"/>
    <w:rsid w:val="00463C16"/>
    <w:rsid w:val="00464018"/>
    <w:rsid w:val="004666D2"/>
    <w:rsid w:val="004674E7"/>
    <w:rsid w:val="00475D3A"/>
    <w:rsid w:val="00480AD9"/>
    <w:rsid w:val="004813C4"/>
    <w:rsid w:val="00484C12"/>
    <w:rsid w:val="00487FB9"/>
    <w:rsid w:val="00490AEC"/>
    <w:rsid w:val="00492C23"/>
    <w:rsid w:val="00495221"/>
    <w:rsid w:val="004A0075"/>
    <w:rsid w:val="004A0FFB"/>
    <w:rsid w:val="004A2E68"/>
    <w:rsid w:val="004A429C"/>
    <w:rsid w:val="004B49B2"/>
    <w:rsid w:val="004B4F3F"/>
    <w:rsid w:val="004B5893"/>
    <w:rsid w:val="004B6B7A"/>
    <w:rsid w:val="004D0BB5"/>
    <w:rsid w:val="004D3B8A"/>
    <w:rsid w:val="004D3E8F"/>
    <w:rsid w:val="004D4F43"/>
    <w:rsid w:val="004D6F10"/>
    <w:rsid w:val="004D7D7D"/>
    <w:rsid w:val="004E7B4D"/>
    <w:rsid w:val="004F09E8"/>
    <w:rsid w:val="004F1F1A"/>
    <w:rsid w:val="004F2052"/>
    <w:rsid w:val="004F6C21"/>
    <w:rsid w:val="004F6C73"/>
    <w:rsid w:val="00500445"/>
    <w:rsid w:val="00501346"/>
    <w:rsid w:val="00501B17"/>
    <w:rsid w:val="005036DE"/>
    <w:rsid w:val="00504052"/>
    <w:rsid w:val="0050570B"/>
    <w:rsid w:val="005067EA"/>
    <w:rsid w:val="00510A73"/>
    <w:rsid w:val="00520C76"/>
    <w:rsid w:val="00522599"/>
    <w:rsid w:val="00526AE0"/>
    <w:rsid w:val="005270FC"/>
    <w:rsid w:val="00531543"/>
    <w:rsid w:val="00531F2C"/>
    <w:rsid w:val="005356C3"/>
    <w:rsid w:val="00535E04"/>
    <w:rsid w:val="005369D3"/>
    <w:rsid w:val="00542B12"/>
    <w:rsid w:val="00542FEC"/>
    <w:rsid w:val="00545613"/>
    <w:rsid w:val="00553222"/>
    <w:rsid w:val="00554BFA"/>
    <w:rsid w:val="00555150"/>
    <w:rsid w:val="00560E61"/>
    <w:rsid w:val="00561CAE"/>
    <w:rsid w:val="0056339B"/>
    <w:rsid w:val="00564473"/>
    <w:rsid w:val="005673C1"/>
    <w:rsid w:val="005703A2"/>
    <w:rsid w:val="00570F02"/>
    <w:rsid w:val="0057171A"/>
    <w:rsid w:val="005719D0"/>
    <w:rsid w:val="00573BBD"/>
    <w:rsid w:val="0057532C"/>
    <w:rsid w:val="0057658B"/>
    <w:rsid w:val="005769A1"/>
    <w:rsid w:val="00580AF8"/>
    <w:rsid w:val="005839B6"/>
    <w:rsid w:val="00584ED2"/>
    <w:rsid w:val="005905CC"/>
    <w:rsid w:val="00596BE4"/>
    <w:rsid w:val="005A068E"/>
    <w:rsid w:val="005A1770"/>
    <w:rsid w:val="005A23DD"/>
    <w:rsid w:val="005A3DFC"/>
    <w:rsid w:val="005A53E5"/>
    <w:rsid w:val="005A5EC8"/>
    <w:rsid w:val="005A7226"/>
    <w:rsid w:val="005B009A"/>
    <w:rsid w:val="005B1CD8"/>
    <w:rsid w:val="005B57D9"/>
    <w:rsid w:val="005C00F6"/>
    <w:rsid w:val="005C0FE9"/>
    <w:rsid w:val="005C3190"/>
    <w:rsid w:val="005C6093"/>
    <w:rsid w:val="005C6E3E"/>
    <w:rsid w:val="005D2560"/>
    <w:rsid w:val="005D4459"/>
    <w:rsid w:val="005D6A8C"/>
    <w:rsid w:val="005E202B"/>
    <w:rsid w:val="005E235D"/>
    <w:rsid w:val="005E2BEB"/>
    <w:rsid w:val="005E546C"/>
    <w:rsid w:val="00600900"/>
    <w:rsid w:val="006011FD"/>
    <w:rsid w:val="00601379"/>
    <w:rsid w:val="006015A1"/>
    <w:rsid w:val="00601707"/>
    <w:rsid w:val="00601838"/>
    <w:rsid w:val="0060235C"/>
    <w:rsid w:val="00603753"/>
    <w:rsid w:val="00612255"/>
    <w:rsid w:val="0062111F"/>
    <w:rsid w:val="0062340B"/>
    <w:rsid w:val="00625310"/>
    <w:rsid w:val="00626277"/>
    <w:rsid w:val="00630C57"/>
    <w:rsid w:val="00631B3E"/>
    <w:rsid w:val="00632717"/>
    <w:rsid w:val="00635BD7"/>
    <w:rsid w:val="0063695A"/>
    <w:rsid w:val="00640694"/>
    <w:rsid w:val="00641303"/>
    <w:rsid w:val="00642909"/>
    <w:rsid w:val="0064561A"/>
    <w:rsid w:val="00645835"/>
    <w:rsid w:val="00645D21"/>
    <w:rsid w:val="00646DCC"/>
    <w:rsid w:val="00650D38"/>
    <w:rsid w:val="00650F22"/>
    <w:rsid w:val="00652180"/>
    <w:rsid w:val="006522E9"/>
    <w:rsid w:val="00655119"/>
    <w:rsid w:val="0065672B"/>
    <w:rsid w:val="00657AFC"/>
    <w:rsid w:val="00660C29"/>
    <w:rsid w:val="006628C5"/>
    <w:rsid w:val="0066297A"/>
    <w:rsid w:val="006652A2"/>
    <w:rsid w:val="00665544"/>
    <w:rsid w:val="006711D4"/>
    <w:rsid w:val="00672C9E"/>
    <w:rsid w:val="0067519B"/>
    <w:rsid w:val="00676D5C"/>
    <w:rsid w:val="00683690"/>
    <w:rsid w:val="00684138"/>
    <w:rsid w:val="00685236"/>
    <w:rsid w:val="00685FC0"/>
    <w:rsid w:val="00686EC1"/>
    <w:rsid w:val="00690BDC"/>
    <w:rsid w:val="006A0DEF"/>
    <w:rsid w:val="006A2268"/>
    <w:rsid w:val="006A27BB"/>
    <w:rsid w:val="006A41DD"/>
    <w:rsid w:val="006A4818"/>
    <w:rsid w:val="006A4C0D"/>
    <w:rsid w:val="006B658D"/>
    <w:rsid w:val="006C743E"/>
    <w:rsid w:val="006D3174"/>
    <w:rsid w:val="006D76C9"/>
    <w:rsid w:val="006E0BCB"/>
    <w:rsid w:val="006E0BD7"/>
    <w:rsid w:val="006E220C"/>
    <w:rsid w:val="006E4896"/>
    <w:rsid w:val="006F1CCC"/>
    <w:rsid w:val="006F4682"/>
    <w:rsid w:val="006F6D78"/>
    <w:rsid w:val="006F7214"/>
    <w:rsid w:val="00700AF8"/>
    <w:rsid w:val="00701765"/>
    <w:rsid w:val="00701A12"/>
    <w:rsid w:val="00702E58"/>
    <w:rsid w:val="007037C0"/>
    <w:rsid w:val="007071CC"/>
    <w:rsid w:val="007102A8"/>
    <w:rsid w:val="0071355A"/>
    <w:rsid w:val="00713893"/>
    <w:rsid w:val="007138E3"/>
    <w:rsid w:val="00714CA7"/>
    <w:rsid w:val="00715EC9"/>
    <w:rsid w:val="00717438"/>
    <w:rsid w:val="00717C3D"/>
    <w:rsid w:val="007208C7"/>
    <w:rsid w:val="00724104"/>
    <w:rsid w:val="00730A7A"/>
    <w:rsid w:val="0073355E"/>
    <w:rsid w:val="00736710"/>
    <w:rsid w:val="00741597"/>
    <w:rsid w:val="00742F68"/>
    <w:rsid w:val="00743278"/>
    <w:rsid w:val="0074515D"/>
    <w:rsid w:val="007453D9"/>
    <w:rsid w:val="007464D2"/>
    <w:rsid w:val="00751A32"/>
    <w:rsid w:val="00754D0E"/>
    <w:rsid w:val="00763253"/>
    <w:rsid w:val="007638BC"/>
    <w:rsid w:val="007652A9"/>
    <w:rsid w:val="00766069"/>
    <w:rsid w:val="007704F8"/>
    <w:rsid w:val="00771053"/>
    <w:rsid w:val="00771DEC"/>
    <w:rsid w:val="0077400F"/>
    <w:rsid w:val="00776BAD"/>
    <w:rsid w:val="00776C0C"/>
    <w:rsid w:val="00777694"/>
    <w:rsid w:val="00786668"/>
    <w:rsid w:val="007874D8"/>
    <w:rsid w:val="00787BEB"/>
    <w:rsid w:val="00791AF0"/>
    <w:rsid w:val="00792826"/>
    <w:rsid w:val="0079414F"/>
    <w:rsid w:val="007964E2"/>
    <w:rsid w:val="007A087C"/>
    <w:rsid w:val="007A1787"/>
    <w:rsid w:val="007A450B"/>
    <w:rsid w:val="007A4BA2"/>
    <w:rsid w:val="007B081C"/>
    <w:rsid w:val="007B12A3"/>
    <w:rsid w:val="007B193D"/>
    <w:rsid w:val="007B382C"/>
    <w:rsid w:val="007B3ED3"/>
    <w:rsid w:val="007B70EE"/>
    <w:rsid w:val="007C327A"/>
    <w:rsid w:val="007C3961"/>
    <w:rsid w:val="007C6E60"/>
    <w:rsid w:val="007D1053"/>
    <w:rsid w:val="007D1C8C"/>
    <w:rsid w:val="007D2E82"/>
    <w:rsid w:val="007D30F7"/>
    <w:rsid w:val="007D66CF"/>
    <w:rsid w:val="007E0571"/>
    <w:rsid w:val="007E365B"/>
    <w:rsid w:val="007F07FA"/>
    <w:rsid w:val="007F0D76"/>
    <w:rsid w:val="007F1C78"/>
    <w:rsid w:val="007F4BB0"/>
    <w:rsid w:val="007F6A36"/>
    <w:rsid w:val="00803A64"/>
    <w:rsid w:val="00804407"/>
    <w:rsid w:val="008046A9"/>
    <w:rsid w:val="00804986"/>
    <w:rsid w:val="008105D5"/>
    <w:rsid w:val="008107B4"/>
    <w:rsid w:val="00811626"/>
    <w:rsid w:val="00811A44"/>
    <w:rsid w:val="008125B1"/>
    <w:rsid w:val="008127D9"/>
    <w:rsid w:val="00816677"/>
    <w:rsid w:val="0081712A"/>
    <w:rsid w:val="0082143D"/>
    <w:rsid w:val="00822702"/>
    <w:rsid w:val="008228A5"/>
    <w:rsid w:val="00824C95"/>
    <w:rsid w:val="00826999"/>
    <w:rsid w:val="00830833"/>
    <w:rsid w:val="00832BCE"/>
    <w:rsid w:val="00833D89"/>
    <w:rsid w:val="008344CC"/>
    <w:rsid w:val="00835C94"/>
    <w:rsid w:val="00841F2E"/>
    <w:rsid w:val="00843447"/>
    <w:rsid w:val="00844248"/>
    <w:rsid w:val="00844BD7"/>
    <w:rsid w:val="00847F39"/>
    <w:rsid w:val="008512DE"/>
    <w:rsid w:val="00855DA9"/>
    <w:rsid w:val="00857A75"/>
    <w:rsid w:val="0086244A"/>
    <w:rsid w:val="00862F05"/>
    <w:rsid w:val="00866346"/>
    <w:rsid w:val="00867C1F"/>
    <w:rsid w:val="00870292"/>
    <w:rsid w:val="00875566"/>
    <w:rsid w:val="00880E7F"/>
    <w:rsid w:val="00881646"/>
    <w:rsid w:val="00881BEB"/>
    <w:rsid w:val="00881FE4"/>
    <w:rsid w:val="00882425"/>
    <w:rsid w:val="00887487"/>
    <w:rsid w:val="00891573"/>
    <w:rsid w:val="00891A42"/>
    <w:rsid w:val="008A175C"/>
    <w:rsid w:val="008A1AF3"/>
    <w:rsid w:val="008A51E9"/>
    <w:rsid w:val="008A64D6"/>
    <w:rsid w:val="008B4E76"/>
    <w:rsid w:val="008B5C2C"/>
    <w:rsid w:val="008C0D8F"/>
    <w:rsid w:val="008C3CCC"/>
    <w:rsid w:val="008C5E79"/>
    <w:rsid w:val="008D05CD"/>
    <w:rsid w:val="008D2DD3"/>
    <w:rsid w:val="008D2E23"/>
    <w:rsid w:val="008D32AF"/>
    <w:rsid w:val="008D3D10"/>
    <w:rsid w:val="008D4402"/>
    <w:rsid w:val="008D4FB6"/>
    <w:rsid w:val="008D7283"/>
    <w:rsid w:val="008E009F"/>
    <w:rsid w:val="008E144D"/>
    <w:rsid w:val="008E17E9"/>
    <w:rsid w:val="008E23FE"/>
    <w:rsid w:val="008E2A38"/>
    <w:rsid w:val="008E58DD"/>
    <w:rsid w:val="008E676C"/>
    <w:rsid w:val="008E799D"/>
    <w:rsid w:val="008F21BA"/>
    <w:rsid w:val="008F257A"/>
    <w:rsid w:val="008F434D"/>
    <w:rsid w:val="008F569E"/>
    <w:rsid w:val="00903C6A"/>
    <w:rsid w:val="0090550D"/>
    <w:rsid w:val="009076D3"/>
    <w:rsid w:val="00910813"/>
    <w:rsid w:val="00910B5C"/>
    <w:rsid w:val="009115B5"/>
    <w:rsid w:val="0091214C"/>
    <w:rsid w:val="00913BED"/>
    <w:rsid w:val="009146E0"/>
    <w:rsid w:val="00915592"/>
    <w:rsid w:val="00920623"/>
    <w:rsid w:val="009222CA"/>
    <w:rsid w:val="009225A3"/>
    <w:rsid w:val="0092335F"/>
    <w:rsid w:val="00930034"/>
    <w:rsid w:val="00930CF0"/>
    <w:rsid w:val="00936AEC"/>
    <w:rsid w:val="00937459"/>
    <w:rsid w:val="00940B44"/>
    <w:rsid w:val="009426C5"/>
    <w:rsid w:val="009438D0"/>
    <w:rsid w:val="00944C66"/>
    <w:rsid w:val="009476C8"/>
    <w:rsid w:val="00953CE2"/>
    <w:rsid w:val="00955960"/>
    <w:rsid w:val="00955B95"/>
    <w:rsid w:val="0096015D"/>
    <w:rsid w:val="00960CF9"/>
    <w:rsid w:val="00961B50"/>
    <w:rsid w:val="00970325"/>
    <w:rsid w:val="00980CBD"/>
    <w:rsid w:val="00981C54"/>
    <w:rsid w:val="00981F6D"/>
    <w:rsid w:val="00985362"/>
    <w:rsid w:val="009861E4"/>
    <w:rsid w:val="009862ED"/>
    <w:rsid w:val="00986C99"/>
    <w:rsid w:val="00986D7F"/>
    <w:rsid w:val="009903F4"/>
    <w:rsid w:val="0099068C"/>
    <w:rsid w:val="00994229"/>
    <w:rsid w:val="009959B3"/>
    <w:rsid w:val="009A10B7"/>
    <w:rsid w:val="009A2B32"/>
    <w:rsid w:val="009A569C"/>
    <w:rsid w:val="009B1C44"/>
    <w:rsid w:val="009B1FD8"/>
    <w:rsid w:val="009B2432"/>
    <w:rsid w:val="009B435D"/>
    <w:rsid w:val="009B7BB0"/>
    <w:rsid w:val="009C3389"/>
    <w:rsid w:val="009C3B32"/>
    <w:rsid w:val="009C43FA"/>
    <w:rsid w:val="009C45ED"/>
    <w:rsid w:val="009C4E38"/>
    <w:rsid w:val="009C58A3"/>
    <w:rsid w:val="009C60FF"/>
    <w:rsid w:val="009D01F2"/>
    <w:rsid w:val="009D08E0"/>
    <w:rsid w:val="009D6528"/>
    <w:rsid w:val="009D695F"/>
    <w:rsid w:val="009D7299"/>
    <w:rsid w:val="009E2B72"/>
    <w:rsid w:val="009E43EB"/>
    <w:rsid w:val="009E5D5E"/>
    <w:rsid w:val="009F291B"/>
    <w:rsid w:val="009F29EA"/>
    <w:rsid w:val="009F51DA"/>
    <w:rsid w:val="00A0037A"/>
    <w:rsid w:val="00A00E6E"/>
    <w:rsid w:val="00A029BD"/>
    <w:rsid w:val="00A0499F"/>
    <w:rsid w:val="00A06339"/>
    <w:rsid w:val="00A06BDA"/>
    <w:rsid w:val="00A1282C"/>
    <w:rsid w:val="00A1575B"/>
    <w:rsid w:val="00A22590"/>
    <w:rsid w:val="00A23BF5"/>
    <w:rsid w:val="00A24A8A"/>
    <w:rsid w:val="00A27EA7"/>
    <w:rsid w:val="00A30783"/>
    <w:rsid w:val="00A30DF5"/>
    <w:rsid w:val="00A31207"/>
    <w:rsid w:val="00A32328"/>
    <w:rsid w:val="00A342B6"/>
    <w:rsid w:val="00A41F33"/>
    <w:rsid w:val="00A42C25"/>
    <w:rsid w:val="00A42C77"/>
    <w:rsid w:val="00A43DE7"/>
    <w:rsid w:val="00A47E30"/>
    <w:rsid w:val="00A530AC"/>
    <w:rsid w:val="00A576C6"/>
    <w:rsid w:val="00A604FA"/>
    <w:rsid w:val="00A625E5"/>
    <w:rsid w:val="00A645E3"/>
    <w:rsid w:val="00A66500"/>
    <w:rsid w:val="00A752CC"/>
    <w:rsid w:val="00A77A1E"/>
    <w:rsid w:val="00A85DC3"/>
    <w:rsid w:val="00A873BD"/>
    <w:rsid w:val="00A91A12"/>
    <w:rsid w:val="00A96A60"/>
    <w:rsid w:val="00AA55F4"/>
    <w:rsid w:val="00AA6456"/>
    <w:rsid w:val="00AA679F"/>
    <w:rsid w:val="00AB0D58"/>
    <w:rsid w:val="00AB196A"/>
    <w:rsid w:val="00AB454F"/>
    <w:rsid w:val="00AB5562"/>
    <w:rsid w:val="00AB6985"/>
    <w:rsid w:val="00AB705A"/>
    <w:rsid w:val="00AB7C01"/>
    <w:rsid w:val="00AC450B"/>
    <w:rsid w:val="00AC680A"/>
    <w:rsid w:val="00AD1D09"/>
    <w:rsid w:val="00AD57B2"/>
    <w:rsid w:val="00AD67C9"/>
    <w:rsid w:val="00AD70C2"/>
    <w:rsid w:val="00AD7A55"/>
    <w:rsid w:val="00AE1BFE"/>
    <w:rsid w:val="00AE706B"/>
    <w:rsid w:val="00AE72DB"/>
    <w:rsid w:val="00AE7C06"/>
    <w:rsid w:val="00AF09E5"/>
    <w:rsid w:val="00AF109E"/>
    <w:rsid w:val="00AF2BAF"/>
    <w:rsid w:val="00AF41AF"/>
    <w:rsid w:val="00AF7D7D"/>
    <w:rsid w:val="00B01410"/>
    <w:rsid w:val="00B031F2"/>
    <w:rsid w:val="00B0538A"/>
    <w:rsid w:val="00B111AD"/>
    <w:rsid w:val="00B139E0"/>
    <w:rsid w:val="00B14A5C"/>
    <w:rsid w:val="00B14BCA"/>
    <w:rsid w:val="00B1682B"/>
    <w:rsid w:val="00B16AA1"/>
    <w:rsid w:val="00B173FD"/>
    <w:rsid w:val="00B2129D"/>
    <w:rsid w:val="00B22908"/>
    <w:rsid w:val="00B23FC3"/>
    <w:rsid w:val="00B3035E"/>
    <w:rsid w:val="00B30E96"/>
    <w:rsid w:val="00B36E06"/>
    <w:rsid w:val="00B43256"/>
    <w:rsid w:val="00B4602F"/>
    <w:rsid w:val="00B52E15"/>
    <w:rsid w:val="00B55904"/>
    <w:rsid w:val="00B568FA"/>
    <w:rsid w:val="00B56C91"/>
    <w:rsid w:val="00B57737"/>
    <w:rsid w:val="00B601D0"/>
    <w:rsid w:val="00B61E2E"/>
    <w:rsid w:val="00B64BA4"/>
    <w:rsid w:val="00B66803"/>
    <w:rsid w:val="00B7167A"/>
    <w:rsid w:val="00B740FE"/>
    <w:rsid w:val="00B77C58"/>
    <w:rsid w:val="00B80801"/>
    <w:rsid w:val="00B81D73"/>
    <w:rsid w:val="00B81E66"/>
    <w:rsid w:val="00B83369"/>
    <w:rsid w:val="00B837D0"/>
    <w:rsid w:val="00B92EC0"/>
    <w:rsid w:val="00B96544"/>
    <w:rsid w:val="00BA09B9"/>
    <w:rsid w:val="00BA30FF"/>
    <w:rsid w:val="00BA3936"/>
    <w:rsid w:val="00BA485F"/>
    <w:rsid w:val="00BA5B42"/>
    <w:rsid w:val="00BA67A3"/>
    <w:rsid w:val="00BB237B"/>
    <w:rsid w:val="00BB302C"/>
    <w:rsid w:val="00BB54C2"/>
    <w:rsid w:val="00BC1044"/>
    <w:rsid w:val="00BC1D9F"/>
    <w:rsid w:val="00BC32DF"/>
    <w:rsid w:val="00BD08DC"/>
    <w:rsid w:val="00BD0CA4"/>
    <w:rsid w:val="00BD5350"/>
    <w:rsid w:val="00BD622D"/>
    <w:rsid w:val="00BD706D"/>
    <w:rsid w:val="00BE0A97"/>
    <w:rsid w:val="00BE1C2B"/>
    <w:rsid w:val="00BE28AA"/>
    <w:rsid w:val="00BE2D11"/>
    <w:rsid w:val="00BE3EE9"/>
    <w:rsid w:val="00BE45D0"/>
    <w:rsid w:val="00BE617F"/>
    <w:rsid w:val="00BF1A09"/>
    <w:rsid w:val="00C012D8"/>
    <w:rsid w:val="00C02DAC"/>
    <w:rsid w:val="00C0337A"/>
    <w:rsid w:val="00C039F7"/>
    <w:rsid w:val="00C06F28"/>
    <w:rsid w:val="00C1168D"/>
    <w:rsid w:val="00C14253"/>
    <w:rsid w:val="00C14CB7"/>
    <w:rsid w:val="00C1662D"/>
    <w:rsid w:val="00C20F3E"/>
    <w:rsid w:val="00C214F1"/>
    <w:rsid w:val="00C22205"/>
    <w:rsid w:val="00C2229B"/>
    <w:rsid w:val="00C22C75"/>
    <w:rsid w:val="00C26EB3"/>
    <w:rsid w:val="00C2780B"/>
    <w:rsid w:val="00C359BA"/>
    <w:rsid w:val="00C36C3C"/>
    <w:rsid w:val="00C36C98"/>
    <w:rsid w:val="00C36CAD"/>
    <w:rsid w:val="00C37D08"/>
    <w:rsid w:val="00C45906"/>
    <w:rsid w:val="00C4656E"/>
    <w:rsid w:val="00C47792"/>
    <w:rsid w:val="00C507FC"/>
    <w:rsid w:val="00C50810"/>
    <w:rsid w:val="00C52E21"/>
    <w:rsid w:val="00C53508"/>
    <w:rsid w:val="00C53B92"/>
    <w:rsid w:val="00C53E30"/>
    <w:rsid w:val="00C607AF"/>
    <w:rsid w:val="00C61639"/>
    <w:rsid w:val="00C64242"/>
    <w:rsid w:val="00C67D7D"/>
    <w:rsid w:val="00C7010D"/>
    <w:rsid w:val="00C713C8"/>
    <w:rsid w:val="00C713F6"/>
    <w:rsid w:val="00C73009"/>
    <w:rsid w:val="00C74F56"/>
    <w:rsid w:val="00C75BEE"/>
    <w:rsid w:val="00C76E08"/>
    <w:rsid w:val="00C81C87"/>
    <w:rsid w:val="00C82CDC"/>
    <w:rsid w:val="00C83B2A"/>
    <w:rsid w:val="00C84BFB"/>
    <w:rsid w:val="00C84D93"/>
    <w:rsid w:val="00C93669"/>
    <w:rsid w:val="00C93790"/>
    <w:rsid w:val="00C94596"/>
    <w:rsid w:val="00C95A06"/>
    <w:rsid w:val="00C96193"/>
    <w:rsid w:val="00CA7873"/>
    <w:rsid w:val="00CB0802"/>
    <w:rsid w:val="00CB0BAC"/>
    <w:rsid w:val="00CB3F79"/>
    <w:rsid w:val="00CB5662"/>
    <w:rsid w:val="00CB6BBB"/>
    <w:rsid w:val="00CB7884"/>
    <w:rsid w:val="00CB7E85"/>
    <w:rsid w:val="00CC0873"/>
    <w:rsid w:val="00CC3400"/>
    <w:rsid w:val="00CC62B6"/>
    <w:rsid w:val="00CD558E"/>
    <w:rsid w:val="00CD596A"/>
    <w:rsid w:val="00CE08DA"/>
    <w:rsid w:val="00CE1291"/>
    <w:rsid w:val="00CE1594"/>
    <w:rsid w:val="00CE7FBF"/>
    <w:rsid w:val="00CF161E"/>
    <w:rsid w:val="00CF1917"/>
    <w:rsid w:val="00CF23C9"/>
    <w:rsid w:val="00D00067"/>
    <w:rsid w:val="00D00FDC"/>
    <w:rsid w:val="00D02E30"/>
    <w:rsid w:val="00D045E4"/>
    <w:rsid w:val="00D05255"/>
    <w:rsid w:val="00D122D3"/>
    <w:rsid w:val="00D13E45"/>
    <w:rsid w:val="00D160FD"/>
    <w:rsid w:val="00D16B72"/>
    <w:rsid w:val="00D22FCA"/>
    <w:rsid w:val="00D2712A"/>
    <w:rsid w:val="00D2757C"/>
    <w:rsid w:val="00D30DF2"/>
    <w:rsid w:val="00D43964"/>
    <w:rsid w:val="00D447A9"/>
    <w:rsid w:val="00D45A11"/>
    <w:rsid w:val="00D52583"/>
    <w:rsid w:val="00D544A3"/>
    <w:rsid w:val="00D569E8"/>
    <w:rsid w:val="00D57C84"/>
    <w:rsid w:val="00D60588"/>
    <w:rsid w:val="00D62A9F"/>
    <w:rsid w:val="00D65F39"/>
    <w:rsid w:val="00D6636B"/>
    <w:rsid w:val="00D67A04"/>
    <w:rsid w:val="00D71345"/>
    <w:rsid w:val="00D71EC2"/>
    <w:rsid w:val="00D7223C"/>
    <w:rsid w:val="00D7238C"/>
    <w:rsid w:val="00D7455A"/>
    <w:rsid w:val="00D76FDD"/>
    <w:rsid w:val="00D82CF3"/>
    <w:rsid w:val="00D862AA"/>
    <w:rsid w:val="00D90682"/>
    <w:rsid w:val="00D91DE4"/>
    <w:rsid w:val="00D93419"/>
    <w:rsid w:val="00D95D7C"/>
    <w:rsid w:val="00D97492"/>
    <w:rsid w:val="00DA00B1"/>
    <w:rsid w:val="00DA2CA5"/>
    <w:rsid w:val="00DA3724"/>
    <w:rsid w:val="00DA622F"/>
    <w:rsid w:val="00DB02B1"/>
    <w:rsid w:val="00DB0A94"/>
    <w:rsid w:val="00DB1D98"/>
    <w:rsid w:val="00DB402C"/>
    <w:rsid w:val="00DB551A"/>
    <w:rsid w:val="00DB5950"/>
    <w:rsid w:val="00DC1FE7"/>
    <w:rsid w:val="00DC3AA6"/>
    <w:rsid w:val="00DC645E"/>
    <w:rsid w:val="00DD5815"/>
    <w:rsid w:val="00DD5DD8"/>
    <w:rsid w:val="00DD6672"/>
    <w:rsid w:val="00DD74A0"/>
    <w:rsid w:val="00DE0C43"/>
    <w:rsid w:val="00DE1F5F"/>
    <w:rsid w:val="00DE4EB6"/>
    <w:rsid w:val="00DE58DE"/>
    <w:rsid w:val="00DE5CBF"/>
    <w:rsid w:val="00DE6C52"/>
    <w:rsid w:val="00DF05C0"/>
    <w:rsid w:val="00DF0BA7"/>
    <w:rsid w:val="00DF46D8"/>
    <w:rsid w:val="00DF5E59"/>
    <w:rsid w:val="00DF629F"/>
    <w:rsid w:val="00DF6739"/>
    <w:rsid w:val="00DF6E18"/>
    <w:rsid w:val="00E04AD7"/>
    <w:rsid w:val="00E05DB1"/>
    <w:rsid w:val="00E06C54"/>
    <w:rsid w:val="00E07985"/>
    <w:rsid w:val="00E1425A"/>
    <w:rsid w:val="00E16127"/>
    <w:rsid w:val="00E17324"/>
    <w:rsid w:val="00E21080"/>
    <w:rsid w:val="00E22BB5"/>
    <w:rsid w:val="00E23B33"/>
    <w:rsid w:val="00E23D7B"/>
    <w:rsid w:val="00E246A4"/>
    <w:rsid w:val="00E24D93"/>
    <w:rsid w:val="00E25F9B"/>
    <w:rsid w:val="00E30F14"/>
    <w:rsid w:val="00E34AFB"/>
    <w:rsid w:val="00E36067"/>
    <w:rsid w:val="00E42B11"/>
    <w:rsid w:val="00E441D0"/>
    <w:rsid w:val="00E44581"/>
    <w:rsid w:val="00E45431"/>
    <w:rsid w:val="00E461C7"/>
    <w:rsid w:val="00E46E9B"/>
    <w:rsid w:val="00E517C0"/>
    <w:rsid w:val="00E51EA0"/>
    <w:rsid w:val="00E53FB6"/>
    <w:rsid w:val="00E55FCA"/>
    <w:rsid w:val="00E56E6A"/>
    <w:rsid w:val="00E606F1"/>
    <w:rsid w:val="00E60CF8"/>
    <w:rsid w:val="00E6514C"/>
    <w:rsid w:val="00E66D48"/>
    <w:rsid w:val="00E70CE8"/>
    <w:rsid w:val="00E71014"/>
    <w:rsid w:val="00E723B2"/>
    <w:rsid w:val="00E7687F"/>
    <w:rsid w:val="00E86844"/>
    <w:rsid w:val="00E8700E"/>
    <w:rsid w:val="00E9085E"/>
    <w:rsid w:val="00E91A61"/>
    <w:rsid w:val="00E9493F"/>
    <w:rsid w:val="00E94EF8"/>
    <w:rsid w:val="00E9631E"/>
    <w:rsid w:val="00E9648F"/>
    <w:rsid w:val="00E967B2"/>
    <w:rsid w:val="00EA0D86"/>
    <w:rsid w:val="00EA3FC3"/>
    <w:rsid w:val="00EA73C0"/>
    <w:rsid w:val="00EB0DD6"/>
    <w:rsid w:val="00EB2A0B"/>
    <w:rsid w:val="00EB3BF6"/>
    <w:rsid w:val="00EB4DCB"/>
    <w:rsid w:val="00EB61A2"/>
    <w:rsid w:val="00EB6B9A"/>
    <w:rsid w:val="00EC13AF"/>
    <w:rsid w:val="00EC2022"/>
    <w:rsid w:val="00EC4DD7"/>
    <w:rsid w:val="00ED3D32"/>
    <w:rsid w:val="00ED5AFA"/>
    <w:rsid w:val="00ED7218"/>
    <w:rsid w:val="00ED7A01"/>
    <w:rsid w:val="00EE10DA"/>
    <w:rsid w:val="00EE1902"/>
    <w:rsid w:val="00EE6D85"/>
    <w:rsid w:val="00EE7193"/>
    <w:rsid w:val="00EE7AFE"/>
    <w:rsid w:val="00EF04C5"/>
    <w:rsid w:val="00F011E5"/>
    <w:rsid w:val="00F01B03"/>
    <w:rsid w:val="00F031C4"/>
    <w:rsid w:val="00F0644F"/>
    <w:rsid w:val="00F064A1"/>
    <w:rsid w:val="00F069D6"/>
    <w:rsid w:val="00F069E7"/>
    <w:rsid w:val="00F06A91"/>
    <w:rsid w:val="00F072E3"/>
    <w:rsid w:val="00F12E6F"/>
    <w:rsid w:val="00F133B1"/>
    <w:rsid w:val="00F167E4"/>
    <w:rsid w:val="00F16808"/>
    <w:rsid w:val="00F17AFA"/>
    <w:rsid w:val="00F201BF"/>
    <w:rsid w:val="00F211C1"/>
    <w:rsid w:val="00F22E27"/>
    <w:rsid w:val="00F232E9"/>
    <w:rsid w:val="00F244FF"/>
    <w:rsid w:val="00F257B0"/>
    <w:rsid w:val="00F300D7"/>
    <w:rsid w:val="00F306E5"/>
    <w:rsid w:val="00F30703"/>
    <w:rsid w:val="00F35BBA"/>
    <w:rsid w:val="00F365FF"/>
    <w:rsid w:val="00F3783A"/>
    <w:rsid w:val="00F4503D"/>
    <w:rsid w:val="00F455D2"/>
    <w:rsid w:val="00F4652E"/>
    <w:rsid w:val="00F46A0E"/>
    <w:rsid w:val="00F5528E"/>
    <w:rsid w:val="00F553A9"/>
    <w:rsid w:val="00F561CC"/>
    <w:rsid w:val="00F57117"/>
    <w:rsid w:val="00F61601"/>
    <w:rsid w:val="00F627F2"/>
    <w:rsid w:val="00F63AEC"/>
    <w:rsid w:val="00F7080E"/>
    <w:rsid w:val="00F76604"/>
    <w:rsid w:val="00F8060F"/>
    <w:rsid w:val="00F875EF"/>
    <w:rsid w:val="00F90F98"/>
    <w:rsid w:val="00F95748"/>
    <w:rsid w:val="00F95C40"/>
    <w:rsid w:val="00F97D5E"/>
    <w:rsid w:val="00FA1D5F"/>
    <w:rsid w:val="00FA3146"/>
    <w:rsid w:val="00FA5A7F"/>
    <w:rsid w:val="00FA5D5F"/>
    <w:rsid w:val="00FA5DBD"/>
    <w:rsid w:val="00FB1D91"/>
    <w:rsid w:val="00FC0383"/>
    <w:rsid w:val="00FC2A82"/>
    <w:rsid w:val="00FC63B2"/>
    <w:rsid w:val="00FC6D8B"/>
    <w:rsid w:val="00FD78D9"/>
    <w:rsid w:val="00FE1009"/>
    <w:rsid w:val="00FE2FE3"/>
    <w:rsid w:val="00FE6D63"/>
    <w:rsid w:val="00FF0D3B"/>
    <w:rsid w:val="00FF1238"/>
    <w:rsid w:val="00FF1A83"/>
    <w:rsid w:val="00FF3C91"/>
    <w:rsid w:val="00FF5A65"/>
    <w:rsid w:val="00FF677D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C9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53"/>
    <w:pPr>
      <w:spacing w:after="0" w:line="36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2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2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4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4253"/>
    <w:rPr>
      <w:i/>
      <w:i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4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53"/>
    <w:rPr>
      <w:sz w:val="28"/>
      <w:szCs w:val="2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List Paragraph11,Bullet list,Listenabsatz,??"/>
    <w:basedOn w:val="Normal"/>
    <w:link w:val="ListParagraphChar"/>
    <w:uiPriority w:val="34"/>
    <w:qFormat/>
    <w:rsid w:val="00C14253"/>
    <w:pPr>
      <w:spacing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C14253"/>
    <w:rPr>
      <w:rFonts w:ascii="Calibri" w:hAnsi="Calibri" w:cs="Times New Roman"/>
    </w:rPr>
  </w:style>
  <w:style w:type="paragraph" w:styleId="NormalWeb">
    <w:name w:val="Normal (Web)"/>
    <w:basedOn w:val="Normal"/>
    <w:link w:val="NormalWebChar"/>
    <w:uiPriority w:val="99"/>
    <w:rsid w:val="00E9648F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9648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E9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350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86668"/>
    <w:pPr>
      <w:spacing w:after="0" w:line="240" w:lineRule="auto"/>
    </w:pPr>
    <w:rPr>
      <w:sz w:val="28"/>
      <w:szCs w:val="28"/>
    </w:rPr>
  </w:style>
  <w:style w:type="paragraph" w:customStyle="1" w:styleId="s6">
    <w:name w:val="s6"/>
    <w:basedOn w:val="Normal"/>
    <w:rsid w:val="00F875EF"/>
    <w:pPr>
      <w:spacing w:before="100" w:beforeAutospacing="1" w:after="100" w:afterAutospacing="1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global/Investor/RenderingAssets/Downloads/FY14/Q3/SlidesFY14Q3.ppt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invest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invest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P Doc" ma:contentTypeID="0x0101004EEB5A68CE6442648224A0682BF61800004B9775297EFBF642A4F1523B0C630918" ma:contentTypeVersion="" ma:contentTypeDescription="Root content type for all csp doc content (css, js, xaml, etc)." ma:contentTypeScope="" ma:versionID="a44db70a6718cd5ffb321902fc38f849">
  <xsd:schema xmlns:xsd="http://www.w3.org/2001/XMLSchema" xmlns:xs="http://www.w3.org/2001/XMLSchema" xmlns:p="http://schemas.microsoft.com/office/2006/metadata/properties" xmlns:ns2="4B24EFB9-2E5D-4A5E-A79F-AB296D269CDD" targetNamespace="http://schemas.microsoft.com/office/2006/metadata/properties" ma:root="true" ma:fieldsID="4a75228103340babe5403206244e4598" ns2:_="">
    <xsd:import namespace="4B24EFB9-2E5D-4A5E-A79F-AB296D269CDD"/>
    <xsd:element name="properties">
      <xsd:complexType>
        <xsd:sequence>
          <xsd:element name="documentManagement">
            <xsd:complexType>
              <xsd:all>
                <xsd:element ref="ns2:IsSystemFile"/>
                <xsd:element ref="ns2:IsLocalizable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EFB9-2E5D-4A5E-A79F-AB296D269CDD" elementFormDefault="qualified">
    <xsd:import namespace="http://schemas.microsoft.com/office/2006/documentManagement/types"/>
    <xsd:import namespace="http://schemas.microsoft.com/office/infopath/2007/PartnerControls"/>
    <xsd:element name="IsSystemFile" ma:index="7" ma:displayName="Is System File" ma:default="0" ma:internalName="IsSystemFile">
      <xsd:simpleType>
        <xsd:restriction base="dms:Boolean"/>
      </xsd:simpleType>
    </xsd:element>
    <xsd:element name="IsLocalizable" ma:index="8" ma:displayName="Is Localizable" ma:default="1" ma:internalName="IsLocalizable">
      <xsd:simpleType>
        <xsd:restriction base="dms:Boolean"/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temFile xmlns="4B24EFB9-2E5D-4A5E-A79F-AB296D269CDD">false</IsSystemFile>
    <IsLocalizable xmlns="4B24EFB9-2E5D-4A5E-A79F-AB296D269CDD">true</IsLocalizable>
    <PublishingStartDate xmlns="4B24EFB9-2E5D-4A5E-A79F-AB296D269CDD" xsi:nil="true"/>
    <PublishingExpirationDate xmlns="4B24EFB9-2E5D-4A5E-A79F-AB296D269CDD" xsi:nil="true"/>
  </documentManagement>
</p:properties>
</file>

<file path=customXml/itemProps1.xml><?xml version="1.0" encoding="utf-8"?>
<ds:datastoreItem xmlns:ds="http://schemas.openxmlformats.org/officeDocument/2006/customXml" ds:itemID="{C51973DF-6E9C-4C13-8A3D-7053DCEC618D}"/>
</file>

<file path=customXml/itemProps2.xml><?xml version="1.0" encoding="utf-8"?>
<ds:datastoreItem xmlns:ds="http://schemas.openxmlformats.org/officeDocument/2006/customXml" ds:itemID="{510C4A98-048C-4924-BCC3-21AEEF747834}"/>
</file>

<file path=customXml/itemProps3.xml><?xml version="1.0" encoding="utf-8"?>
<ds:datastoreItem xmlns:ds="http://schemas.openxmlformats.org/officeDocument/2006/customXml" ds:itemID="{FD067252-C78C-4C9A-AE47-2F45FB8E8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2014-04-24T18:59:00Z</dcterms:created>
  <dcterms:modified xsi:type="dcterms:W3CDTF">2014-04-24T18:59:00Z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-1148023779</vt:i4>
  </property>
  <property fmtid="{D5CDD505-2E9C-101B-9397-08002B2CF9AE}" pid="3" name="_dlc_DocIdItemGuid">
    <vt:lpwstr>efa59d86-4e65-4f43-982c-e027cd15472e</vt:lpwstr>
  </property>
  <property fmtid="{D5CDD505-2E9C-101B-9397-08002B2CF9AE}" pid="4" name="_dlc_policyId">
    <vt:lpwstr/>
  </property>
  <property fmtid="{D5CDD505-2E9C-101B-9397-08002B2CF9AE}" pid="5" name="Owner">
    <vt:lpwstr>141;#Debi Kampton</vt:lpwstr>
  </property>
  <property fmtid="{D5CDD505-2E9C-101B-9397-08002B2CF9AE}" pid="6" name="ContentTypeId">
    <vt:lpwstr>0x0101004EEB5A68CE6442648224A0682BF61800004B9775297EFBF642A4F1523B0C630918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