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6933" w14:textId="77777777" w:rsidR="00F82972" w:rsidRPr="00123413" w:rsidRDefault="00F82972" w:rsidP="00C60C0D">
      <w:pPr>
        <w:spacing w:after="0" w:line="240" w:lineRule="auto"/>
        <w:rPr>
          <w:rFonts w:ascii="Segoe UI" w:hAnsi="Segoe UI" w:cs="Segoe UI"/>
          <w:b/>
          <w:color w:val="666666"/>
        </w:rPr>
      </w:pPr>
    </w:p>
    <w:p w14:paraId="4D8C030B" w14:textId="77777777" w:rsidR="005C6392" w:rsidRPr="00123413" w:rsidRDefault="005C6392" w:rsidP="00C60C0D">
      <w:pPr>
        <w:spacing w:after="0" w:line="240" w:lineRule="auto"/>
        <w:rPr>
          <w:rFonts w:ascii="Segoe UI" w:hAnsi="Segoe UI" w:cs="Segoe UI"/>
          <w:b/>
          <w:color w:val="666666"/>
        </w:rPr>
      </w:pPr>
    </w:p>
    <w:p w14:paraId="5EEF0E5D" w14:textId="0639F08E" w:rsidR="005C6392" w:rsidRPr="00123413" w:rsidRDefault="005C6392" w:rsidP="005C6392">
      <w:pPr>
        <w:spacing w:after="0" w:line="320" w:lineRule="exact"/>
        <w:rPr>
          <w:rFonts w:ascii="Segoe UI" w:hAnsi="Segoe UI" w:cs="Segoe UI"/>
          <w:color w:val="333333"/>
          <w:sz w:val="26"/>
          <w:szCs w:val="26"/>
        </w:rPr>
      </w:pPr>
      <w:r w:rsidRPr="00123413">
        <w:rPr>
          <w:rFonts w:ascii="Segoe UI" w:hAnsi="Segoe UI" w:cs="Segoe UI"/>
          <w:color w:val="333333"/>
          <w:sz w:val="26"/>
          <w:szCs w:val="26"/>
        </w:rPr>
        <w:t>Microsoft Reports</w:t>
      </w:r>
      <w:r w:rsidR="00E05A35">
        <w:rPr>
          <w:rFonts w:ascii="Segoe UI" w:hAnsi="Segoe UI" w:cs="Segoe UI"/>
          <w:color w:val="333333"/>
          <w:sz w:val="26"/>
          <w:szCs w:val="26"/>
        </w:rPr>
        <w:t xml:space="preserve"> </w:t>
      </w:r>
      <w:r w:rsidR="00F45355">
        <w:rPr>
          <w:rFonts w:ascii="Segoe UI" w:hAnsi="Segoe UI" w:cs="Segoe UI"/>
          <w:color w:val="333333"/>
          <w:sz w:val="26"/>
          <w:szCs w:val="26"/>
        </w:rPr>
        <w:t>Third</w:t>
      </w:r>
      <w:r w:rsidR="000C63D3">
        <w:rPr>
          <w:rFonts w:ascii="Segoe UI" w:hAnsi="Segoe UI" w:cs="Segoe UI"/>
          <w:color w:val="333333"/>
          <w:sz w:val="26"/>
          <w:szCs w:val="26"/>
        </w:rPr>
        <w:t>-</w:t>
      </w:r>
      <w:r w:rsidR="00E05A35">
        <w:rPr>
          <w:rFonts w:ascii="Segoe UI" w:hAnsi="Segoe UI" w:cs="Segoe UI"/>
          <w:color w:val="333333"/>
          <w:sz w:val="26"/>
          <w:szCs w:val="26"/>
        </w:rPr>
        <w:t>Quarter</w:t>
      </w:r>
      <w:r w:rsidR="000C63D3">
        <w:rPr>
          <w:rFonts w:ascii="Segoe UI" w:hAnsi="Segoe UI" w:cs="Segoe UI"/>
          <w:color w:val="333333"/>
          <w:sz w:val="26"/>
          <w:szCs w:val="26"/>
        </w:rPr>
        <w:t xml:space="preserve"> Results</w:t>
      </w:r>
    </w:p>
    <w:p w14:paraId="415D7654" w14:textId="7F9C9B6A" w:rsidR="00EC669F" w:rsidRDefault="008406C4" w:rsidP="004F5560">
      <w:pPr>
        <w:spacing w:after="0" w:line="320" w:lineRule="exact"/>
        <w:rPr>
          <w:rFonts w:ascii="Segoe UI" w:hAnsi="Segoe UI" w:cs="Segoe UI"/>
          <w:i/>
          <w:color w:val="333333"/>
          <w:sz w:val="18"/>
          <w:szCs w:val="18"/>
        </w:rPr>
      </w:pPr>
      <w:r>
        <w:rPr>
          <w:rFonts w:ascii="Segoe UI" w:hAnsi="Segoe UI" w:cs="Segoe UI"/>
          <w:i/>
          <w:color w:val="333333"/>
          <w:sz w:val="18"/>
          <w:szCs w:val="18"/>
        </w:rPr>
        <w:t>Microsoft delivers record third-quarte</w:t>
      </w:r>
      <w:r w:rsidR="00A11E85">
        <w:rPr>
          <w:rFonts w:ascii="Segoe UI" w:hAnsi="Segoe UI" w:cs="Segoe UI"/>
          <w:i/>
          <w:color w:val="333333"/>
          <w:sz w:val="18"/>
          <w:szCs w:val="18"/>
        </w:rPr>
        <w:t>r revenue and earnings per share;</w:t>
      </w:r>
      <w:r>
        <w:rPr>
          <w:rFonts w:ascii="Segoe UI" w:hAnsi="Segoe UI" w:cs="Segoe UI"/>
          <w:i/>
          <w:color w:val="333333"/>
          <w:sz w:val="18"/>
          <w:szCs w:val="18"/>
        </w:rPr>
        <w:t xml:space="preserve"> CFO transition announced</w:t>
      </w:r>
      <w:r w:rsidR="000D376B">
        <w:rPr>
          <w:rFonts w:ascii="Segoe UI" w:hAnsi="Segoe UI" w:cs="Segoe UI"/>
          <w:i/>
          <w:color w:val="333333"/>
          <w:sz w:val="18"/>
          <w:szCs w:val="18"/>
        </w:rPr>
        <w:t>.</w:t>
      </w:r>
    </w:p>
    <w:p w14:paraId="69D72B1A" w14:textId="77777777" w:rsidR="005C6392" w:rsidRPr="00123413" w:rsidRDefault="005C6392" w:rsidP="005C6392">
      <w:pPr>
        <w:spacing w:after="0" w:line="480" w:lineRule="auto"/>
        <w:ind w:firstLine="720"/>
        <w:rPr>
          <w:rFonts w:ascii="Segoe UI" w:hAnsi="Segoe UI" w:cs="Segoe UI"/>
          <w:b/>
          <w:color w:val="666666"/>
          <w:sz w:val="16"/>
          <w:szCs w:val="16"/>
        </w:rPr>
      </w:pPr>
    </w:p>
    <w:p w14:paraId="7E9D6B52" w14:textId="70C612F2" w:rsidR="005C6392" w:rsidRPr="00123413" w:rsidRDefault="005C6392" w:rsidP="005C6392">
      <w:pPr>
        <w:spacing w:line="280" w:lineRule="exact"/>
        <w:rPr>
          <w:rFonts w:ascii="Segoe UI" w:hAnsi="Segoe UI" w:cs="Segoe UI"/>
          <w:color w:val="666666"/>
          <w:sz w:val="20"/>
          <w:szCs w:val="20"/>
        </w:rPr>
      </w:pPr>
      <w:r w:rsidRPr="00123413">
        <w:rPr>
          <w:rFonts w:ascii="Segoe UI" w:hAnsi="Segoe UI" w:cs="Segoe UI"/>
          <w:b/>
          <w:color w:val="666666"/>
          <w:sz w:val="20"/>
          <w:szCs w:val="20"/>
        </w:rPr>
        <w:t xml:space="preserve">REDMOND, Wash. — </w:t>
      </w:r>
      <w:r w:rsidR="000C63D3">
        <w:rPr>
          <w:rFonts w:ascii="Segoe UI" w:hAnsi="Segoe UI" w:cs="Segoe UI"/>
          <w:b/>
          <w:color w:val="666666"/>
          <w:sz w:val="20"/>
          <w:szCs w:val="20"/>
        </w:rPr>
        <w:t>Apr</w:t>
      </w:r>
      <w:r w:rsidR="00F62B79">
        <w:rPr>
          <w:rFonts w:ascii="Segoe UI" w:hAnsi="Segoe UI" w:cs="Segoe UI"/>
          <w:b/>
          <w:color w:val="666666"/>
          <w:sz w:val="20"/>
          <w:szCs w:val="20"/>
        </w:rPr>
        <w:t xml:space="preserve">. </w:t>
      </w:r>
      <w:r w:rsidR="000C63D3">
        <w:rPr>
          <w:rFonts w:ascii="Segoe UI" w:hAnsi="Segoe UI" w:cs="Segoe UI"/>
          <w:b/>
          <w:color w:val="666666"/>
          <w:sz w:val="20"/>
          <w:szCs w:val="20"/>
        </w:rPr>
        <w:t>18</w:t>
      </w:r>
      <w:r w:rsidR="00F62B79">
        <w:rPr>
          <w:rFonts w:ascii="Segoe UI" w:hAnsi="Segoe UI" w:cs="Segoe UI"/>
          <w:b/>
          <w:color w:val="666666"/>
          <w:sz w:val="20"/>
          <w:szCs w:val="20"/>
        </w:rPr>
        <w:t>, 2013</w:t>
      </w:r>
      <w:r w:rsidRPr="00123413">
        <w:rPr>
          <w:rFonts w:ascii="Segoe UI" w:hAnsi="Segoe UI" w:cs="Segoe UI"/>
          <w:b/>
          <w:color w:val="666666"/>
          <w:sz w:val="20"/>
          <w:szCs w:val="20"/>
        </w:rPr>
        <w:t xml:space="preserve"> —</w:t>
      </w:r>
      <w:r w:rsidRPr="00123413">
        <w:rPr>
          <w:rFonts w:ascii="Segoe UI" w:hAnsi="Segoe UI" w:cs="Segoe UI"/>
          <w:color w:val="666666"/>
          <w:sz w:val="20"/>
          <w:szCs w:val="20"/>
        </w:rPr>
        <w:t xml:space="preserve"> Microsoft Corp. today announced </w:t>
      </w:r>
      <w:r w:rsidR="00B929B7">
        <w:rPr>
          <w:rFonts w:ascii="Segoe UI" w:hAnsi="Segoe UI" w:cs="Segoe UI"/>
          <w:color w:val="666666"/>
          <w:sz w:val="20"/>
          <w:szCs w:val="20"/>
        </w:rPr>
        <w:t>quarterly</w:t>
      </w:r>
      <w:r w:rsidRPr="00123413">
        <w:rPr>
          <w:rFonts w:ascii="Segoe UI" w:hAnsi="Segoe UI" w:cs="Segoe UI"/>
          <w:color w:val="666666"/>
          <w:sz w:val="20"/>
          <w:szCs w:val="20"/>
        </w:rPr>
        <w:t xml:space="preserve"> revenue of $</w:t>
      </w:r>
      <w:r w:rsidR="001848A2">
        <w:rPr>
          <w:rFonts w:ascii="Segoe UI" w:hAnsi="Segoe UI" w:cs="Segoe UI"/>
          <w:color w:val="666666"/>
          <w:sz w:val="20"/>
          <w:szCs w:val="20"/>
        </w:rPr>
        <w:t>20</w:t>
      </w:r>
      <w:r w:rsidRPr="00123413">
        <w:rPr>
          <w:rFonts w:ascii="Segoe UI" w:hAnsi="Segoe UI" w:cs="Segoe UI"/>
          <w:color w:val="666666"/>
          <w:sz w:val="20"/>
          <w:szCs w:val="20"/>
        </w:rPr>
        <w:t>.</w:t>
      </w:r>
      <w:r w:rsidR="001848A2">
        <w:rPr>
          <w:rFonts w:ascii="Segoe UI" w:hAnsi="Segoe UI" w:cs="Segoe UI"/>
          <w:color w:val="666666"/>
          <w:sz w:val="20"/>
          <w:szCs w:val="20"/>
        </w:rPr>
        <w:t>49</w:t>
      </w:r>
      <w:r w:rsidRPr="00123413">
        <w:rPr>
          <w:rFonts w:ascii="Segoe UI" w:hAnsi="Segoe UI" w:cs="Segoe UI"/>
          <w:color w:val="666666"/>
          <w:sz w:val="20"/>
          <w:szCs w:val="20"/>
        </w:rPr>
        <w:t xml:space="preserve"> billion for the quarter ended </w:t>
      </w:r>
      <w:r w:rsidR="001848A2">
        <w:rPr>
          <w:rFonts w:ascii="Segoe UI" w:hAnsi="Segoe UI" w:cs="Segoe UI"/>
          <w:color w:val="666666"/>
          <w:sz w:val="20"/>
          <w:szCs w:val="20"/>
        </w:rPr>
        <w:t>March</w:t>
      </w:r>
      <w:r w:rsidRPr="00123413">
        <w:rPr>
          <w:rFonts w:ascii="Segoe UI" w:hAnsi="Segoe UI" w:cs="Segoe UI"/>
          <w:color w:val="666666"/>
          <w:sz w:val="20"/>
          <w:szCs w:val="20"/>
        </w:rPr>
        <w:t xml:space="preserve"> 3</w:t>
      </w:r>
      <w:r w:rsidR="00F62B79">
        <w:rPr>
          <w:rFonts w:ascii="Segoe UI" w:hAnsi="Segoe UI" w:cs="Segoe UI"/>
          <w:color w:val="666666"/>
          <w:sz w:val="20"/>
          <w:szCs w:val="20"/>
        </w:rPr>
        <w:t>1</w:t>
      </w:r>
      <w:r w:rsidRPr="00123413">
        <w:rPr>
          <w:rFonts w:ascii="Segoe UI" w:hAnsi="Segoe UI" w:cs="Segoe UI"/>
          <w:color w:val="666666"/>
          <w:sz w:val="20"/>
          <w:szCs w:val="20"/>
        </w:rPr>
        <w:t>, 201</w:t>
      </w:r>
      <w:r w:rsidR="001848A2">
        <w:rPr>
          <w:rFonts w:ascii="Segoe UI" w:hAnsi="Segoe UI" w:cs="Segoe UI"/>
          <w:color w:val="666666"/>
          <w:sz w:val="20"/>
          <w:szCs w:val="20"/>
        </w:rPr>
        <w:t>3</w:t>
      </w:r>
      <w:r w:rsidRPr="00123413">
        <w:rPr>
          <w:rFonts w:ascii="Segoe UI" w:hAnsi="Segoe UI" w:cs="Segoe UI"/>
          <w:color w:val="666666"/>
          <w:sz w:val="20"/>
          <w:szCs w:val="20"/>
        </w:rPr>
        <w:t>. Operating income, net income, and diluted earnings per share for the quarter were $</w:t>
      </w:r>
      <w:r w:rsidR="00F62B79">
        <w:rPr>
          <w:rFonts w:ascii="Segoe UI" w:hAnsi="Segoe UI" w:cs="Segoe UI"/>
          <w:color w:val="666666"/>
          <w:sz w:val="20"/>
          <w:szCs w:val="20"/>
        </w:rPr>
        <w:t>7</w:t>
      </w:r>
      <w:r w:rsidRPr="00123413">
        <w:rPr>
          <w:rFonts w:ascii="Segoe UI" w:hAnsi="Segoe UI" w:cs="Segoe UI"/>
          <w:color w:val="666666"/>
          <w:sz w:val="20"/>
          <w:szCs w:val="20"/>
        </w:rPr>
        <w:t>.</w:t>
      </w:r>
      <w:r w:rsidR="001848A2">
        <w:rPr>
          <w:rFonts w:ascii="Segoe UI" w:hAnsi="Segoe UI" w:cs="Segoe UI"/>
          <w:color w:val="666666"/>
          <w:sz w:val="20"/>
          <w:szCs w:val="20"/>
        </w:rPr>
        <w:t>61</w:t>
      </w:r>
      <w:r w:rsidRPr="00123413">
        <w:rPr>
          <w:rFonts w:ascii="Segoe UI" w:hAnsi="Segoe UI" w:cs="Segoe UI"/>
          <w:color w:val="666666"/>
          <w:sz w:val="20"/>
          <w:szCs w:val="20"/>
        </w:rPr>
        <w:t xml:space="preserve"> billion, $</w:t>
      </w:r>
      <w:r w:rsidR="00F62B79">
        <w:rPr>
          <w:rFonts w:ascii="Segoe UI" w:hAnsi="Segoe UI" w:cs="Segoe UI"/>
          <w:color w:val="666666"/>
          <w:sz w:val="20"/>
          <w:szCs w:val="20"/>
        </w:rPr>
        <w:t>6</w:t>
      </w:r>
      <w:r w:rsidRPr="00123413">
        <w:rPr>
          <w:rFonts w:ascii="Segoe UI" w:hAnsi="Segoe UI" w:cs="Segoe UI"/>
          <w:color w:val="666666"/>
          <w:sz w:val="20"/>
          <w:szCs w:val="20"/>
        </w:rPr>
        <w:t>.</w:t>
      </w:r>
      <w:r w:rsidR="00B57B21">
        <w:rPr>
          <w:rFonts w:ascii="Segoe UI" w:hAnsi="Segoe UI" w:cs="Segoe UI"/>
          <w:color w:val="666666"/>
          <w:sz w:val="20"/>
          <w:szCs w:val="20"/>
        </w:rPr>
        <w:t>06</w:t>
      </w:r>
      <w:r w:rsidRPr="00123413">
        <w:rPr>
          <w:rFonts w:ascii="Segoe UI" w:hAnsi="Segoe UI" w:cs="Segoe UI"/>
          <w:color w:val="666666"/>
          <w:sz w:val="20"/>
          <w:szCs w:val="20"/>
        </w:rPr>
        <w:t xml:space="preserve"> billion, and $0.</w:t>
      </w:r>
      <w:r w:rsidR="00F62B79">
        <w:rPr>
          <w:rFonts w:ascii="Segoe UI" w:hAnsi="Segoe UI" w:cs="Segoe UI"/>
          <w:color w:val="666666"/>
          <w:sz w:val="20"/>
          <w:szCs w:val="20"/>
        </w:rPr>
        <w:t>7</w:t>
      </w:r>
      <w:r w:rsidR="00B57B21">
        <w:rPr>
          <w:rFonts w:ascii="Segoe UI" w:hAnsi="Segoe UI" w:cs="Segoe UI"/>
          <w:color w:val="666666"/>
          <w:sz w:val="20"/>
          <w:szCs w:val="20"/>
        </w:rPr>
        <w:t>2</w:t>
      </w:r>
      <w:r w:rsidRPr="00123413">
        <w:rPr>
          <w:rFonts w:ascii="Segoe UI" w:hAnsi="Segoe UI" w:cs="Segoe UI"/>
          <w:color w:val="666666"/>
          <w:sz w:val="20"/>
          <w:szCs w:val="20"/>
        </w:rPr>
        <w:t xml:space="preserve"> per share.</w:t>
      </w:r>
    </w:p>
    <w:p w14:paraId="782B11B0" w14:textId="1AE88B16" w:rsidR="005C6392" w:rsidRPr="00123413" w:rsidRDefault="005C6392" w:rsidP="005C6392">
      <w:pPr>
        <w:spacing w:line="280" w:lineRule="exact"/>
        <w:rPr>
          <w:rFonts w:ascii="Segoe UI" w:hAnsi="Segoe UI" w:cs="Segoe UI"/>
          <w:color w:val="666666"/>
          <w:sz w:val="20"/>
          <w:szCs w:val="20"/>
        </w:rPr>
      </w:pPr>
      <w:r w:rsidRPr="00123413">
        <w:rPr>
          <w:rFonts w:ascii="Segoe UI" w:hAnsi="Segoe UI" w:cs="Segoe UI"/>
          <w:color w:val="666666"/>
          <w:sz w:val="20"/>
          <w:szCs w:val="20"/>
        </w:rPr>
        <w:t>These financial resul</w:t>
      </w:r>
      <w:r w:rsidR="006A3A70">
        <w:rPr>
          <w:rFonts w:ascii="Segoe UI" w:hAnsi="Segoe UI" w:cs="Segoe UI"/>
          <w:color w:val="666666"/>
          <w:sz w:val="20"/>
          <w:szCs w:val="20"/>
        </w:rPr>
        <w:t xml:space="preserve">ts reflect </w:t>
      </w:r>
      <w:r w:rsidR="009B24F3">
        <w:rPr>
          <w:rFonts w:ascii="Segoe UI" w:hAnsi="Segoe UI" w:cs="Segoe UI"/>
          <w:color w:val="666666"/>
          <w:sz w:val="20"/>
          <w:szCs w:val="20"/>
        </w:rPr>
        <w:t xml:space="preserve">the </w:t>
      </w:r>
      <w:r w:rsidR="00F70CE9">
        <w:rPr>
          <w:rFonts w:ascii="Segoe UI" w:hAnsi="Segoe UI" w:cs="Segoe UI"/>
          <w:color w:val="666666"/>
          <w:sz w:val="20"/>
          <w:szCs w:val="20"/>
        </w:rPr>
        <w:t xml:space="preserve">net </w:t>
      </w:r>
      <w:r w:rsidR="00F912F1">
        <w:rPr>
          <w:rFonts w:ascii="Segoe UI" w:hAnsi="Segoe UI" w:cs="Segoe UI"/>
          <w:color w:val="666666"/>
          <w:sz w:val="20"/>
          <w:szCs w:val="20"/>
        </w:rPr>
        <w:t>recognition of revenue related to the</w:t>
      </w:r>
      <w:r w:rsidR="001A12C1">
        <w:rPr>
          <w:rFonts w:ascii="Segoe UI" w:hAnsi="Segoe UI" w:cs="Segoe UI"/>
          <w:color w:val="666666"/>
          <w:sz w:val="20"/>
          <w:szCs w:val="20"/>
        </w:rPr>
        <w:t xml:space="preserve"> </w:t>
      </w:r>
      <w:r w:rsidR="006A3A70">
        <w:rPr>
          <w:rFonts w:ascii="Segoe UI" w:hAnsi="Segoe UI" w:cs="Segoe UI"/>
          <w:color w:val="666666"/>
          <w:sz w:val="20"/>
          <w:szCs w:val="20"/>
        </w:rPr>
        <w:t>Windows Upgrade Offer</w:t>
      </w:r>
      <w:r w:rsidR="00DF05FB">
        <w:rPr>
          <w:rFonts w:ascii="Segoe UI" w:hAnsi="Segoe UI" w:cs="Segoe UI"/>
          <w:color w:val="666666"/>
          <w:sz w:val="20"/>
          <w:szCs w:val="20"/>
        </w:rPr>
        <w:t>,</w:t>
      </w:r>
      <w:r w:rsidR="006A3A70">
        <w:rPr>
          <w:rFonts w:ascii="Segoe UI" w:hAnsi="Segoe UI" w:cs="Segoe UI"/>
          <w:color w:val="666666"/>
          <w:sz w:val="20"/>
          <w:szCs w:val="20"/>
        </w:rPr>
        <w:t xml:space="preserve"> Office U</w:t>
      </w:r>
      <w:r w:rsidR="00525520">
        <w:rPr>
          <w:rFonts w:ascii="Segoe UI" w:hAnsi="Segoe UI" w:cs="Segoe UI"/>
          <w:color w:val="666666"/>
          <w:sz w:val="20"/>
          <w:szCs w:val="20"/>
        </w:rPr>
        <w:t>pgrade Offer</w:t>
      </w:r>
      <w:r w:rsidR="00662499">
        <w:rPr>
          <w:rFonts w:ascii="Segoe UI" w:hAnsi="Segoe UI" w:cs="Segoe UI"/>
          <w:color w:val="666666"/>
          <w:sz w:val="20"/>
          <w:szCs w:val="20"/>
        </w:rPr>
        <w:t xml:space="preserve"> and</w:t>
      </w:r>
      <w:r w:rsidR="00525520">
        <w:rPr>
          <w:rFonts w:ascii="Segoe UI" w:hAnsi="Segoe UI" w:cs="Segoe UI"/>
          <w:color w:val="666666"/>
          <w:sz w:val="20"/>
          <w:szCs w:val="20"/>
        </w:rPr>
        <w:t xml:space="preserve"> </w:t>
      </w:r>
      <w:r w:rsidR="00CE0ED9">
        <w:rPr>
          <w:rFonts w:ascii="Segoe UI" w:hAnsi="Segoe UI" w:cs="Segoe UI"/>
          <w:color w:val="666666"/>
          <w:sz w:val="20"/>
          <w:szCs w:val="20"/>
        </w:rPr>
        <w:t>P</w:t>
      </w:r>
      <w:r w:rsidR="00525520">
        <w:rPr>
          <w:rFonts w:ascii="Segoe UI" w:hAnsi="Segoe UI" w:cs="Segoe UI"/>
          <w:color w:val="666666"/>
          <w:sz w:val="20"/>
          <w:szCs w:val="20"/>
        </w:rPr>
        <w:t>re-</w:t>
      </w:r>
      <w:r w:rsidR="00383410">
        <w:rPr>
          <w:rFonts w:ascii="Segoe UI" w:hAnsi="Segoe UI" w:cs="Segoe UI"/>
          <w:color w:val="666666"/>
          <w:sz w:val="20"/>
          <w:szCs w:val="20"/>
        </w:rPr>
        <w:t>S</w:t>
      </w:r>
      <w:r w:rsidR="00525520">
        <w:rPr>
          <w:rFonts w:ascii="Segoe UI" w:hAnsi="Segoe UI" w:cs="Segoe UI"/>
          <w:color w:val="666666"/>
          <w:sz w:val="20"/>
          <w:szCs w:val="20"/>
        </w:rPr>
        <w:t>ales</w:t>
      </w:r>
      <w:r w:rsidR="00DF05FB">
        <w:rPr>
          <w:rFonts w:ascii="Segoe UI" w:hAnsi="Segoe UI" w:cs="Segoe UI"/>
          <w:color w:val="666666"/>
          <w:sz w:val="20"/>
          <w:szCs w:val="20"/>
        </w:rPr>
        <w:t>,</w:t>
      </w:r>
      <w:r w:rsidR="00CB1DE3">
        <w:rPr>
          <w:rFonts w:ascii="Segoe UI" w:hAnsi="Segoe UI" w:cs="Segoe UI"/>
          <w:color w:val="666666"/>
          <w:sz w:val="20"/>
          <w:szCs w:val="20"/>
        </w:rPr>
        <w:t xml:space="preserve"> and </w:t>
      </w:r>
      <w:r w:rsidR="00662499">
        <w:rPr>
          <w:rFonts w:ascii="Segoe UI" w:hAnsi="Segoe UI" w:cs="Segoe UI"/>
          <w:color w:val="666666"/>
          <w:sz w:val="20"/>
          <w:szCs w:val="20"/>
        </w:rPr>
        <w:t xml:space="preserve">the Entertainment and Devices </w:t>
      </w:r>
      <w:r w:rsidR="00CE0ED9">
        <w:rPr>
          <w:rFonts w:ascii="Segoe UI" w:hAnsi="Segoe UI" w:cs="Segoe UI"/>
          <w:color w:val="666666"/>
          <w:sz w:val="20"/>
          <w:szCs w:val="20"/>
        </w:rPr>
        <w:t xml:space="preserve">Division </w:t>
      </w:r>
      <w:r w:rsidR="00CB1DE3">
        <w:rPr>
          <w:rFonts w:ascii="Segoe UI" w:hAnsi="Segoe UI" w:cs="Segoe UI"/>
          <w:color w:val="666666"/>
          <w:sz w:val="20"/>
          <w:szCs w:val="20"/>
        </w:rPr>
        <w:t>Video Game Deferral</w:t>
      </w:r>
      <w:r w:rsidR="00E050C0">
        <w:rPr>
          <w:rFonts w:ascii="Segoe UI" w:hAnsi="Segoe UI" w:cs="Segoe UI"/>
          <w:color w:val="666666"/>
          <w:sz w:val="20"/>
          <w:szCs w:val="20"/>
        </w:rPr>
        <w:t>, partially offset by the European Commission fine</w:t>
      </w:r>
      <w:r w:rsidR="00F912F1">
        <w:rPr>
          <w:rFonts w:ascii="Segoe UI" w:hAnsi="Segoe UI" w:cs="Segoe UI"/>
          <w:color w:val="666666"/>
          <w:sz w:val="20"/>
          <w:szCs w:val="20"/>
        </w:rPr>
        <w:t>.</w:t>
      </w:r>
      <w:r w:rsidR="00C000C1">
        <w:rPr>
          <w:rFonts w:ascii="Segoe UI" w:hAnsi="Segoe UI" w:cs="Segoe UI"/>
          <w:color w:val="666666"/>
          <w:sz w:val="20"/>
          <w:szCs w:val="20"/>
        </w:rPr>
        <w:t xml:space="preserve"> The following table reconciles the</w:t>
      </w:r>
      <w:r w:rsidR="000064C3">
        <w:rPr>
          <w:rFonts w:ascii="Segoe UI" w:hAnsi="Segoe UI" w:cs="Segoe UI"/>
          <w:color w:val="666666"/>
          <w:sz w:val="20"/>
          <w:szCs w:val="20"/>
        </w:rPr>
        <w:t>se</w:t>
      </w:r>
      <w:r w:rsidR="00C000C1">
        <w:rPr>
          <w:rFonts w:ascii="Segoe UI" w:hAnsi="Segoe UI" w:cs="Segoe UI"/>
          <w:color w:val="666666"/>
          <w:sz w:val="20"/>
          <w:szCs w:val="20"/>
        </w:rPr>
        <w:t xml:space="preserve"> </w:t>
      </w:r>
      <w:r w:rsidR="000D242C">
        <w:rPr>
          <w:rFonts w:ascii="Segoe UI" w:hAnsi="Segoe UI" w:cs="Segoe UI"/>
          <w:color w:val="666666"/>
          <w:sz w:val="20"/>
          <w:szCs w:val="20"/>
        </w:rPr>
        <w:t>financial results reported in accordance with generally accepted accounting principles (</w:t>
      </w:r>
      <w:r w:rsidR="00C000C1">
        <w:rPr>
          <w:rFonts w:ascii="Segoe UI" w:hAnsi="Segoe UI" w:cs="Segoe UI"/>
          <w:color w:val="666666"/>
          <w:sz w:val="20"/>
          <w:szCs w:val="20"/>
        </w:rPr>
        <w:t>GAAP</w:t>
      </w:r>
      <w:r w:rsidR="000D242C">
        <w:rPr>
          <w:rFonts w:ascii="Segoe UI" w:hAnsi="Segoe UI" w:cs="Segoe UI"/>
          <w:color w:val="666666"/>
          <w:sz w:val="20"/>
          <w:szCs w:val="20"/>
        </w:rPr>
        <w:t>)</w:t>
      </w:r>
      <w:r w:rsidR="00C000C1">
        <w:rPr>
          <w:rFonts w:ascii="Segoe UI" w:hAnsi="Segoe UI" w:cs="Segoe UI"/>
          <w:color w:val="666666"/>
          <w:sz w:val="20"/>
          <w:szCs w:val="20"/>
        </w:rPr>
        <w:t xml:space="preserve"> to non-GAAP financial results.</w:t>
      </w:r>
      <w:r w:rsidR="00116381">
        <w:rPr>
          <w:rFonts w:ascii="Segoe UI" w:hAnsi="Segoe UI" w:cs="Segoe UI"/>
          <w:color w:val="666666"/>
          <w:sz w:val="20"/>
          <w:szCs w:val="20"/>
        </w:rPr>
        <w:t xml:space="preserve"> W</w:t>
      </w:r>
      <w:r w:rsidR="00116381" w:rsidRPr="00123413">
        <w:rPr>
          <w:rFonts w:ascii="Segoe UI" w:hAnsi="Segoe UI" w:cs="Segoe UI"/>
          <w:color w:val="666666"/>
          <w:sz w:val="20"/>
          <w:szCs w:val="20"/>
        </w:rPr>
        <w:t xml:space="preserve">e have provided </w:t>
      </w:r>
      <w:r w:rsidR="00116381">
        <w:rPr>
          <w:rFonts w:ascii="Segoe UI" w:hAnsi="Segoe UI" w:cs="Segoe UI"/>
          <w:color w:val="666666"/>
          <w:sz w:val="20"/>
          <w:szCs w:val="20"/>
        </w:rPr>
        <w:t>this</w:t>
      </w:r>
      <w:r w:rsidR="00116381" w:rsidRPr="00123413">
        <w:rPr>
          <w:rFonts w:ascii="Segoe UI" w:hAnsi="Segoe UI" w:cs="Segoe UI"/>
          <w:color w:val="666666"/>
          <w:sz w:val="20"/>
          <w:szCs w:val="20"/>
        </w:rPr>
        <w:t xml:space="preserve"> non-GAAP financial information to aid investors in better understanding </w:t>
      </w:r>
      <w:r w:rsidR="00116381">
        <w:rPr>
          <w:rFonts w:ascii="Segoe UI" w:hAnsi="Segoe UI" w:cs="Segoe UI"/>
          <w:color w:val="666666"/>
          <w:sz w:val="20"/>
          <w:szCs w:val="20"/>
        </w:rPr>
        <w:t>the company’s performance.</w:t>
      </w:r>
    </w:p>
    <w:p w14:paraId="155A39E8" w14:textId="77777777" w:rsidR="00BD521A" w:rsidRPr="00123413" w:rsidRDefault="00BD521A" w:rsidP="00C60C0D">
      <w:pPr>
        <w:spacing w:after="0" w:line="240" w:lineRule="auto"/>
        <w:rPr>
          <w:rFonts w:ascii="Segoe UI" w:hAnsi="Segoe UI" w:cs="Segoe UI"/>
          <w:b/>
          <w:color w:val="666666"/>
          <w:sz w:val="18"/>
          <w:szCs w:val="18"/>
        </w:rPr>
      </w:pP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70"/>
        <w:gridCol w:w="690"/>
        <w:gridCol w:w="900"/>
        <w:gridCol w:w="1080"/>
        <w:gridCol w:w="810"/>
        <w:gridCol w:w="900"/>
        <w:gridCol w:w="1098"/>
      </w:tblGrid>
      <w:tr w:rsidR="002E4531" w:rsidRPr="00123413" w14:paraId="66D895B3" w14:textId="77777777" w:rsidTr="00973A17">
        <w:trPr>
          <w:trHeight w:val="302"/>
        </w:trPr>
        <w:tc>
          <w:tcPr>
            <w:tcW w:w="2370" w:type="dxa"/>
            <w:tcMar>
              <w:left w:w="0" w:type="dxa"/>
              <w:right w:w="0" w:type="dxa"/>
            </w:tcMar>
          </w:tcPr>
          <w:p w14:paraId="47C706DE" w14:textId="77777777" w:rsidR="002E4531" w:rsidRPr="00123413" w:rsidRDefault="002E4531" w:rsidP="00C60C0D">
            <w:pPr>
              <w:rPr>
                <w:rFonts w:ascii="Segoe UI" w:hAnsi="Segoe UI" w:cs="Segoe UI"/>
                <w:b/>
                <w:color w:val="666666"/>
                <w:sz w:val="18"/>
                <w:szCs w:val="18"/>
              </w:rPr>
            </w:pPr>
          </w:p>
        </w:tc>
        <w:tc>
          <w:tcPr>
            <w:tcW w:w="2670" w:type="dxa"/>
            <w:gridSpan w:val="3"/>
            <w:tcMar>
              <w:left w:w="0" w:type="dxa"/>
              <w:right w:w="0" w:type="dxa"/>
            </w:tcMar>
            <w:vAlign w:val="bottom"/>
          </w:tcPr>
          <w:p w14:paraId="505E42D9" w14:textId="77777777" w:rsidR="008B576D" w:rsidRDefault="008B576D" w:rsidP="008B576D">
            <w:pPr>
              <w:pBdr>
                <w:bottom w:val="single" w:sz="4" w:space="1" w:color="auto"/>
              </w:pBdr>
              <w:jc w:val="center"/>
              <w:rPr>
                <w:rFonts w:ascii="Segoe UI" w:hAnsi="Segoe UI" w:cs="Segoe UI"/>
                <w:b/>
                <w:color w:val="666666"/>
                <w:sz w:val="18"/>
                <w:szCs w:val="18"/>
              </w:rPr>
            </w:pPr>
            <w:r>
              <w:rPr>
                <w:rFonts w:ascii="Segoe UI" w:hAnsi="Segoe UI" w:cs="Segoe UI"/>
                <w:b/>
                <w:color w:val="666666"/>
                <w:sz w:val="18"/>
                <w:szCs w:val="18"/>
              </w:rPr>
              <w:t>Three Months Ended</w:t>
            </w:r>
          </w:p>
          <w:p w14:paraId="7DF2FD8E" w14:textId="4B37547A" w:rsidR="002E4531" w:rsidRPr="00123413" w:rsidRDefault="008B576D" w:rsidP="008B576D">
            <w:pPr>
              <w:pBdr>
                <w:bottom w:val="single" w:sz="4" w:space="1" w:color="auto"/>
              </w:pBdr>
              <w:jc w:val="center"/>
              <w:rPr>
                <w:rFonts w:ascii="Segoe UI" w:hAnsi="Segoe UI" w:cs="Segoe UI"/>
                <w:b/>
                <w:color w:val="666666"/>
                <w:sz w:val="18"/>
                <w:szCs w:val="18"/>
                <w:u w:val="single"/>
              </w:rPr>
            </w:pPr>
            <w:r>
              <w:rPr>
                <w:rFonts w:ascii="Segoe UI" w:hAnsi="Segoe UI" w:cs="Segoe UI"/>
                <w:b/>
                <w:color w:val="666666"/>
                <w:sz w:val="18"/>
                <w:szCs w:val="18"/>
              </w:rPr>
              <w:t>March</w:t>
            </w:r>
            <w:r w:rsidR="00BD521A" w:rsidRPr="00123413">
              <w:rPr>
                <w:rFonts w:ascii="Segoe UI" w:hAnsi="Segoe UI" w:cs="Segoe UI"/>
                <w:b/>
                <w:color w:val="666666"/>
                <w:sz w:val="18"/>
                <w:szCs w:val="18"/>
              </w:rPr>
              <w:t xml:space="preserve"> 3</w:t>
            </w:r>
            <w:r w:rsidR="00086093">
              <w:rPr>
                <w:rFonts w:ascii="Segoe UI" w:hAnsi="Segoe UI" w:cs="Segoe UI"/>
                <w:b/>
                <w:color w:val="666666"/>
                <w:sz w:val="18"/>
                <w:szCs w:val="18"/>
              </w:rPr>
              <w:t>1</w:t>
            </w:r>
            <w:r w:rsidR="00BD521A" w:rsidRPr="00123413">
              <w:rPr>
                <w:rFonts w:ascii="Segoe UI" w:hAnsi="Segoe UI" w:cs="Segoe UI"/>
                <w:b/>
                <w:color w:val="666666"/>
                <w:sz w:val="18"/>
                <w:szCs w:val="18"/>
              </w:rPr>
              <w:t>,</w:t>
            </w:r>
          </w:p>
        </w:tc>
        <w:tc>
          <w:tcPr>
            <w:tcW w:w="2808" w:type="dxa"/>
            <w:gridSpan w:val="3"/>
            <w:tcMar>
              <w:left w:w="0" w:type="dxa"/>
              <w:right w:w="0" w:type="dxa"/>
            </w:tcMar>
            <w:vAlign w:val="bottom"/>
          </w:tcPr>
          <w:p w14:paraId="2162D02A" w14:textId="5D4784B7" w:rsidR="002E4531" w:rsidRPr="00123413" w:rsidRDefault="002E4531" w:rsidP="00CD1BBE">
            <w:pPr>
              <w:pBdr>
                <w:bottom w:val="single" w:sz="4" w:space="1" w:color="auto"/>
              </w:pBdr>
              <w:jc w:val="center"/>
              <w:rPr>
                <w:rFonts w:ascii="Segoe UI" w:hAnsi="Segoe UI" w:cs="Segoe UI"/>
                <w:b/>
                <w:color w:val="666666"/>
                <w:sz w:val="18"/>
                <w:szCs w:val="18"/>
              </w:rPr>
            </w:pPr>
            <w:r w:rsidRPr="00123413">
              <w:rPr>
                <w:rFonts w:ascii="Segoe UI" w:hAnsi="Segoe UI" w:cs="Segoe UI"/>
                <w:b/>
                <w:color w:val="666666"/>
                <w:sz w:val="18"/>
                <w:szCs w:val="18"/>
              </w:rPr>
              <w:t>Percentage Change</w:t>
            </w:r>
          </w:p>
        </w:tc>
      </w:tr>
      <w:tr w:rsidR="00AC63C1" w:rsidRPr="00123413" w14:paraId="0FD53EE4" w14:textId="77777777" w:rsidTr="00973A17">
        <w:trPr>
          <w:trHeight w:val="647"/>
        </w:trPr>
        <w:tc>
          <w:tcPr>
            <w:tcW w:w="2370" w:type="dxa"/>
            <w:tcMar>
              <w:left w:w="0" w:type="dxa"/>
              <w:right w:w="0" w:type="dxa"/>
            </w:tcMar>
            <w:vAlign w:val="bottom"/>
          </w:tcPr>
          <w:p w14:paraId="3115E251" w14:textId="5AAABDE1" w:rsidR="002E4531" w:rsidRPr="00123413" w:rsidRDefault="002E4531" w:rsidP="00CD1BBE">
            <w:pPr>
              <w:pBdr>
                <w:bottom w:val="single" w:sz="4" w:space="1" w:color="auto"/>
              </w:pBdr>
              <w:rPr>
                <w:rFonts w:ascii="Segoe UI" w:hAnsi="Segoe UI" w:cs="Segoe UI"/>
                <w:b/>
                <w:color w:val="666666"/>
                <w:sz w:val="18"/>
                <w:szCs w:val="18"/>
              </w:rPr>
            </w:pPr>
            <w:r w:rsidRPr="00123413">
              <w:rPr>
                <w:rFonts w:ascii="Segoe UI" w:hAnsi="Segoe UI" w:cs="Segoe UI"/>
                <w:color w:val="666666"/>
                <w:sz w:val="18"/>
                <w:szCs w:val="18"/>
              </w:rPr>
              <w:t>(In millions, except per share amounts and percentages)</w:t>
            </w:r>
          </w:p>
        </w:tc>
        <w:tc>
          <w:tcPr>
            <w:tcW w:w="690" w:type="dxa"/>
            <w:tcMar>
              <w:left w:w="0" w:type="dxa"/>
              <w:right w:w="0" w:type="dxa"/>
            </w:tcMar>
            <w:vAlign w:val="bottom"/>
          </w:tcPr>
          <w:p w14:paraId="2AC1DAA2" w14:textId="5BEA0436" w:rsidR="002E4531" w:rsidRPr="00123413" w:rsidRDefault="002E4531" w:rsidP="00CD1BBE">
            <w:pPr>
              <w:pBdr>
                <w:bottom w:val="single" w:sz="4" w:space="1" w:color="auto"/>
              </w:pBdr>
              <w:jc w:val="right"/>
              <w:rPr>
                <w:rFonts w:ascii="Segoe UI" w:hAnsi="Segoe UI" w:cs="Segoe UI"/>
                <w:sz w:val="18"/>
                <w:szCs w:val="18"/>
              </w:rPr>
            </w:pPr>
            <w:r w:rsidRPr="00123413">
              <w:rPr>
                <w:rFonts w:ascii="Segoe UI" w:hAnsi="Segoe UI" w:cs="Segoe UI"/>
                <w:color w:val="666666"/>
                <w:sz w:val="18"/>
                <w:szCs w:val="18"/>
              </w:rPr>
              <w:t>Revenue</w:t>
            </w:r>
          </w:p>
        </w:tc>
        <w:tc>
          <w:tcPr>
            <w:tcW w:w="900" w:type="dxa"/>
            <w:tcMar>
              <w:left w:w="0" w:type="dxa"/>
              <w:right w:w="0" w:type="dxa"/>
            </w:tcMar>
            <w:vAlign w:val="bottom"/>
          </w:tcPr>
          <w:p w14:paraId="767CB77F" w14:textId="3BB07618" w:rsidR="002E4531" w:rsidRPr="00123413" w:rsidRDefault="002E4531" w:rsidP="00CD1BBE">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Operating income</w:t>
            </w:r>
          </w:p>
        </w:tc>
        <w:tc>
          <w:tcPr>
            <w:tcW w:w="1080" w:type="dxa"/>
            <w:tcMar>
              <w:left w:w="0" w:type="dxa"/>
              <w:right w:w="0" w:type="dxa"/>
            </w:tcMar>
            <w:vAlign w:val="bottom"/>
          </w:tcPr>
          <w:p w14:paraId="2998775A" w14:textId="7BAF4577" w:rsidR="002E4531" w:rsidRPr="00123413" w:rsidRDefault="002E4531" w:rsidP="00CD1BBE">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Diluted EPS</w:t>
            </w:r>
          </w:p>
        </w:tc>
        <w:tc>
          <w:tcPr>
            <w:tcW w:w="810" w:type="dxa"/>
            <w:tcMar>
              <w:left w:w="0" w:type="dxa"/>
              <w:right w:w="0" w:type="dxa"/>
            </w:tcMar>
            <w:vAlign w:val="bottom"/>
          </w:tcPr>
          <w:p w14:paraId="5927870B" w14:textId="653B9D94" w:rsidR="002E4531" w:rsidRPr="00123413" w:rsidRDefault="002E4531" w:rsidP="00CD1BBE">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Revenue</w:t>
            </w:r>
          </w:p>
        </w:tc>
        <w:tc>
          <w:tcPr>
            <w:tcW w:w="900" w:type="dxa"/>
            <w:tcMar>
              <w:left w:w="0" w:type="dxa"/>
              <w:right w:w="0" w:type="dxa"/>
            </w:tcMar>
            <w:vAlign w:val="bottom"/>
          </w:tcPr>
          <w:p w14:paraId="5C74988C" w14:textId="3B192210" w:rsidR="002E4531" w:rsidRPr="00123413" w:rsidRDefault="002E4531" w:rsidP="00CD1BBE">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Operating income</w:t>
            </w:r>
          </w:p>
        </w:tc>
        <w:tc>
          <w:tcPr>
            <w:tcW w:w="1098" w:type="dxa"/>
            <w:tcMar>
              <w:left w:w="0" w:type="dxa"/>
              <w:right w:w="0" w:type="dxa"/>
            </w:tcMar>
            <w:vAlign w:val="bottom"/>
          </w:tcPr>
          <w:p w14:paraId="000D0DC0" w14:textId="4E3C9DD9" w:rsidR="002E4531" w:rsidRPr="00123413" w:rsidRDefault="002E4531" w:rsidP="00CD1BBE">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Diluted EPS</w:t>
            </w:r>
          </w:p>
        </w:tc>
      </w:tr>
      <w:tr w:rsidR="00AC63C1" w:rsidRPr="00123413" w14:paraId="59226AC9" w14:textId="77777777" w:rsidTr="00973A17">
        <w:trPr>
          <w:trHeight w:val="418"/>
        </w:trPr>
        <w:tc>
          <w:tcPr>
            <w:tcW w:w="2370" w:type="dxa"/>
            <w:tcMar>
              <w:left w:w="0" w:type="dxa"/>
              <w:right w:w="0" w:type="dxa"/>
            </w:tcMar>
            <w:vAlign w:val="bottom"/>
          </w:tcPr>
          <w:p w14:paraId="120FC398" w14:textId="54AA7F92" w:rsidR="00DD4EBB" w:rsidRPr="00123413" w:rsidRDefault="00DD4EBB" w:rsidP="00900A2E">
            <w:pPr>
              <w:pBdr>
                <w:bottom w:val="single" w:sz="4" w:space="1" w:color="auto"/>
              </w:pBdr>
              <w:rPr>
                <w:rFonts w:ascii="Segoe UI" w:hAnsi="Segoe UI" w:cs="Segoe UI"/>
                <w:color w:val="666666"/>
                <w:sz w:val="18"/>
                <w:szCs w:val="18"/>
              </w:rPr>
            </w:pPr>
            <w:r w:rsidRPr="00123413">
              <w:rPr>
                <w:rFonts w:ascii="Segoe UI" w:hAnsi="Segoe UI" w:cs="Segoe UI"/>
                <w:color w:val="666666"/>
                <w:sz w:val="18"/>
                <w:szCs w:val="18"/>
              </w:rPr>
              <w:t>201</w:t>
            </w:r>
            <w:r w:rsidR="00900A2E">
              <w:rPr>
                <w:rFonts w:ascii="Segoe UI" w:hAnsi="Segoe UI" w:cs="Segoe UI"/>
                <w:color w:val="666666"/>
                <w:sz w:val="18"/>
                <w:szCs w:val="18"/>
              </w:rPr>
              <w:t>2</w:t>
            </w:r>
            <w:r w:rsidRPr="00123413">
              <w:rPr>
                <w:rFonts w:ascii="Segoe UI" w:hAnsi="Segoe UI" w:cs="Segoe UI"/>
                <w:color w:val="666666"/>
                <w:sz w:val="18"/>
                <w:szCs w:val="18"/>
              </w:rPr>
              <w:t xml:space="preserve"> As </w:t>
            </w:r>
            <w:r w:rsidR="00757483">
              <w:rPr>
                <w:rFonts w:ascii="Segoe UI" w:hAnsi="Segoe UI" w:cs="Segoe UI"/>
                <w:color w:val="666666"/>
                <w:sz w:val="18"/>
                <w:szCs w:val="18"/>
              </w:rPr>
              <w:t>r</w:t>
            </w:r>
            <w:r w:rsidRPr="00123413">
              <w:rPr>
                <w:rFonts w:ascii="Segoe UI" w:hAnsi="Segoe UI" w:cs="Segoe UI"/>
                <w:color w:val="666666"/>
                <w:sz w:val="18"/>
                <w:szCs w:val="18"/>
              </w:rPr>
              <w:t>eported (GAAP)</w:t>
            </w:r>
          </w:p>
        </w:tc>
        <w:tc>
          <w:tcPr>
            <w:tcW w:w="690" w:type="dxa"/>
            <w:tcMar>
              <w:left w:w="0" w:type="dxa"/>
              <w:right w:w="0" w:type="dxa"/>
            </w:tcMar>
            <w:vAlign w:val="bottom"/>
          </w:tcPr>
          <w:p w14:paraId="01CF5970" w14:textId="4FEF429C" w:rsidR="00DD4EBB" w:rsidRPr="00123413" w:rsidRDefault="00DD4EBB" w:rsidP="00A12285">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sidR="00A12285">
              <w:rPr>
                <w:rFonts w:ascii="Segoe UI" w:hAnsi="Segoe UI" w:cs="Segoe UI"/>
                <w:bCs/>
                <w:color w:val="666666"/>
                <w:sz w:val="18"/>
                <w:szCs w:val="18"/>
              </w:rPr>
              <w:t>17</w:t>
            </w:r>
            <w:r w:rsidRPr="00123413">
              <w:rPr>
                <w:rFonts w:ascii="Segoe UI" w:hAnsi="Segoe UI" w:cs="Segoe UI"/>
                <w:bCs/>
                <w:color w:val="666666"/>
                <w:sz w:val="18"/>
                <w:szCs w:val="18"/>
              </w:rPr>
              <w:t>,</w:t>
            </w:r>
            <w:r w:rsidR="00A12285">
              <w:rPr>
                <w:rFonts w:ascii="Segoe UI" w:hAnsi="Segoe UI" w:cs="Segoe UI"/>
                <w:bCs/>
                <w:color w:val="666666"/>
                <w:sz w:val="18"/>
                <w:szCs w:val="18"/>
              </w:rPr>
              <w:t>407</w:t>
            </w:r>
          </w:p>
        </w:tc>
        <w:tc>
          <w:tcPr>
            <w:tcW w:w="900" w:type="dxa"/>
            <w:tcMar>
              <w:left w:w="0" w:type="dxa"/>
              <w:right w:w="0" w:type="dxa"/>
            </w:tcMar>
            <w:vAlign w:val="bottom"/>
          </w:tcPr>
          <w:p w14:paraId="0AA6CCFD" w14:textId="4177E8C7" w:rsidR="00DD4EBB" w:rsidRPr="00123413" w:rsidRDefault="00DD4EBB" w:rsidP="00A12285">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sidR="00A12285">
              <w:rPr>
                <w:rFonts w:ascii="Segoe UI" w:hAnsi="Segoe UI" w:cs="Segoe UI"/>
                <w:bCs/>
                <w:color w:val="666666"/>
                <w:sz w:val="18"/>
                <w:szCs w:val="18"/>
              </w:rPr>
              <w:t>6</w:t>
            </w:r>
            <w:r w:rsidRPr="00123413">
              <w:rPr>
                <w:rFonts w:ascii="Segoe UI" w:hAnsi="Segoe UI" w:cs="Segoe UI"/>
                <w:bCs/>
                <w:color w:val="666666"/>
                <w:sz w:val="18"/>
                <w:szCs w:val="18"/>
              </w:rPr>
              <w:t>,</w:t>
            </w:r>
            <w:r w:rsidR="00A12285">
              <w:rPr>
                <w:rFonts w:ascii="Segoe UI" w:hAnsi="Segoe UI" w:cs="Segoe UI"/>
                <w:bCs/>
                <w:color w:val="666666"/>
                <w:sz w:val="18"/>
                <w:szCs w:val="18"/>
              </w:rPr>
              <w:t>374</w:t>
            </w:r>
          </w:p>
        </w:tc>
        <w:tc>
          <w:tcPr>
            <w:tcW w:w="1080" w:type="dxa"/>
            <w:tcMar>
              <w:left w:w="0" w:type="dxa"/>
              <w:right w:w="0" w:type="dxa"/>
            </w:tcMar>
            <w:vAlign w:val="bottom"/>
          </w:tcPr>
          <w:p w14:paraId="3C12C924" w14:textId="53373D27" w:rsidR="00DD4EBB" w:rsidRPr="00123413" w:rsidRDefault="00DD4EBB" w:rsidP="00A12285">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$0.</w:t>
            </w:r>
            <w:r w:rsidR="00A12285">
              <w:rPr>
                <w:rFonts w:ascii="Segoe UI" w:hAnsi="Segoe UI" w:cs="Segoe UI"/>
                <w:bCs/>
                <w:color w:val="666666"/>
                <w:sz w:val="18"/>
                <w:szCs w:val="18"/>
              </w:rPr>
              <w:t>60</w:t>
            </w:r>
          </w:p>
        </w:tc>
        <w:tc>
          <w:tcPr>
            <w:tcW w:w="810" w:type="dxa"/>
            <w:tcMar>
              <w:left w:w="0" w:type="dxa"/>
              <w:right w:w="0" w:type="dxa"/>
            </w:tcMar>
            <w:vAlign w:val="bottom"/>
          </w:tcPr>
          <w:p w14:paraId="37BB5071" w14:textId="77777777" w:rsidR="00DD4EBB" w:rsidRPr="00123413" w:rsidRDefault="00DD4EBB" w:rsidP="00CD1BBE">
            <w:pPr>
              <w:pBdr>
                <w:bottom w:val="single" w:sz="4" w:space="1" w:color="auto"/>
              </w:pBdr>
              <w:jc w:val="right"/>
              <w:rPr>
                <w:rFonts w:ascii="Segoe UI" w:hAnsi="Segoe UI" w:cs="Segoe UI"/>
                <w:b/>
                <w:color w:val="666666"/>
                <w:sz w:val="18"/>
                <w:szCs w:val="18"/>
              </w:rPr>
            </w:pPr>
          </w:p>
        </w:tc>
        <w:tc>
          <w:tcPr>
            <w:tcW w:w="900" w:type="dxa"/>
            <w:tcMar>
              <w:left w:w="0" w:type="dxa"/>
              <w:right w:w="0" w:type="dxa"/>
            </w:tcMar>
            <w:vAlign w:val="bottom"/>
          </w:tcPr>
          <w:p w14:paraId="2809C676" w14:textId="77777777" w:rsidR="00DD4EBB" w:rsidRPr="00123413" w:rsidRDefault="00DD4EBB" w:rsidP="00CD1BBE">
            <w:pPr>
              <w:pBdr>
                <w:bottom w:val="single" w:sz="4" w:space="1" w:color="auto"/>
              </w:pBdr>
              <w:jc w:val="right"/>
              <w:rPr>
                <w:rFonts w:ascii="Segoe UI" w:hAnsi="Segoe UI" w:cs="Segoe UI"/>
                <w:b/>
                <w:color w:val="666666"/>
                <w:sz w:val="18"/>
                <w:szCs w:val="18"/>
              </w:rPr>
            </w:pPr>
          </w:p>
        </w:tc>
        <w:tc>
          <w:tcPr>
            <w:tcW w:w="1098" w:type="dxa"/>
            <w:tcMar>
              <w:left w:w="0" w:type="dxa"/>
              <w:right w:w="0" w:type="dxa"/>
            </w:tcMar>
            <w:vAlign w:val="bottom"/>
          </w:tcPr>
          <w:p w14:paraId="1A0F5451" w14:textId="77777777" w:rsidR="00DD4EBB" w:rsidRPr="00123413" w:rsidRDefault="00DD4EBB" w:rsidP="00CD1BBE">
            <w:pPr>
              <w:pBdr>
                <w:bottom w:val="single" w:sz="4" w:space="1" w:color="auto"/>
              </w:pBdr>
              <w:jc w:val="right"/>
              <w:rPr>
                <w:rFonts w:ascii="Segoe UI" w:hAnsi="Segoe UI" w:cs="Segoe UI"/>
                <w:b/>
                <w:color w:val="666666"/>
                <w:sz w:val="18"/>
                <w:szCs w:val="18"/>
              </w:rPr>
            </w:pPr>
          </w:p>
        </w:tc>
      </w:tr>
      <w:tr w:rsidR="00AC63C1" w:rsidRPr="00123413" w14:paraId="51C97071" w14:textId="77777777" w:rsidTr="00973A17">
        <w:trPr>
          <w:trHeight w:val="418"/>
        </w:trPr>
        <w:tc>
          <w:tcPr>
            <w:tcW w:w="2370" w:type="dxa"/>
            <w:tcMar>
              <w:left w:w="0" w:type="dxa"/>
              <w:right w:w="0" w:type="dxa"/>
            </w:tcMar>
            <w:vAlign w:val="bottom"/>
          </w:tcPr>
          <w:p w14:paraId="56932811" w14:textId="79D6DD7A" w:rsidR="00DD4EBB" w:rsidRPr="00123413" w:rsidRDefault="00900A2E" w:rsidP="00757483">
            <w:pPr>
              <w:pBdr>
                <w:bottom w:val="single" w:sz="4" w:space="1" w:color="auto"/>
              </w:pBdr>
              <w:rPr>
                <w:rFonts w:ascii="Segoe UI" w:hAnsi="Segoe UI" w:cs="Segoe UI"/>
                <w:color w:val="666666"/>
                <w:sz w:val="18"/>
                <w:szCs w:val="18"/>
              </w:rPr>
            </w:pPr>
            <w:r>
              <w:rPr>
                <w:rFonts w:ascii="Segoe UI" w:hAnsi="Segoe UI" w:cs="Segoe UI"/>
                <w:color w:val="666666"/>
                <w:sz w:val="18"/>
                <w:szCs w:val="18"/>
              </w:rPr>
              <w:t>2013</w:t>
            </w:r>
            <w:r w:rsidR="00DD4EBB" w:rsidRPr="00123413">
              <w:rPr>
                <w:rFonts w:ascii="Segoe UI" w:hAnsi="Segoe UI" w:cs="Segoe UI"/>
                <w:color w:val="666666"/>
                <w:sz w:val="18"/>
                <w:szCs w:val="18"/>
              </w:rPr>
              <w:t xml:space="preserve"> As </w:t>
            </w:r>
            <w:r w:rsidR="00757483">
              <w:rPr>
                <w:rFonts w:ascii="Segoe UI" w:hAnsi="Segoe UI" w:cs="Segoe UI"/>
                <w:color w:val="666666"/>
                <w:sz w:val="18"/>
                <w:szCs w:val="18"/>
              </w:rPr>
              <w:t>r</w:t>
            </w:r>
            <w:r w:rsidR="00DD4EBB" w:rsidRPr="00123413">
              <w:rPr>
                <w:rFonts w:ascii="Segoe UI" w:hAnsi="Segoe UI" w:cs="Segoe UI"/>
                <w:color w:val="666666"/>
                <w:sz w:val="18"/>
                <w:szCs w:val="18"/>
              </w:rPr>
              <w:t>eported (GAAP)</w:t>
            </w:r>
          </w:p>
        </w:tc>
        <w:tc>
          <w:tcPr>
            <w:tcW w:w="690" w:type="dxa"/>
            <w:tcMar>
              <w:left w:w="0" w:type="dxa"/>
              <w:right w:w="0" w:type="dxa"/>
            </w:tcMar>
            <w:vAlign w:val="bottom"/>
          </w:tcPr>
          <w:p w14:paraId="6674E519" w14:textId="2375AD7F" w:rsidR="00DD4EBB" w:rsidRPr="00123413" w:rsidRDefault="00DD4EBB" w:rsidP="00A12285">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sidR="00A12285">
              <w:rPr>
                <w:rFonts w:ascii="Segoe UI" w:hAnsi="Segoe UI" w:cs="Segoe UI"/>
                <w:bCs/>
                <w:color w:val="666666"/>
                <w:sz w:val="18"/>
                <w:szCs w:val="18"/>
              </w:rPr>
              <w:t>20</w:t>
            </w:r>
            <w:r w:rsidRPr="00123413">
              <w:rPr>
                <w:rFonts w:ascii="Segoe UI" w:hAnsi="Segoe UI" w:cs="Segoe UI"/>
                <w:bCs/>
                <w:color w:val="666666"/>
                <w:sz w:val="18"/>
                <w:szCs w:val="18"/>
              </w:rPr>
              <w:t>,</w:t>
            </w:r>
            <w:r w:rsidR="004703E2">
              <w:rPr>
                <w:rFonts w:ascii="Segoe UI" w:hAnsi="Segoe UI" w:cs="Segoe UI"/>
                <w:bCs/>
                <w:color w:val="666666"/>
                <w:sz w:val="18"/>
                <w:szCs w:val="18"/>
              </w:rPr>
              <w:t>4</w:t>
            </w:r>
            <w:r w:rsidR="00A12285">
              <w:rPr>
                <w:rFonts w:ascii="Segoe UI" w:hAnsi="Segoe UI" w:cs="Segoe UI"/>
                <w:bCs/>
                <w:color w:val="666666"/>
                <w:sz w:val="18"/>
                <w:szCs w:val="18"/>
              </w:rPr>
              <w:t>89</w:t>
            </w:r>
          </w:p>
        </w:tc>
        <w:tc>
          <w:tcPr>
            <w:tcW w:w="900" w:type="dxa"/>
            <w:tcMar>
              <w:left w:w="0" w:type="dxa"/>
              <w:right w:w="0" w:type="dxa"/>
            </w:tcMar>
            <w:vAlign w:val="bottom"/>
          </w:tcPr>
          <w:p w14:paraId="2D85D084" w14:textId="44775260" w:rsidR="00DD4EBB" w:rsidRPr="00123413" w:rsidRDefault="004703E2" w:rsidP="00EC65E8">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$7</w:t>
            </w:r>
            <w:r w:rsidR="00DD4EBB" w:rsidRPr="00123413">
              <w:rPr>
                <w:rFonts w:ascii="Segoe UI" w:hAnsi="Segoe UI" w:cs="Segoe UI"/>
                <w:bCs/>
                <w:color w:val="666666"/>
                <w:sz w:val="18"/>
                <w:szCs w:val="18"/>
              </w:rPr>
              <w:t>,</w:t>
            </w:r>
            <w:r w:rsidR="00A12285">
              <w:rPr>
                <w:rFonts w:ascii="Segoe UI" w:hAnsi="Segoe UI" w:cs="Segoe UI"/>
                <w:bCs/>
                <w:color w:val="666666"/>
                <w:sz w:val="18"/>
                <w:szCs w:val="18"/>
              </w:rPr>
              <w:t>61</w:t>
            </w:r>
            <w:r w:rsidR="00EC65E8">
              <w:rPr>
                <w:rFonts w:ascii="Segoe UI" w:hAnsi="Segoe UI" w:cs="Segoe UI"/>
                <w:bCs/>
                <w:color w:val="666666"/>
                <w:sz w:val="18"/>
                <w:szCs w:val="18"/>
              </w:rPr>
              <w:t>2</w:t>
            </w:r>
          </w:p>
        </w:tc>
        <w:tc>
          <w:tcPr>
            <w:tcW w:w="1080" w:type="dxa"/>
            <w:tcMar>
              <w:left w:w="0" w:type="dxa"/>
              <w:right w:w="0" w:type="dxa"/>
            </w:tcMar>
            <w:vAlign w:val="bottom"/>
          </w:tcPr>
          <w:p w14:paraId="019D2908" w14:textId="771BAEEA" w:rsidR="00DD4EBB" w:rsidRPr="00123413" w:rsidRDefault="00DD4EBB" w:rsidP="00A12285">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$0.</w:t>
            </w:r>
            <w:r w:rsidR="004703E2">
              <w:rPr>
                <w:rFonts w:ascii="Segoe UI" w:hAnsi="Segoe UI" w:cs="Segoe UI"/>
                <w:bCs/>
                <w:color w:val="666666"/>
                <w:sz w:val="18"/>
                <w:szCs w:val="18"/>
              </w:rPr>
              <w:t>7</w:t>
            </w:r>
            <w:r w:rsidR="00A12285">
              <w:rPr>
                <w:rFonts w:ascii="Segoe UI" w:hAnsi="Segoe UI" w:cs="Segoe UI"/>
                <w:bCs/>
                <w:color w:val="666666"/>
                <w:sz w:val="18"/>
                <w:szCs w:val="18"/>
              </w:rPr>
              <w:t>2</w:t>
            </w:r>
          </w:p>
        </w:tc>
        <w:tc>
          <w:tcPr>
            <w:tcW w:w="810" w:type="dxa"/>
            <w:tcMar>
              <w:left w:w="0" w:type="dxa"/>
              <w:right w:w="0" w:type="dxa"/>
            </w:tcMar>
            <w:vAlign w:val="bottom"/>
          </w:tcPr>
          <w:p w14:paraId="053BB98E" w14:textId="653FA8FB" w:rsidR="00DD4EBB" w:rsidRPr="00123413" w:rsidRDefault="00A12285" w:rsidP="004703E2">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18</w:t>
            </w:r>
            <w:r w:rsidR="00DD4EBB" w:rsidRPr="00123413">
              <w:rPr>
                <w:rFonts w:ascii="Segoe UI" w:hAnsi="Segoe UI" w:cs="Segoe UI"/>
                <w:bCs/>
                <w:color w:val="666666"/>
                <w:sz w:val="18"/>
                <w:szCs w:val="18"/>
              </w:rPr>
              <w:t>%</w:t>
            </w:r>
          </w:p>
        </w:tc>
        <w:tc>
          <w:tcPr>
            <w:tcW w:w="900" w:type="dxa"/>
            <w:tcMar>
              <w:left w:w="0" w:type="dxa"/>
              <w:right w:w="0" w:type="dxa"/>
            </w:tcMar>
            <w:vAlign w:val="bottom"/>
          </w:tcPr>
          <w:p w14:paraId="5F4A1F0D" w14:textId="5431AB42" w:rsidR="00DD4EBB" w:rsidRPr="00123413" w:rsidRDefault="00A12285" w:rsidP="004703E2">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19</w:t>
            </w:r>
            <w:r w:rsidR="00DD4EBB" w:rsidRPr="00123413">
              <w:rPr>
                <w:rFonts w:ascii="Segoe UI" w:hAnsi="Segoe UI" w:cs="Segoe UI"/>
                <w:bCs/>
                <w:color w:val="666666"/>
                <w:sz w:val="18"/>
                <w:szCs w:val="18"/>
              </w:rPr>
              <w:t>%</w:t>
            </w:r>
          </w:p>
        </w:tc>
        <w:tc>
          <w:tcPr>
            <w:tcW w:w="1098" w:type="dxa"/>
            <w:tcMar>
              <w:left w:w="0" w:type="dxa"/>
              <w:right w:w="0" w:type="dxa"/>
            </w:tcMar>
            <w:vAlign w:val="bottom"/>
          </w:tcPr>
          <w:p w14:paraId="39963058" w14:textId="305BB156" w:rsidR="00DD4EBB" w:rsidRPr="00123413" w:rsidRDefault="00A12285" w:rsidP="004703E2">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20</w:t>
            </w:r>
            <w:r w:rsidR="00DD4EBB" w:rsidRPr="00123413">
              <w:rPr>
                <w:rFonts w:ascii="Segoe UI" w:hAnsi="Segoe UI" w:cs="Segoe UI"/>
                <w:bCs/>
                <w:color w:val="666666"/>
                <w:sz w:val="18"/>
                <w:szCs w:val="18"/>
              </w:rPr>
              <w:t>%</w:t>
            </w:r>
          </w:p>
        </w:tc>
      </w:tr>
      <w:tr w:rsidR="00812D78" w:rsidRPr="00123413" w14:paraId="69A6BF31" w14:textId="77777777" w:rsidTr="00973A17">
        <w:trPr>
          <w:trHeight w:val="302"/>
        </w:trPr>
        <w:tc>
          <w:tcPr>
            <w:tcW w:w="2370" w:type="dxa"/>
            <w:tcMar>
              <w:left w:w="288" w:type="dxa"/>
              <w:right w:w="0" w:type="dxa"/>
            </w:tcMar>
            <w:vAlign w:val="bottom"/>
          </w:tcPr>
          <w:p w14:paraId="60024F11" w14:textId="1F92E1E5" w:rsidR="00812D78" w:rsidRPr="00123413" w:rsidRDefault="00F70CE9" w:rsidP="00383410">
            <w:pPr>
              <w:pBdr>
                <w:bottom w:val="single" w:sz="4" w:space="1" w:color="auto"/>
              </w:pBdr>
              <w:rPr>
                <w:rFonts w:ascii="Segoe UI" w:hAnsi="Segoe UI" w:cs="Segoe UI"/>
                <w:color w:val="666666"/>
                <w:sz w:val="18"/>
                <w:szCs w:val="18"/>
              </w:rPr>
            </w:pPr>
            <w:r>
              <w:rPr>
                <w:rFonts w:ascii="Segoe UI" w:hAnsi="Segoe UI" w:cs="Segoe UI"/>
                <w:bCs/>
                <w:color w:val="666666"/>
                <w:sz w:val="18"/>
                <w:szCs w:val="18"/>
              </w:rPr>
              <w:t>Net r</w:t>
            </w:r>
            <w:r w:rsidR="0057706C">
              <w:rPr>
                <w:rFonts w:ascii="Segoe UI" w:hAnsi="Segoe UI" w:cs="Segoe UI"/>
                <w:bCs/>
                <w:color w:val="666666"/>
                <w:sz w:val="18"/>
                <w:szCs w:val="18"/>
              </w:rPr>
              <w:t>evenue recognition</w:t>
            </w:r>
            <w:r w:rsidR="00812D78" w:rsidRPr="00123413">
              <w:rPr>
                <w:rFonts w:ascii="Segoe UI" w:hAnsi="Segoe UI" w:cs="Segoe UI"/>
                <w:bCs/>
                <w:color w:val="666666"/>
                <w:sz w:val="18"/>
                <w:szCs w:val="18"/>
              </w:rPr>
              <w:t xml:space="preserve"> for Windows Upgrade Offer, Office </w:t>
            </w:r>
            <w:r w:rsidR="00FE483E">
              <w:rPr>
                <w:rFonts w:ascii="Segoe UI" w:hAnsi="Segoe UI" w:cs="Segoe UI"/>
                <w:bCs/>
                <w:color w:val="666666"/>
                <w:sz w:val="18"/>
                <w:szCs w:val="18"/>
              </w:rPr>
              <w:t xml:space="preserve">Upgrade </w:t>
            </w:r>
            <w:r w:rsidR="00812D78" w:rsidRPr="00123413">
              <w:rPr>
                <w:rFonts w:ascii="Segoe UI" w:hAnsi="Segoe UI" w:cs="Segoe UI"/>
                <w:bCs/>
                <w:color w:val="666666"/>
                <w:sz w:val="18"/>
                <w:szCs w:val="18"/>
              </w:rPr>
              <w:t>Offer</w:t>
            </w:r>
            <w:r w:rsidR="00662499">
              <w:rPr>
                <w:rFonts w:ascii="Segoe UI" w:hAnsi="Segoe UI" w:cs="Segoe UI"/>
                <w:bCs/>
                <w:color w:val="666666"/>
                <w:sz w:val="18"/>
                <w:szCs w:val="18"/>
              </w:rPr>
              <w:t xml:space="preserve"> and </w:t>
            </w:r>
            <w:r w:rsidR="00645D08" w:rsidRPr="00123413">
              <w:rPr>
                <w:rFonts w:ascii="Segoe UI" w:hAnsi="Segoe UI" w:cs="Segoe UI"/>
                <w:bCs/>
                <w:color w:val="666666"/>
                <w:sz w:val="18"/>
                <w:szCs w:val="18"/>
              </w:rPr>
              <w:t>Pre-</w:t>
            </w:r>
            <w:r w:rsidR="00383410">
              <w:rPr>
                <w:rFonts w:ascii="Segoe UI" w:hAnsi="Segoe UI" w:cs="Segoe UI"/>
                <w:bCs/>
                <w:color w:val="666666"/>
                <w:sz w:val="18"/>
                <w:szCs w:val="18"/>
              </w:rPr>
              <w:t>S</w:t>
            </w:r>
            <w:r w:rsidR="00645D08" w:rsidRPr="00123413">
              <w:rPr>
                <w:rFonts w:ascii="Segoe UI" w:hAnsi="Segoe UI" w:cs="Segoe UI"/>
                <w:bCs/>
                <w:color w:val="666666"/>
                <w:sz w:val="18"/>
                <w:szCs w:val="18"/>
              </w:rPr>
              <w:t>ales</w:t>
            </w:r>
            <w:r w:rsidR="00CB1DE3">
              <w:rPr>
                <w:rFonts w:ascii="Segoe UI" w:hAnsi="Segoe UI" w:cs="Segoe UI"/>
                <w:bCs/>
                <w:color w:val="666666"/>
                <w:sz w:val="18"/>
                <w:szCs w:val="18"/>
              </w:rPr>
              <w:t>, and Video Game Deferral</w:t>
            </w:r>
          </w:p>
        </w:tc>
        <w:tc>
          <w:tcPr>
            <w:tcW w:w="690" w:type="dxa"/>
            <w:tcMar>
              <w:left w:w="0" w:type="dxa"/>
              <w:right w:w="0" w:type="dxa"/>
            </w:tcMar>
            <w:vAlign w:val="bottom"/>
          </w:tcPr>
          <w:p w14:paraId="53A02B4C" w14:textId="29037C33" w:rsidR="00812D78" w:rsidRPr="00123413" w:rsidRDefault="00A12285" w:rsidP="00344392">
            <w:pPr>
              <w:pBdr>
                <w:bottom w:val="single" w:sz="4" w:space="1" w:color="auto"/>
              </w:pBdr>
              <w:jc w:val="right"/>
              <w:rPr>
                <w:rFonts w:ascii="Segoe UI" w:hAnsi="Segoe UI" w:cs="Segoe UI"/>
                <w:color w:val="666666"/>
                <w:sz w:val="18"/>
                <w:szCs w:val="18"/>
              </w:rPr>
            </w:pPr>
            <w:r>
              <w:rPr>
                <w:rFonts w:ascii="Segoe UI" w:hAnsi="Segoe UI" w:cs="Segoe UI"/>
                <w:color w:val="666666"/>
                <w:sz w:val="18"/>
                <w:szCs w:val="18"/>
              </w:rPr>
              <w:t>(</w:t>
            </w:r>
            <w:r w:rsidR="00812D78" w:rsidRPr="00123413">
              <w:rPr>
                <w:rFonts w:ascii="Segoe UI" w:hAnsi="Segoe UI" w:cs="Segoe UI"/>
                <w:color w:val="666666"/>
                <w:sz w:val="18"/>
                <w:szCs w:val="18"/>
              </w:rPr>
              <w:t>$</w:t>
            </w:r>
            <w:r w:rsidR="00D063B2">
              <w:rPr>
                <w:rFonts w:ascii="Segoe UI" w:hAnsi="Segoe UI" w:cs="Segoe UI"/>
                <w:color w:val="666666"/>
                <w:sz w:val="18"/>
                <w:szCs w:val="18"/>
              </w:rPr>
              <w:t>1,</w:t>
            </w:r>
            <w:r>
              <w:rPr>
                <w:rFonts w:ascii="Segoe UI" w:hAnsi="Segoe UI" w:cs="Segoe UI"/>
                <w:color w:val="666666"/>
                <w:sz w:val="18"/>
                <w:szCs w:val="18"/>
              </w:rPr>
              <w:t>65</w:t>
            </w:r>
            <w:r w:rsidR="00344392">
              <w:rPr>
                <w:rFonts w:ascii="Segoe UI" w:hAnsi="Segoe UI" w:cs="Segoe UI"/>
                <w:color w:val="666666"/>
                <w:sz w:val="18"/>
                <w:szCs w:val="18"/>
              </w:rPr>
              <w:t>8</w:t>
            </w:r>
            <w:r>
              <w:rPr>
                <w:rFonts w:ascii="Segoe UI" w:hAnsi="Segoe UI" w:cs="Segoe UI"/>
                <w:color w:val="666666"/>
                <w:sz w:val="18"/>
                <w:szCs w:val="18"/>
              </w:rPr>
              <w:t>)</w:t>
            </w:r>
          </w:p>
        </w:tc>
        <w:tc>
          <w:tcPr>
            <w:tcW w:w="900" w:type="dxa"/>
            <w:tcMar>
              <w:left w:w="0" w:type="dxa"/>
              <w:right w:w="0" w:type="dxa"/>
            </w:tcMar>
            <w:vAlign w:val="bottom"/>
          </w:tcPr>
          <w:p w14:paraId="42A9E092" w14:textId="433ECFB6" w:rsidR="00812D78" w:rsidRPr="00123413" w:rsidRDefault="00A12285" w:rsidP="00344392">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w:t>
            </w:r>
            <w:r w:rsidR="00812D78" w:rsidRPr="00123413">
              <w:rPr>
                <w:rFonts w:ascii="Segoe UI" w:hAnsi="Segoe UI" w:cs="Segoe UI"/>
                <w:bCs/>
                <w:color w:val="666666"/>
                <w:sz w:val="18"/>
                <w:szCs w:val="18"/>
              </w:rPr>
              <w:t>$</w:t>
            </w:r>
            <w:r w:rsidR="00D063B2">
              <w:rPr>
                <w:rFonts w:ascii="Segoe UI" w:hAnsi="Segoe UI" w:cs="Segoe UI"/>
                <w:bCs/>
                <w:color w:val="666666"/>
                <w:sz w:val="18"/>
                <w:szCs w:val="18"/>
              </w:rPr>
              <w:t>1,</w:t>
            </w:r>
            <w:r>
              <w:rPr>
                <w:rFonts w:ascii="Segoe UI" w:hAnsi="Segoe UI" w:cs="Segoe UI"/>
                <w:bCs/>
                <w:color w:val="666666"/>
                <w:sz w:val="18"/>
                <w:szCs w:val="18"/>
              </w:rPr>
              <w:t>65</w:t>
            </w:r>
            <w:r w:rsidR="00344392">
              <w:rPr>
                <w:rFonts w:ascii="Segoe UI" w:hAnsi="Segoe UI" w:cs="Segoe UI"/>
                <w:bCs/>
                <w:color w:val="666666"/>
                <w:sz w:val="18"/>
                <w:szCs w:val="18"/>
              </w:rPr>
              <w:t>8</w:t>
            </w:r>
            <w:r>
              <w:rPr>
                <w:rFonts w:ascii="Segoe UI" w:hAnsi="Segoe UI" w:cs="Segoe UI"/>
                <w:bCs/>
                <w:color w:val="666666"/>
                <w:sz w:val="18"/>
                <w:szCs w:val="18"/>
              </w:rPr>
              <w:t>)</w:t>
            </w:r>
          </w:p>
        </w:tc>
        <w:tc>
          <w:tcPr>
            <w:tcW w:w="1080" w:type="dxa"/>
            <w:tcMar>
              <w:left w:w="0" w:type="dxa"/>
              <w:right w:w="0" w:type="dxa"/>
            </w:tcMar>
            <w:vAlign w:val="bottom"/>
          </w:tcPr>
          <w:p w14:paraId="0A191257" w14:textId="0520FC3B" w:rsidR="00812D78" w:rsidRPr="00123413" w:rsidRDefault="00A12285" w:rsidP="00A12285">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w:t>
            </w:r>
            <w:r w:rsidR="00812D78" w:rsidRPr="00123413">
              <w:rPr>
                <w:rFonts w:ascii="Segoe UI" w:hAnsi="Segoe UI" w:cs="Segoe UI"/>
                <w:bCs/>
                <w:color w:val="666666"/>
                <w:sz w:val="18"/>
                <w:szCs w:val="18"/>
              </w:rPr>
              <w:t>$0.</w:t>
            </w:r>
            <w:r w:rsidR="00D063B2">
              <w:rPr>
                <w:rFonts w:ascii="Segoe UI" w:hAnsi="Segoe UI" w:cs="Segoe UI"/>
                <w:bCs/>
                <w:color w:val="666666"/>
                <w:sz w:val="18"/>
                <w:szCs w:val="18"/>
              </w:rPr>
              <w:t>1</w:t>
            </w:r>
            <w:r>
              <w:rPr>
                <w:rFonts w:ascii="Segoe UI" w:hAnsi="Segoe UI" w:cs="Segoe UI"/>
                <w:bCs/>
                <w:color w:val="666666"/>
                <w:sz w:val="18"/>
                <w:szCs w:val="18"/>
              </w:rPr>
              <w:t>6)</w:t>
            </w:r>
          </w:p>
        </w:tc>
        <w:tc>
          <w:tcPr>
            <w:tcW w:w="810" w:type="dxa"/>
            <w:tcMar>
              <w:left w:w="0" w:type="dxa"/>
              <w:right w:w="0" w:type="dxa"/>
            </w:tcMar>
            <w:vAlign w:val="bottom"/>
          </w:tcPr>
          <w:p w14:paraId="7EE14A26" w14:textId="68B2BC2E" w:rsidR="00812D78" w:rsidRPr="00123413" w:rsidRDefault="00CD1BBE" w:rsidP="00CD1BBE">
            <w:pPr>
              <w:pBdr>
                <w:bottom w:val="single" w:sz="4" w:space="1" w:color="auto"/>
              </w:pBdr>
              <w:jc w:val="right"/>
              <w:rPr>
                <w:rFonts w:ascii="Segoe UI" w:hAnsi="Segoe UI" w:cs="Segoe UI"/>
                <w:b/>
                <w:color w:val="666666"/>
                <w:sz w:val="18"/>
                <w:szCs w:val="18"/>
              </w:rPr>
            </w:pPr>
            <w:r w:rsidRPr="00123413">
              <w:rPr>
                <w:rFonts w:ascii="Segoe UI" w:hAnsi="Segoe UI" w:cs="Segoe UI"/>
                <w:b/>
                <w:color w:val="666666"/>
                <w:sz w:val="18"/>
                <w:szCs w:val="18"/>
              </w:rPr>
              <w:t xml:space="preserve">       </w:t>
            </w:r>
          </w:p>
        </w:tc>
        <w:tc>
          <w:tcPr>
            <w:tcW w:w="900" w:type="dxa"/>
            <w:tcMar>
              <w:left w:w="0" w:type="dxa"/>
              <w:right w:w="0" w:type="dxa"/>
            </w:tcMar>
            <w:vAlign w:val="bottom"/>
          </w:tcPr>
          <w:p w14:paraId="23E69D00" w14:textId="77777777" w:rsidR="00812D78" w:rsidRPr="00123413" w:rsidRDefault="00812D78" w:rsidP="00CD1BBE">
            <w:pPr>
              <w:pBdr>
                <w:bottom w:val="single" w:sz="4" w:space="1" w:color="auto"/>
              </w:pBdr>
              <w:jc w:val="right"/>
              <w:rPr>
                <w:rFonts w:ascii="Segoe UI" w:hAnsi="Segoe UI" w:cs="Segoe UI"/>
                <w:b/>
                <w:color w:val="666666"/>
                <w:sz w:val="18"/>
                <w:szCs w:val="18"/>
              </w:rPr>
            </w:pPr>
          </w:p>
        </w:tc>
        <w:tc>
          <w:tcPr>
            <w:tcW w:w="1098" w:type="dxa"/>
            <w:tcMar>
              <w:left w:w="0" w:type="dxa"/>
              <w:right w:w="0" w:type="dxa"/>
            </w:tcMar>
            <w:vAlign w:val="bottom"/>
          </w:tcPr>
          <w:p w14:paraId="6121D2F4" w14:textId="77777777" w:rsidR="00812D78" w:rsidRPr="00123413" w:rsidRDefault="00812D78" w:rsidP="00CD1BBE">
            <w:pPr>
              <w:pBdr>
                <w:bottom w:val="single" w:sz="4" w:space="1" w:color="auto"/>
              </w:pBdr>
              <w:jc w:val="right"/>
              <w:rPr>
                <w:rFonts w:ascii="Segoe UI" w:hAnsi="Segoe UI" w:cs="Segoe UI"/>
                <w:b/>
                <w:color w:val="666666"/>
                <w:sz w:val="18"/>
                <w:szCs w:val="18"/>
              </w:rPr>
            </w:pPr>
          </w:p>
        </w:tc>
      </w:tr>
      <w:tr w:rsidR="004703E2" w:rsidRPr="00123413" w14:paraId="10EE391D" w14:textId="77777777" w:rsidTr="00973A17">
        <w:trPr>
          <w:trHeight w:val="302"/>
        </w:trPr>
        <w:tc>
          <w:tcPr>
            <w:tcW w:w="2370" w:type="dxa"/>
            <w:tcMar>
              <w:left w:w="288" w:type="dxa"/>
              <w:right w:w="0" w:type="dxa"/>
            </w:tcMar>
            <w:vAlign w:val="bottom"/>
          </w:tcPr>
          <w:p w14:paraId="0C568211" w14:textId="12A94510" w:rsidR="004703E2" w:rsidRPr="00123413" w:rsidRDefault="0057706C" w:rsidP="0057706C">
            <w:pPr>
              <w:pBdr>
                <w:bottom w:val="single" w:sz="4" w:space="1" w:color="auto"/>
              </w:pBdr>
              <w:rPr>
                <w:rFonts w:ascii="Segoe UI" w:hAnsi="Segoe UI" w:cs="Segoe UI"/>
                <w:bCs/>
                <w:color w:val="666666"/>
                <w:sz w:val="18"/>
                <w:szCs w:val="18"/>
              </w:rPr>
            </w:pPr>
            <w:r>
              <w:rPr>
                <w:rFonts w:ascii="Segoe UI" w:hAnsi="Segoe UI" w:cs="Segoe UI"/>
                <w:bCs/>
                <w:color w:val="666666"/>
                <w:sz w:val="18"/>
                <w:szCs w:val="18"/>
              </w:rPr>
              <w:t>European Commission fine</w:t>
            </w:r>
          </w:p>
        </w:tc>
        <w:tc>
          <w:tcPr>
            <w:tcW w:w="690" w:type="dxa"/>
            <w:tcMar>
              <w:left w:w="0" w:type="dxa"/>
              <w:right w:w="0" w:type="dxa"/>
            </w:tcMar>
            <w:vAlign w:val="bottom"/>
          </w:tcPr>
          <w:p w14:paraId="6DC87D9F" w14:textId="78DF8EF4" w:rsidR="004703E2" w:rsidRPr="00123413" w:rsidRDefault="004703E2" w:rsidP="00A12285">
            <w:pPr>
              <w:pBdr>
                <w:bottom w:val="single" w:sz="4" w:space="1" w:color="auto"/>
              </w:pBdr>
              <w:jc w:val="right"/>
              <w:rPr>
                <w:rFonts w:ascii="Segoe UI" w:hAnsi="Segoe UI" w:cs="Segoe UI"/>
                <w:color w:val="666666"/>
                <w:sz w:val="18"/>
                <w:szCs w:val="18"/>
              </w:rPr>
            </w:pPr>
          </w:p>
        </w:tc>
        <w:tc>
          <w:tcPr>
            <w:tcW w:w="900" w:type="dxa"/>
            <w:tcMar>
              <w:left w:w="0" w:type="dxa"/>
              <w:right w:w="0" w:type="dxa"/>
            </w:tcMar>
            <w:vAlign w:val="bottom"/>
          </w:tcPr>
          <w:p w14:paraId="3F88267C" w14:textId="27263F18" w:rsidR="004703E2" w:rsidRPr="00123413" w:rsidRDefault="004703E2" w:rsidP="00A12285">
            <w:pPr>
              <w:pBdr>
                <w:bottom w:val="single" w:sz="4" w:space="1" w:color="auto"/>
              </w:pBdr>
              <w:jc w:val="right"/>
              <w:rPr>
                <w:rFonts w:ascii="Segoe UI" w:hAnsi="Segoe UI" w:cs="Segoe UI"/>
                <w:bCs/>
                <w:color w:val="666666"/>
                <w:sz w:val="18"/>
                <w:szCs w:val="18"/>
              </w:rPr>
            </w:pPr>
            <w:r w:rsidRPr="00123413">
              <w:rPr>
                <w:rFonts w:ascii="Segoe UI" w:hAnsi="Segoe UI" w:cs="Segoe UI"/>
                <w:bCs/>
                <w:color w:val="666666"/>
                <w:sz w:val="18"/>
                <w:szCs w:val="18"/>
              </w:rPr>
              <w:t>$</w:t>
            </w:r>
            <w:r>
              <w:rPr>
                <w:rFonts w:ascii="Segoe UI" w:hAnsi="Segoe UI" w:cs="Segoe UI"/>
                <w:bCs/>
                <w:color w:val="666666"/>
                <w:sz w:val="18"/>
                <w:szCs w:val="18"/>
              </w:rPr>
              <w:t>7</w:t>
            </w:r>
            <w:r w:rsidR="0057706C">
              <w:rPr>
                <w:rFonts w:ascii="Segoe UI" w:hAnsi="Segoe UI" w:cs="Segoe UI"/>
                <w:bCs/>
                <w:color w:val="666666"/>
                <w:sz w:val="18"/>
                <w:szCs w:val="18"/>
              </w:rPr>
              <w:t>3</w:t>
            </w:r>
            <w:r>
              <w:rPr>
                <w:rFonts w:ascii="Segoe UI" w:hAnsi="Segoe UI" w:cs="Segoe UI"/>
                <w:bCs/>
                <w:color w:val="666666"/>
                <w:sz w:val="18"/>
                <w:szCs w:val="18"/>
              </w:rPr>
              <w:t>3</w:t>
            </w:r>
          </w:p>
        </w:tc>
        <w:tc>
          <w:tcPr>
            <w:tcW w:w="1080" w:type="dxa"/>
            <w:tcMar>
              <w:left w:w="0" w:type="dxa"/>
              <w:right w:w="0" w:type="dxa"/>
            </w:tcMar>
            <w:vAlign w:val="bottom"/>
          </w:tcPr>
          <w:p w14:paraId="65394846" w14:textId="0AD24A6A" w:rsidR="004703E2" w:rsidRPr="00123413" w:rsidRDefault="004703E2" w:rsidP="00A12285">
            <w:pPr>
              <w:pBdr>
                <w:bottom w:val="single" w:sz="4" w:space="1" w:color="auto"/>
              </w:pBdr>
              <w:jc w:val="right"/>
              <w:rPr>
                <w:rFonts w:ascii="Segoe UI" w:hAnsi="Segoe UI" w:cs="Segoe UI"/>
                <w:bCs/>
                <w:color w:val="666666"/>
                <w:sz w:val="18"/>
                <w:szCs w:val="18"/>
              </w:rPr>
            </w:pPr>
            <w:r w:rsidRPr="00123413">
              <w:rPr>
                <w:rFonts w:ascii="Segoe UI" w:hAnsi="Segoe UI" w:cs="Segoe UI"/>
                <w:bCs/>
                <w:color w:val="666666"/>
                <w:sz w:val="18"/>
                <w:szCs w:val="18"/>
              </w:rPr>
              <w:t>$0.</w:t>
            </w:r>
            <w:r>
              <w:rPr>
                <w:rFonts w:ascii="Segoe UI" w:hAnsi="Segoe UI" w:cs="Segoe UI"/>
                <w:bCs/>
                <w:color w:val="666666"/>
                <w:sz w:val="18"/>
                <w:szCs w:val="18"/>
              </w:rPr>
              <w:t>0</w:t>
            </w:r>
            <w:r w:rsidR="0057706C">
              <w:rPr>
                <w:rFonts w:ascii="Segoe UI" w:hAnsi="Segoe UI" w:cs="Segoe UI"/>
                <w:bCs/>
                <w:color w:val="666666"/>
                <w:sz w:val="18"/>
                <w:szCs w:val="18"/>
              </w:rPr>
              <w:t>9</w:t>
            </w:r>
          </w:p>
        </w:tc>
        <w:tc>
          <w:tcPr>
            <w:tcW w:w="810" w:type="dxa"/>
            <w:tcMar>
              <w:left w:w="0" w:type="dxa"/>
              <w:right w:w="0" w:type="dxa"/>
            </w:tcMar>
            <w:vAlign w:val="bottom"/>
          </w:tcPr>
          <w:p w14:paraId="61968E7A" w14:textId="3E83D88A" w:rsidR="004703E2" w:rsidRPr="00123413" w:rsidRDefault="004703E2" w:rsidP="00CD1BBE">
            <w:pPr>
              <w:pBdr>
                <w:bottom w:val="single" w:sz="4" w:space="1" w:color="auto"/>
              </w:pBdr>
              <w:jc w:val="right"/>
              <w:rPr>
                <w:rFonts w:ascii="Segoe UI" w:hAnsi="Segoe UI" w:cs="Segoe UI"/>
                <w:b/>
                <w:color w:val="666666"/>
                <w:sz w:val="18"/>
                <w:szCs w:val="18"/>
              </w:rPr>
            </w:pPr>
            <w:r w:rsidRPr="00123413">
              <w:rPr>
                <w:rFonts w:ascii="Segoe UI" w:hAnsi="Segoe UI" w:cs="Segoe UI"/>
                <w:b/>
                <w:color w:val="666666"/>
                <w:sz w:val="18"/>
                <w:szCs w:val="18"/>
              </w:rPr>
              <w:t xml:space="preserve">       </w:t>
            </w:r>
          </w:p>
        </w:tc>
        <w:tc>
          <w:tcPr>
            <w:tcW w:w="900" w:type="dxa"/>
            <w:tcMar>
              <w:left w:w="0" w:type="dxa"/>
              <w:right w:w="0" w:type="dxa"/>
            </w:tcMar>
            <w:vAlign w:val="bottom"/>
          </w:tcPr>
          <w:p w14:paraId="67E4D17C" w14:textId="77777777" w:rsidR="004703E2" w:rsidRPr="00123413" w:rsidRDefault="004703E2" w:rsidP="00CD1BBE">
            <w:pPr>
              <w:pBdr>
                <w:bottom w:val="single" w:sz="4" w:space="1" w:color="auto"/>
              </w:pBdr>
              <w:jc w:val="right"/>
              <w:rPr>
                <w:rFonts w:ascii="Segoe UI" w:hAnsi="Segoe UI" w:cs="Segoe UI"/>
                <w:b/>
                <w:color w:val="666666"/>
                <w:sz w:val="18"/>
                <w:szCs w:val="18"/>
              </w:rPr>
            </w:pPr>
          </w:p>
        </w:tc>
        <w:tc>
          <w:tcPr>
            <w:tcW w:w="1098" w:type="dxa"/>
            <w:tcMar>
              <w:left w:w="0" w:type="dxa"/>
              <w:right w:w="0" w:type="dxa"/>
            </w:tcMar>
            <w:vAlign w:val="bottom"/>
          </w:tcPr>
          <w:p w14:paraId="504562DB" w14:textId="2803DF73" w:rsidR="004703E2" w:rsidRPr="00123413" w:rsidRDefault="004703E2" w:rsidP="00CD1BBE">
            <w:pPr>
              <w:pBdr>
                <w:bottom w:val="single" w:sz="4" w:space="1" w:color="auto"/>
              </w:pBdr>
              <w:jc w:val="right"/>
              <w:rPr>
                <w:rFonts w:ascii="Segoe UI" w:hAnsi="Segoe UI" w:cs="Segoe UI"/>
                <w:b/>
                <w:color w:val="666666"/>
                <w:sz w:val="18"/>
                <w:szCs w:val="18"/>
              </w:rPr>
            </w:pPr>
          </w:p>
        </w:tc>
      </w:tr>
      <w:tr w:rsidR="004703E2" w:rsidRPr="00123413" w14:paraId="2EE2ED81" w14:textId="77777777" w:rsidTr="00973A17">
        <w:trPr>
          <w:trHeight w:val="302"/>
        </w:trPr>
        <w:tc>
          <w:tcPr>
            <w:tcW w:w="2370" w:type="dxa"/>
            <w:tcMar>
              <w:left w:w="0" w:type="dxa"/>
              <w:right w:w="0" w:type="dxa"/>
            </w:tcMar>
            <w:vAlign w:val="bottom"/>
          </w:tcPr>
          <w:p w14:paraId="051136D1" w14:textId="6688BEE0" w:rsidR="004703E2" w:rsidRPr="00123413" w:rsidRDefault="00757483" w:rsidP="00900A2E">
            <w:pPr>
              <w:pBdr>
                <w:bottom w:val="single" w:sz="4" w:space="1" w:color="auto"/>
              </w:pBdr>
              <w:rPr>
                <w:rFonts w:ascii="Segoe UI" w:hAnsi="Segoe UI" w:cs="Segoe UI"/>
                <w:bCs/>
                <w:color w:val="666666"/>
                <w:sz w:val="18"/>
                <w:szCs w:val="18"/>
              </w:rPr>
            </w:pPr>
            <w:r>
              <w:rPr>
                <w:rFonts w:ascii="Segoe UI" w:hAnsi="Segoe UI" w:cs="Segoe UI"/>
                <w:bCs/>
                <w:color w:val="666666"/>
                <w:sz w:val="18"/>
                <w:szCs w:val="18"/>
              </w:rPr>
              <w:t>201</w:t>
            </w:r>
            <w:r w:rsidR="00900A2E">
              <w:rPr>
                <w:rFonts w:ascii="Segoe UI" w:hAnsi="Segoe UI" w:cs="Segoe UI"/>
                <w:bCs/>
                <w:color w:val="666666"/>
                <w:sz w:val="18"/>
                <w:szCs w:val="18"/>
              </w:rPr>
              <w:t>3</w:t>
            </w:r>
            <w:r>
              <w:rPr>
                <w:rFonts w:ascii="Segoe UI" w:hAnsi="Segoe UI" w:cs="Segoe UI"/>
                <w:bCs/>
                <w:color w:val="666666"/>
                <w:sz w:val="18"/>
                <w:szCs w:val="18"/>
              </w:rPr>
              <w:t xml:space="preserve"> As adjusted (n</w:t>
            </w:r>
            <w:r w:rsidR="004703E2" w:rsidRPr="00123413">
              <w:rPr>
                <w:rFonts w:ascii="Segoe UI" w:hAnsi="Segoe UI" w:cs="Segoe UI"/>
                <w:bCs/>
                <w:color w:val="666666"/>
                <w:sz w:val="18"/>
                <w:szCs w:val="18"/>
              </w:rPr>
              <w:t>on-GAAP)</w:t>
            </w:r>
          </w:p>
        </w:tc>
        <w:tc>
          <w:tcPr>
            <w:tcW w:w="690" w:type="dxa"/>
            <w:tcMar>
              <w:left w:w="0" w:type="dxa"/>
              <w:right w:w="0" w:type="dxa"/>
            </w:tcMar>
            <w:vAlign w:val="bottom"/>
          </w:tcPr>
          <w:p w14:paraId="0070A701" w14:textId="040F51D1" w:rsidR="004703E2" w:rsidRPr="00123413" w:rsidRDefault="004703E2" w:rsidP="00C17735">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sidR="00C17735">
              <w:rPr>
                <w:rFonts w:ascii="Segoe UI" w:hAnsi="Segoe UI" w:cs="Segoe UI"/>
                <w:bCs/>
                <w:color w:val="666666"/>
                <w:sz w:val="18"/>
                <w:szCs w:val="18"/>
              </w:rPr>
              <w:t>18</w:t>
            </w:r>
            <w:r w:rsidRPr="00123413">
              <w:rPr>
                <w:rFonts w:ascii="Segoe UI" w:hAnsi="Segoe UI" w:cs="Segoe UI"/>
                <w:bCs/>
                <w:color w:val="666666"/>
                <w:sz w:val="18"/>
                <w:szCs w:val="18"/>
              </w:rPr>
              <w:t>,</w:t>
            </w:r>
            <w:r w:rsidR="00C17735">
              <w:rPr>
                <w:rFonts w:ascii="Segoe UI" w:hAnsi="Segoe UI" w:cs="Segoe UI"/>
                <w:bCs/>
                <w:color w:val="666666"/>
                <w:sz w:val="18"/>
                <w:szCs w:val="18"/>
              </w:rPr>
              <w:t>831</w:t>
            </w:r>
          </w:p>
        </w:tc>
        <w:tc>
          <w:tcPr>
            <w:tcW w:w="900" w:type="dxa"/>
            <w:tcMar>
              <w:left w:w="0" w:type="dxa"/>
              <w:right w:w="0" w:type="dxa"/>
            </w:tcMar>
            <w:vAlign w:val="bottom"/>
          </w:tcPr>
          <w:p w14:paraId="7CC371E1" w14:textId="3793D1BC" w:rsidR="004703E2" w:rsidRPr="00123413" w:rsidRDefault="004703E2" w:rsidP="00C17735">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sidR="00C17735">
              <w:rPr>
                <w:rFonts w:ascii="Segoe UI" w:hAnsi="Segoe UI" w:cs="Segoe UI"/>
                <w:bCs/>
                <w:color w:val="666666"/>
                <w:sz w:val="18"/>
                <w:szCs w:val="18"/>
              </w:rPr>
              <w:t>6</w:t>
            </w:r>
            <w:r w:rsidRPr="00123413">
              <w:rPr>
                <w:rFonts w:ascii="Segoe UI" w:hAnsi="Segoe UI" w:cs="Segoe UI"/>
                <w:bCs/>
                <w:color w:val="666666"/>
                <w:sz w:val="18"/>
                <w:szCs w:val="18"/>
              </w:rPr>
              <w:t>,</w:t>
            </w:r>
            <w:r w:rsidR="00C17735">
              <w:rPr>
                <w:rFonts w:ascii="Segoe UI" w:hAnsi="Segoe UI" w:cs="Segoe UI"/>
                <w:bCs/>
                <w:color w:val="666666"/>
                <w:sz w:val="18"/>
                <w:szCs w:val="18"/>
              </w:rPr>
              <w:t>687</w:t>
            </w:r>
          </w:p>
        </w:tc>
        <w:tc>
          <w:tcPr>
            <w:tcW w:w="1080" w:type="dxa"/>
            <w:tcMar>
              <w:left w:w="0" w:type="dxa"/>
              <w:right w:w="0" w:type="dxa"/>
            </w:tcMar>
            <w:vAlign w:val="bottom"/>
          </w:tcPr>
          <w:p w14:paraId="70F4BE7F" w14:textId="42450261" w:rsidR="004703E2" w:rsidRPr="00123413" w:rsidRDefault="004703E2" w:rsidP="00C17735">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$0.</w:t>
            </w:r>
            <w:r w:rsidR="00C17735">
              <w:rPr>
                <w:rFonts w:ascii="Segoe UI" w:hAnsi="Segoe UI" w:cs="Segoe UI"/>
                <w:bCs/>
                <w:color w:val="666666"/>
                <w:sz w:val="18"/>
                <w:szCs w:val="18"/>
              </w:rPr>
              <w:t>65</w:t>
            </w:r>
          </w:p>
        </w:tc>
        <w:tc>
          <w:tcPr>
            <w:tcW w:w="810" w:type="dxa"/>
            <w:tcMar>
              <w:left w:w="0" w:type="dxa"/>
              <w:right w:w="0" w:type="dxa"/>
            </w:tcMar>
            <w:vAlign w:val="bottom"/>
          </w:tcPr>
          <w:p w14:paraId="783CF9CE" w14:textId="7D482320" w:rsidR="004703E2" w:rsidRPr="00123413" w:rsidRDefault="00A12285" w:rsidP="00CD1BBE">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8</w:t>
            </w:r>
            <w:r w:rsidR="004703E2" w:rsidRPr="00123413">
              <w:rPr>
                <w:rFonts w:ascii="Segoe UI" w:hAnsi="Segoe UI" w:cs="Segoe UI"/>
                <w:bCs/>
                <w:color w:val="666666"/>
                <w:sz w:val="18"/>
                <w:szCs w:val="18"/>
              </w:rPr>
              <w:t>%</w:t>
            </w:r>
          </w:p>
        </w:tc>
        <w:tc>
          <w:tcPr>
            <w:tcW w:w="900" w:type="dxa"/>
            <w:tcMar>
              <w:left w:w="0" w:type="dxa"/>
              <w:right w:w="0" w:type="dxa"/>
            </w:tcMar>
            <w:vAlign w:val="bottom"/>
          </w:tcPr>
          <w:p w14:paraId="564854C9" w14:textId="522006AD" w:rsidR="004703E2" w:rsidRPr="00123413" w:rsidRDefault="00A12285" w:rsidP="004703E2">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5</w:t>
            </w:r>
            <w:r w:rsidR="004703E2" w:rsidRPr="00123413">
              <w:rPr>
                <w:rFonts w:ascii="Segoe UI" w:hAnsi="Segoe UI" w:cs="Segoe UI"/>
                <w:bCs/>
                <w:color w:val="666666"/>
                <w:sz w:val="18"/>
                <w:szCs w:val="18"/>
              </w:rPr>
              <w:t>%</w:t>
            </w:r>
          </w:p>
        </w:tc>
        <w:tc>
          <w:tcPr>
            <w:tcW w:w="1098" w:type="dxa"/>
            <w:tcMar>
              <w:left w:w="0" w:type="dxa"/>
              <w:right w:w="0" w:type="dxa"/>
            </w:tcMar>
            <w:vAlign w:val="bottom"/>
          </w:tcPr>
          <w:p w14:paraId="2FE99416" w14:textId="52004372" w:rsidR="004703E2" w:rsidRPr="00123413" w:rsidRDefault="00A12285" w:rsidP="0048035D">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8</w:t>
            </w:r>
            <w:r w:rsidR="004703E2" w:rsidRPr="00123413">
              <w:rPr>
                <w:rFonts w:ascii="Segoe UI" w:hAnsi="Segoe UI" w:cs="Segoe UI"/>
                <w:bCs/>
                <w:color w:val="666666"/>
                <w:sz w:val="18"/>
                <w:szCs w:val="18"/>
              </w:rPr>
              <w:t>%</w:t>
            </w:r>
          </w:p>
        </w:tc>
      </w:tr>
    </w:tbl>
    <w:p w14:paraId="0C3306F0" w14:textId="77777777" w:rsidR="002E4531" w:rsidRPr="003B38DD" w:rsidRDefault="002E4531" w:rsidP="00C60C0D">
      <w:pPr>
        <w:spacing w:after="0" w:line="240" w:lineRule="auto"/>
        <w:rPr>
          <w:rFonts w:ascii="Segoe UI" w:hAnsi="Segoe UI" w:cs="Segoe UI"/>
          <w:color w:val="666666"/>
        </w:rPr>
      </w:pPr>
    </w:p>
    <w:p w14:paraId="6491A23A" w14:textId="0E0F8059" w:rsidR="00366492" w:rsidRPr="002260F9" w:rsidRDefault="00366492" w:rsidP="00366492">
      <w:pPr>
        <w:rPr>
          <w:rFonts w:ascii="Segoe UI" w:hAnsi="Segoe UI" w:cs="Segoe UI"/>
          <w:color w:val="666666"/>
          <w:sz w:val="20"/>
          <w:szCs w:val="20"/>
        </w:rPr>
      </w:pPr>
      <w:r w:rsidRPr="002260F9">
        <w:rPr>
          <w:rFonts w:ascii="Segoe UI" w:hAnsi="Segoe UI" w:cs="Segoe UI"/>
          <w:color w:val="666666"/>
          <w:sz w:val="20"/>
          <w:szCs w:val="20"/>
        </w:rPr>
        <w:t xml:space="preserve">“The bold bets we made on cloud services are paying off as people increasingly choose Microsoft services including Office 365, Windows Azure, Xbox LIVE, and Skype,” said Steve Ballmer, chief executive officer </w:t>
      </w:r>
      <w:r w:rsidR="002E7B9F">
        <w:rPr>
          <w:rFonts w:ascii="Segoe UI" w:hAnsi="Segoe UI" w:cs="Segoe UI"/>
          <w:color w:val="666666"/>
          <w:sz w:val="20"/>
          <w:szCs w:val="20"/>
        </w:rPr>
        <w:t>at</w:t>
      </w:r>
      <w:r w:rsidRPr="002260F9">
        <w:rPr>
          <w:rFonts w:ascii="Segoe UI" w:hAnsi="Segoe UI" w:cs="Segoe UI"/>
          <w:color w:val="666666"/>
          <w:sz w:val="20"/>
          <w:szCs w:val="20"/>
        </w:rPr>
        <w:t xml:space="preserve"> Microsoft. “While there is still work to do, we are optimistic that the bets we’ve made on Windows devices position us well for the long-term.”</w:t>
      </w:r>
    </w:p>
    <w:p w14:paraId="0CE2890A" w14:textId="1F0205D5" w:rsidR="00D855AD" w:rsidRPr="00123413" w:rsidRDefault="00D855AD" w:rsidP="00D855AD">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The Microsoft Business Division posted $</w:t>
      </w:r>
      <w:r>
        <w:rPr>
          <w:rFonts w:ascii="Segoe UI" w:hAnsi="Segoe UI" w:cs="Segoe UI"/>
          <w:color w:val="666666"/>
          <w:sz w:val="20"/>
          <w:szCs w:val="20"/>
        </w:rPr>
        <w:t>6</w:t>
      </w:r>
      <w:r w:rsidRPr="00123413">
        <w:rPr>
          <w:rFonts w:ascii="Segoe UI" w:hAnsi="Segoe UI" w:cs="Segoe UI"/>
          <w:color w:val="666666"/>
          <w:sz w:val="20"/>
          <w:szCs w:val="20"/>
        </w:rPr>
        <w:t>.</w:t>
      </w:r>
      <w:r>
        <w:rPr>
          <w:rFonts w:ascii="Segoe UI" w:hAnsi="Segoe UI" w:cs="Segoe UI"/>
          <w:color w:val="666666"/>
          <w:sz w:val="20"/>
          <w:szCs w:val="20"/>
        </w:rPr>
        <w:t>32</w:t>
      </w:r>
      <w:r w:rsidRPr="00123413">
        <w:rPr>
          <w:rFonts w:ascii="Segoe UI" w:hAnsi="Segoe UI" w:cs="Segoe UI"/>
          <w:color w:val="666666"/>
          <w:sz w:val="20"/>
          <w:szCs w:val="20"/>
        </w:rPr>
        <w:t xml:space="preserve"> billion </w:t>
      </w:r>
      <w:r>
        <w:rPr>
          <w:rFonts w:ascii="Segoe UI" w:hAnsi="Segoe UI" w:cs="Segoe UI"/>
          <w:color w:val="666666"/>
          <w:sz w:val="20"/>
          <w:szCs w:val="20"/>
        </w:rPr>
        <w:t>of revenue, an 8</w:t>
      </w:r>
      <w:r w:rsidRPr="00123413">
        <w:rPr>
          <w:rFonts w:ascii="Segoe UI" w:hAnsi="Segoe UI" w:cs="Segoe UI"/>
          <w:color w:val="666666"/>
          <w:sz w:val="20"/>
          <w:szCs w:val="20"/>
        </w:rPr>
        <w:t xml:space="preserve">% </w:t>
      </w:r>
      <w:r>
        <w:rPr>
          <w:rFonts w:ascii="Segoe UI" w:hAnsi="Segoe UI" w:cs="Segoe UI"/>
          <w:color w:val="666666"/>
          <w:sz w:val="20"/>
          <w:szCs w:val="20"/>
        </w:rPr>
        <w:t>in</w:t>
      </w:r>
      <w:r w:rsidRPr="00123413">
        <w:rPr>
          <w:rFonts w:ascii="Segoe UI" w:hAnsi="Segoe UI" w:cs="Segoe UI"/>
          <w:color w:val="666666"/>
          <w:sz w:val="20"/>
          <w:szCs w:val="20"/>
        </w:rPr>
        <w:t xml:space="preserve">crease from the prior year period. Adjusting for the </w:t>
      </w:r>
      <w:r w:rsidR="00F70CE9">
        <w:rPr>
          <w:rFonts w:ascii="Segoe UI" w:hAnsi="Segoe UI" w:cs="Segoe UI"/>
          <w:color w:val="666666"/>
          <w:sz w:val="20"/>
          <w:szCs w:val="20"/>
        </w:rPr>
        <w:t xml:space="preserve">net </w:t>
      </w:r>
      <w:r>
        <w:rPr>
          <w:rFonts w:ascii="Segoe UI" w:hAnsi="Segoe UI" w:cs="Segoe UI"/>
          <w:color w:val="666666"/>
          <w:sz w:val="20"/>
          <w:szCs w:val="20"/>
        </w:rPr>
        <w:t>recognition of revenue related to the</w:t>
      </w:r>
      <w:r w:rsidRPr="00123413">
        <w:rPr>
          <w:rFonts w:ascii="Segoe UI" w:hAnsi="Segoe UI" w:cs="Segoe UI"/>
          <w:color w:val="666666"/>
          <w:sz w:val="20"/>
          <w:szCs w:val="20"/>
        </w:rPr>
        <w:t xml:space="preserve"> Office</w:t>
      </w:r>
      <w:r>
        <w:rPr>
          <w:rFonts w:ascii="Segoe UI" w:hAnsi="Segoe UI" w:cs="Segoe UI"/>
          <w:color w:val="666666"/>
          <w:sz w:val="20"/>
          <w:szCs w:val="20"/>
        </w:rPr>
        <w:t xml:space="preserve"> Upgrade</w:t>
      </w:r>
      <w:r w:rsidRPr="00123413">
        <w:rPr>
          <w:rFonts w:ascii="Segoe UI" w:hAnsi="Segoe UI" w:cs="Segoe UI"/>
          <w:color w:val="666666"/>
          <w:sz w:val="20"/>
          <w:szCs w:val="20"/>
        </w:rPr>
        <w:t xml:space="preserve"> Offer</w:t>
      </w:r>
      <w:r w:rsidR="00FC1F10">
        <w:rPr>
          <w:rFonts w:ascii="Segoe UI" w:hAnsi="Segoe UI" w:cs="Segoe UI"/>
          <w:color w:val="666666"/>
          <w:sz w:val="20"/>
          <w:szCs w:val="20"/>
        </w:rPr>
        <w:t xml:space="preserve"> and Pre-S</w:t>
      </w:r>
      <w:r>
        <w:rPr>
          <w:rFonts w:ascii="Segoe UI" w:hAnsi="Segoe UI" w:cs="Segoe UI"/>
          <w:color w:val="666666"/>
          <w:sz w:val="20"/>
          <w:szCs w:val="20"/>
        </w:rPr>
        <w:t>ales</w:t>
      </w:r>
      <w:r w:rsidRPr="00123413">
        <w:rPr>
          <w:rFonts w:ascii="Segoe UI" w:hAnsi="Segoe UI" w:cs="Segoe UI"/>
          <w:color w:val="666666"/>
          <w:sz w:val="20"/>
          <w:szCs w:val="20"/>
        </w:rPr>
        <w:t xml:space="preserve">, Microsoft Business Division non-GAAP revenue increased </w:t>
      </w:r>
      <w:r>
        <w:rPr>
          <w:rFonts w:ascii="Segoe UI" w:hAnsi="Segoe UI" w:cs="Segoe UI"/>
          <w:color w:val="666666"/>
          <w:sz w:val="20"/>
          <w:szCs w:val="20"/>
        </w:rPr>
        <w:t>5</w:t>
      </w:r>
      <w:r w:rsidR="00EA5C91">
        <w:rPr>
          <w:rFonts w:ascii="Segoe UI" w:hAnsi="Segoe UI" w:cs="Segoe UI"/>
          <w:color w:val="666666"/>
          <w:sz w:val="20"/>
          <w:szCs w:val="20"/>
        </w:rPr>
        <w:t>%</w:t>
      </w:r>
      <w:r w:rsidRPr="00123413">
        <w:rPr>
          <w:rFonts w:ascii="Segoe UI" w:hAnsi="Segoe UI" w:cs="Segoe UI"/>
          <w:color w:val="666666"/>
          <w:sz w:val="20"/>
          <w:szCs w:val="20"/>
        </w:rPr>
        <w:t xml:space="preserve">. </w:t>
      </w:r>
      <w:r w:rsidR="00F04E04">
        <w:rPr>
          <w:rFonts w:ascii="Segoe UI" w:hAnsi="Segoe UI" w:cs="Segoe UI"/>
          <w:color w:val="666666"/>
          <w:sz w:val="20"/>
          <w:szCs w:val="20"/>
        </w:rPr>
        <w:t xml:space="preserve">During the quarter, we launched the new Office, enhancing </w:t>
      </w:r>
      <w:r w:rsidR="003B2DF6">
        <w:rPr>
          <w:rFonts w:ascii="Segoe UI" w:hAnsi="Segoe UI" w:cs="Segoe UI"/>
          <w:color w:val="666666"/>
          <w:sz w:val="20"/>
          <w:szCs w:val="20"/>
        </w:rPr>
        <w:t>productivity and</w:t>
      </w:r>
      <w:r w:rsidR="00F04E04">
        <w:rPr>
          <w:rFonts w:ascii="Segoe UI" w:hAnsi="Segoe UI" w:cs="Segoe UI"/>
          <w:color w:val="666666"/>
          <w:sz w:val="20"/>
          <w:szCs w:val="20"/>
        </w:rPr>
        <w:t xml:space="preserve"> </w:t>
      </w:r>
      <w:r w:rsidR="00270E33">
        <w:rPr>
          <w:rFonts w:ascii="Segoe UI" w:hAnsi="Segoe UI" w:cs="Segoe UI"/>
          <w:color w:val="666666"/>
          <w:sz w:val="20"/>
          <w:szCs w:val="20"/>
        </w:rPr>
        <w:t xml:space="preserve">the </w:t>
      </w:r>
      <w:r w:rsidR="00F04E04">
        <w:rPr>
          <w:rFonts w:ascii="Segoe UI" w:hAnsi="Segoe UI" w:cs="Segoe UI"/>
          <w:color w:val="666666"/>
          <w:sz w:val="20"/>
          <w:szCs w:val="20"/>
        </w:rPr>
        <w:t xml:space="preserve">user experience </w:t>
      </w:r>
      <w:r w:rsidR="00165882">
        <w:rPr>
          <w:rFonts w:ascii="Segoe UI" w:hAnsi="Segoe UI" w:cs="Segoe UI"/>
          <w:color w:val="666666"/>
          <w:sz w:val="20"/>
          <w:szCs w:val="20"/>
        </w:rPr>
        <w:t xml:space="preserve">through </w:t>
      </w:r>
      <w:r w:rsidR="003D6021">
        <w:rPr>
          <w:rFonts w:ascii="Segoe UI" w:hAnsi="Segoe UI" w:cs="Segoe UI"/>
          <w:color w:val="666666"/>
          <w:sz w:val="20"/>
          <w:szCs w:val="20"/>
        </w:rPr>
        <w:t xml:space="preserve">new </w:t>
      </w:r>
      <w:r w:rsidR="00F04E04">
        <w:rPr>
          <w:rFonts w:ascii="Segoe UI" w:hAnsi="Segoe UI" w:cs="Segoe UI"/>
          <w:color w:val="666666"/>
          <w:sz w:val="20"/>
          <w:szCs w:val="20"/>
        </w:rPr>
        <w:t>mobility, social, and cloud</w:t>
      </w:r>
      <w:r w:rsidR="00165882">
        <w:rPr>
          <w:rFonts w:ascii="Segoe UI" w:hAnsi="Segoe UI" w:cs="Segoe UI"/>
          <w:color w:val="666666"/>
          <w:sz w:val="20"/>
          <w:szCs w:val="20"/>
        </w:rPr>
        <w:t xml:space="preserve"> features</w:t>
      </w:r>
      <w:r w:rsidR="00F04E04">
        <w:rPr>
          <w:rFonts w:ascii="Segoe UI" w:hAnsi="Segoe UI" w:cs="Segoe UI"/>
          <w:color w:val="666666"/>
          <w:sz w:val="20"/>
          <w:szCs w:val="20"/>
        </w:rPr>
        <w:t>.</w:t>
      </w:r>
    </w:p>
    <w:p w14:paraId="75A97FDC" w14:textId="77777777" w:rsidR="00D855AD" w:rsidRPr="00123413" w:rsidRDefault="00D855AD" w:rsidP="00D855AD">
      <w:pPr>
        <w:spacing w:line="280" w:lineRule="exact"/>
        <w:rPr>
          <w:rFonts w:ascii="Segoe UI" w:hAnsi="Segoe UI" w:cs="Segoe UI"/>
          <w:color w:val="666666"/>
          <w:sz w:val="20"/>
          <w:szCs w:val="20"/>
        </w:rPr>
      </w:pPr>
      <w:r w:rsidRPr="00123413">
        <w:rPr>
          <w:rFonts w:ascii="Segoe UI" w:hAnsi="Segoe UI" w:cs="Segoe UI"/>
          <w:color w:val="666666"/>
          <w:sz w:val="20"/>
          <w:szCs w:val="20"/>
        </w:rPr>
        <w:t>The Ser</w:t>
      </w:r>
      <w:r>
        <w:rPr>
          <w:rFonts w:ascii="Segoe UI" w:hAnsi="Segoe UI" w:cs="Segoe UI"/>
          <w:color w:val="666666"/>
          <w:sz w:val="20"/>
          <w:szCs w:val="20"/>
        </w:rPr>
        <w:t>ver &amp; Tools business reported $5.04</w:t>
      </w:r>
      <w:r w:rsidRPr="00123413">
        <w:rPr>
          <w:rFonts w:ascii="Segoe UI" w:hAnsi="Segoe UI" w:cs="Segoe UI"/>
          <w:color w:val="666666"/>
          <w:sz w:val="20"/>
          <w:szCs w:val="20"/>
        </w:rPr>
        <w:t xml:space="preserve"> billion </w:t>
      </w:r>
      <w:r>
        <w:rPr>
          <w:rFonts w:ascii="Segoe UI" w:hAnsi="Segoe UI" w:cs="Segoe UI"/>
          <w:color w:val="666666"/>
          <w:sz w:val="20"/>
          <w:szCs w:val="20"/>
        </w:rPr>
        <w:t>of revenue, an 11</w:t>
      </w:r>
      <w:r w:rsidRPr="00123413">
        <w:rPr>
          <w:rFonts w:ascii="Segoe UI" w:hAnsi="Segoe UI" w:cs="Segoe UI"/>
          <w:color w:val="666666"/>
          <w:sz w:val="20"/>
          <w:szCs w:val="20"/>
        </w:rPr>
        <w:t xml:space="preserve">% increase from the prior year period, driven by double-digit </w:t>
      </w:r>
      <w:r>
        <w:rPr>
          <w:rFonts w:ascii="Segoe UI" w:hAnsi="Segoe UI" w:cs="Segoe UI"/>
          <w:color w:val="666666"/>
          <w:sz w:val="20"/>
          <w:szCs w:val="20"/>
        </w:rPr>
        <w:t xml:space="preserve">percentage </w:t>
      </w:r>
      <w:r w:rsidRPr="00123413">
        <w:rPr>
          <w:rFonts w:ascii="Segoe UI" w:hAnsi="Segoe UI" w:cs="Segoe UI"/>
          <w:color w:val="666666"/>
          <w:sz w:val="20"/>
          <w:szCs w:val="20"/>
        </w:rPr>
        <w:t xml:space="preserve">revenue growth in SQL Server </w:t>
      </w:r>
      <w:r>
        <w:rPr>
          <w:rFonts w:ascii="Segoe UI" w:hAnsi="Segoe UI" w:cs="Segoe UI"/>
          <w:color w:val="666666"/>
          <w:sz w:val="20"/>
          <w:szCs w:val="20"/>
        </w:rPr>
        <w:t xml:space="preserve">and </w:t>
      </w:r>
      <w:r w:rsidRPr="00123413">
        <w:rPr>
          <w:rFonts w:ascii="Segoe UI" w:hAnsi="Segoe UI" w:cs="Segoe UI"/>
          <w:color w:val="666666"/>
          <w:sz w:val="20"/>
          <w:szCs w:val="20"/>
        </w:rPr>
        <w:t>System Center.</w:t>
      </w:r>
    </w:p>
    <w:p w14:paraId="4811F0F1" w14:textId="06CCA1E3" w:rsidR="00D855AD" w:rsidRDefault="00D855AD" w:rsidP="00D855AD">
      <w:r>
        <w:rPr>
          <w:rFonts w:ascii="Segoe UI" w:hAnsi="Segoe UI" w:cs="Segoe UI"/>
          <w:color w:val="666666"/>
          <w:sz w:val="20"/>
          <w:szCs w:val="20"/>
        </w:rPr>
        <w:t xml:space="preserve">“Our enterprise business continues to thrive,” said Kevin Turner, chief </w:t>
      </w:r>
      <w:r w:rsidR="009E6C74">
        <w:rPr>
          <w:rFonts w:ascii="Segoe UI" w:hAnsi="Segoe UI" w:cs="Segoe UI"/>
          <w:color w:val="666666"/>
          <w:sz w:val="20"/>
          <w:szCs w:val="20"/>
        </w:rPr>
        <w:t xml:space="preserve">operating officer at Microsoft. </w:t>
      </w:r>
      <w:r>
        <w:rPr>
          <w:rFonts w:ascii="Segoe UI" w:hAnsi="Segoe UI" w:cs="Segoe UI"/>
          <w:color w:val="666666"/>
          <w:sz w:val="20"/>
          <w:szCs w:val="20"/>
        </w:rPr>
        <w:t>“</w:t>
      </w:r>
      <w:r w:rsidR="009E6C74">
        <w:rPr>
          <w:rFonts w:ascii="Segoe UI" w:hAnsi="Segoe UI" w:cs="Segoe UI"/>
          <w:color w:val="666666"/>
          <w:sz w:val="20"/>
          <w:szCs w:val="20"/>
        </w:rPr>
        <w:t>Enterprise</w:t>
      </w:r>
      <w:r>
        <w:rPr>
          <w:rFonts w:ascii="Segoe UI" w:hAnsi="Segoe UI" w:cs="Segoe UI"/>
          <w:color w:val="666666"/>
          <w:sz w:val="20"/>
          <w:szCs w:val="20"/>
        </w:rPr>
        <w:t xml:space="preserve"> customers are increasingly turning to Microsoft for their IT solutions and as a result, we continue to take share from our competitors in key areas including </w:t>
      </w:r>
      <w:r w:rsidR="00FE73DA">
        <w:rPr>
          <w:rFonts w:ascii="Segoe UI" w:hAnsi="Segoe UI" w:cs="Segoe UI"/>
          <w:color w:val="666666"/>
          <w:sz w:val="20"/>
          <w:szCs w:val="20"/>
        </w:rPr>
        <w:t xml:space="preserve">hybrid </w:t>
      </w:r>
      <w:r w:rsidR="00A12428">
        <w:rPr>
          <w:rFonts w:ascii="Segoe UI" w:hAnsi="Segoe UI" w:cs="Segoe UI"/>
          <w:color w:val="666666"/>
          <w:sz w:val="20"/>
          <w:szCs w:val="20"/>
        </w:rPr>
        <w:t>cloud</w:t>
      </w:r>
      <w:r w:rsidR="00B61430">
        <w:rPr>
          <w:rFonts w:ascii="Segoe UI" w:hAnsi="Segoe UI" w:cs="Segoe UI"/>
          <w:color w:val="666666"/>
          <w:sz w:val="20"/>
          <w:szCs w:val="20"/>
        </w:rPr>
        <w:t>,</w:t>
      </w:r>
      <w:r w:rsidR="00A12428">
        <w:rPr>
          <w:rFonts w:ascii="Segoe UI" w:hAnsi="Segoe UI" w:cs="Segoe UI"/>
          <w:color w:val="666666"/>
          <w:sz w:val="20"/>
          <w:szCs w:val="20"/>
        </w:rPr>
        <w:t xml:space="preserve"> </w:t>
      </w:r>
      <w:r>
        <w:rPr>
          <w:rFonts w:ascii="Segoe UI" w:hAnsi="Segoe UI" w:cs="Segoe UI"/>
          <w:color w:val="666666"/>
          <w:sz w:val="20"/>
          <w:szCs w:val="20"/>
        </w:rPr>
        <w:t>data platform</w:t>
      </w:r>
      <w:r w:rsidR="00B61430">
        <w:rPr>
          <w:rFonts w:ascii="Segoe UI" w:hAnsi="Segoe UI" w:cs="Segoe UI"/>
          <w:color w:val="666666"/>
          <w:sz w:val="20"/>
          <w:szCs w:val="20"/>
        </w:rPr>
        <w:t>,</w:t>
      </w:r>
      <w:r>
        <w:rPr>
          <w:rFonts w:ascii="Segoe UI" w:hAnsi="Segoe UI" w:cs="Segoe UI"/>
          <w:color w:val="666666"/>
          <w:sz w:val="20"/>
          <w:szCs w:val="20"/>
        </w:rPr>
        <w:t xml:space="preserve"> and </w:t>
      </w:r>
      <w:r w:rsidR="00CE0763">
        <w:rPr>
          <w:rFonts w:ascii="Segoe UI" w:hAnsi="Segoe UI" w:cs="Segoe UI"/>
          <w:color w:val="666666"/>
          <w:sz w:val="20"/>
          <w:szCs w:val="20"/>
        </w:rPr>
        <w:t>virtualization</w:t>
      </w:r>
      <w:r w:rsidR="00B61430">
        <w:rPr>
          <w:rFonts w:ascii="Segoe UI" w:hAnsi="Segoe UI" w:cs="Segoe UI"/>
          <w:color w:val="666666"/>
          <w:sz w:val="20"/>
          <w:szCs w:val="20"/>
        </w:rPr>
        <w:t>.”</w:t>
      </w:r>
    </w:p>
    <w:p w14:paraId="1B6B4CE0" w14:textId="15B41A6F" w:rsidR="00B75DB4" w:rsidRDefault="00B75DB4" w:rsidP="00B75DB4">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lastRenderedPageBreak/>
        <w:t>The Windows Division po</w:t>
      </w:r>
      <w:r>
        <w:rPr>
          <w:rFonts w:ascii="Segoe UI" w:hAnsi="Segoe UI" w:cs="Segoe UI"/>
          <w:color w:val="666666"/>
          <w:sz w:val="20"/>
          <w:szCs w:val="20"/>
        </w:rPr>
        <w:t>sted revenue of $5</w:t>
      </w:r>
      <w:r w:rsidRPr="00123413">
        <w:rPr>
          <w:rFonts w:ascii="Segoe UI" w:hAnsi="Segoe UI" w:cs="Segoe UI"/>
          <w:color w:val="666666"/>
          <w:sz w:val="20"/>
          <w:szCs w:val="20"/>
        </w:rPr>
        <w:t>.</w:t>
      </w:r>
      <w:r w:rsidR="002936CB">
        <w:rPr>
          <w:rFonts w:ascii="Segoe UI" w:hAnsi="Segoe UI" w:cs="Segoe UI"/>
          <w:color w:val="666666"/>
          <w:sz w:val="20"/>
          <w:szCs w:val="20"/>
        </w:rPr>
        <w:t>70</w:t>
      </w:r>
      <w:r w:rsidRPr="00123413">
        <w:rPr>
          <w:rFonts w:ascii="Segoe UI" w:hAnsi="Segoe UI" w:cs="Segoe UI"/>
          <w:color w:val="666666"/>
          <w:sz w:val="20"/>
          <w:szCs w:val="20"/>
        </w:rPr>
        <w:t xml:space="preserve"> billion, a </w:t>
      </w:r>
      <w:r w:rsidR="002936CB">
        <w:rPr>
          <w:rFonts w:ascii="Segoe UI" w:hAnsi="Segoe UI" w:cs="Segoe UI"/>
          <w:color w:val="666666"/>
          <w:sz w:val="20"/>
          <w:szCs w:val="20"/>
        </w:rPr>
        <w:t>23</w:t>
      </w:r>
      <w:r w:rsidRPr="00123413">
        <w:rPr>
          <w:rFonts w:ascii="Segoe UI" w:hAnsi="Segoe UI" w:cs="Segoe UI"/>
          <w:color w:val="666666"/>
          <w:sz w:val="20"/>
          <w:szCs w:val="20"/>
        </w:rPr>
        <w:t xml:space="preserve">% </w:t>
      </w:r>
      <w:r>
        <w:rPr>
          <w:rFonts w:ascii="Segoe UI" w:hAnsi="Segoe UI" w:cs="Segoe UI"/>
          <w:color w:val="666666"/>
          <w:sz w:val="20"/>
          <w:szCs w:val="20"/>
        </w:rPr>
        <w:t>inc</w:t>
      </w:r>
      <w:r w:rsidRPr="00123413">
        <w:rPr>
          <w:rFonts w:ascii="Segoe UI" w:hAnsi="Segoe UI" w:cs="Segoe UI"/>
          <w:color w:val="666666"/>
          <w:sz w:val="20"/>
          <w:szCs w:val="20"/>
        </w:rPr>
        <w:t>re</w:t>
      </w:r>
      <w:r w:rsidR="00156CDA">
        <w:rPr>
          <w:rFonts w:ascii="Segoe UI" w:hAnsi="Segoe UI" w:cs="Segoe UI"/>
          <w:color w:val="666666"/>
          <w:sz w:val="20"/>
          <w:szCs w:val="20"/>
        </w:rPr>
        <w:t xml:space="preserve">ase from the prior year period. </w:t>
      </w:r>
      <w:r w:rsidRPr="00123413">
        <w:rPr>
          <w:rFonts w:ascii="Segoe UI" w:hAnsi="Segoe UI" w:cs="Segoe UI"/>
          <w:color w:val="666666"/>
          <w:sz w:val="20"/>
          <w:szCs w:val="20"/>
        </w:rPr>
        <w:t xml:space="preserve">Adjusting for the </w:t>
      </w:r>
      <w:r w:rsidR="00BB5318">
        <w:rPr>
          <w:rFonts w:ascii="Segoe UI" w:hAnsi="Segoe UI" w:cs="Segoe UI"/>
          <w:color w:val="666666"/>
          <w:sz w:val="20"/>
          <w:szCs w:val="20"/>
        </w:rPr>
        <w:t xml:space="preserve">recognition </w:t>
      </w:r>
      <w:r w:rsidR="002936CB">
        <w:rPr>
          <w:rFonts w:ascii="Segoe UI" w:hAnsi="Segoe UI" w:cs="Segoe UI"/>
          <w:color w:val="666666"/>
          <w:sz w:val="20"/>
          <w:szCs w:val="20"/>
        </w:rPr>
        <w:t>of</w:t>
      </w:r>
      <w:r w:rsidR="005117EE">
        <w:rPr>
          <w:rFonts w:ascii="Segoe UI" w:hAnsi="Segoe UI" w:cs="Segoe UI"/>
          <w:color w:val="666666"/>
          <w:sz w:val="20"/>
          <w:szCs w:val="20"/>
        </w:rPr>
        <w:t xml:space="preserve"> revenue </w:t>
      </w:r>
      <w:r w:rsidR="002936CB">
        <w:rPr>
          <w:rFonts w:ascii="Segoe UI" w:hAnsi="Segoe UI" w:cs="Segoe UI"/>
          <w:color w:val="666666"/>
          <w:sz w:val="20"/>
          <w:szCs w:val="20"/>
        </w:rPr>
        <w:t>related to the Windows Upgrade Offer</w:t>
      </w:r>
      <w:r w:rsidRPr="00123413">
        <w:rPr>
          <w:rFonts w:ascii="Segoe UI" w:hAnsi="Segoe UI" w:cs="Segoe UI"/>
          <w:color w:val="666666"/>
          <w:sz w:val="20"/>
          <w:szCs w:val="20"/>
        </w:rPr>
        <w:t xml:space="preserve">, Windows </w:t>
      </w:r>
      <w:r>
        <w:rPr>
          <w:rFonts w:ascii="Segoe UI" w:hAnsi="Segoe UI" w:cs="Segoe UI"/>
          <w:color w:val="666666"/>
          <w:sz w:val="20"/>
          <w:szCs w:val="20"/>
        </w:rPr>
        <w:t>D</w:t>
      </w:r>
      <w:r w:rsidRPr="00123413">
        <w:rPr>
          <w:rFonts w:ascii="Segoe UI" w:hAnsi="Segoe UI" w:cs="Segoe UI"/>
          <w:color w:val="666666"/>
          <w:sz w:val="20"/>
          <w:szCs w:val="20"/>
        </w:rPr>
        <w:t xml:space="preserve">ivision non-GAAP revenue </w:t>
      </w:r>
      <w:r w:rsidR="002936CB">
        <w:rPr>
          <w:rFonts w:ascii="Segoe UI" w:hAnsi="Segoe UI" w:cs="Segoe UI"/>
          <w:color w:val="666666"/>
          <w:sz w:val="20"/>
          <w:szCs w:val="20"/>
        </w:rPr>
        <w:t>was flat</w:t>
      </w:r>
      <w:r w:rsidR="00297A46">
        <w:rPr>
          <w:rFonts w:ascii="Segoe UI" w:hAnsi="Segoe UI" w:cs="Segoe UI"/>
          <w:color w:val="666666"/>
          <w:sz w:val="20"/>
          <w:szCs w:val="20"/>
        </w:rPr>
        <w:t>.</w:t>
      </w:r>
      <w:r w:rsidR="008406C4">
        <w:rPr>
          <w:rFonts w:ascii="Segoe UI" w:hAnsi="Segoe UI" w:cs="Segoe UI"/>
          <w:color w:val="666666"/>
          <w:sz w:val="20"/>
          <w:szCs w:val="20"/>
        </w:rPr>
        <w:t xml:space="preserve"> During the quarter, we added to the Surface family of devices with Surface Pro.</w:t>
      </w:r>
    </w:p>
    <w:p w14:paraId="067DB739" w14:textId="25955A64" w:rsidR="005C6392" w:rsidRDefault="005C6392" w:rsidP="005C6392">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The Online Services Division repor</w:t>
      </w:r>
      <w:r w:rsidR="003E39D3">
        <w:rPr>
          <w:rFonts w:ascii="Segoe UI" w:hAnsi="Segoe UI" w:cs="Segoe UI"/>
          <w:color w:val="666666"/>
          <w:sz w:val="20"/>
          <w:szCs w:val="20"/>
        </w:rPr>
        <w:t>ted revenue of $8</w:t>
      </w:r>
      <w:r w:rsidR="001848A2">
        <w:rPr>
          <w:rFonts w:ascii="Segoe UI" w:hAnsi="Segoe UI" w:cs="Segoe UI"/>
          <w:color w:val="666666"/>
          <w:sz w:val="20"/>
          <w:szCs w:val="20"/>
        </w:rPr>
        <w:t>3</w:t>
      </w:r>
      <w:r w:rsidR="00295499">
        <w:rPr>
          <w:rFonts w:ascii="Segoe UI" w:hAnsi="Segoe UI" w:cs="Segoe UI"/>
          <w:color w:val="666666"/>
          <w:sz w:val="20"/>
          <w:szCs w:val="20"/>
        </w:rPr>
        <w:t>2</w:t>
      </w:r>
      <w:r w:rsidR="003E39D3">
        <w:rPr>
          <w:rFonts w:ascii="Segoe UI" w:hAnsi="Segoe UI" w:cs="Segoe UI"/>
          <w:color w:val="666666"/>
          <w:sz w:val="20"/>
          <w:szCs w:val="20"/>
        </w:rPr>
        <w:t xml:space="preserve"> million, an 1</w:t>
      </w:r>
      <w:r w:rsidR="001848A2">
        <w:rPr>
          <w:rFonts w:ascii="Segoe UI" w:hAnsi="Segoe UI" w:cs="Segoe UI"/>
          <w:color w:val="666666"/>
          <w:sz w:val="20"/>
          <w:szCs w:val="20"/>
        </w:rPr>
        <w:t>8</w:t>
      </w:r>
      <w:r w:rsidRPr="00123413">
        <w:rPr>
          <w:rFonts w:ascii="Segoe UI" w:hAnsi="Segoe UI" w:cs="Segoe UI"/>
          <w:color w:val="666666"/>
          <w:sz w:val="20"/>
          <w:szCs w:val="20"/>
        </w:rPr>
        <w:t xml:space="preserve">% increase from the prior year period. Online advertising revenue grew </w:t>
      </w:r>
      <w:r w:rsidR="001848A2">
        <w:rPr>
          <w:rFonts w:ascii="Segoe UI" w:hAnsi="Segoe UI" w:cs="Segoe UI"/>
          <w:color w:val="666666"/>
          <w:sz w:val="20"/>
          <w:szCs w:val="20"/>
        </w:rPr>
        <w:t>22</w:t>
      </w:r>
      <w:r w:rsidRPr="00123413">
        <w:rPr>
          <w:rFonts w:ascii="Segoe UI" w:hAnsi="Segoe UI" w:cs="Segoe UI"/>
          <w:color w:val="666666"/>
          <w:sz w:val="20"/>
          <w:szCs w:val="20"/>
        </w:rPr>
        <w:t>% driven by an increase in revenue per search.</w:t>
      </w:r>
    </w:p>
    <w:p w14:paraId="1FEACC97" w14:textId="45FFD3C2" w:rsidR="005C6392" w:rsidRDefault="005C6392" w:rsidP="005C6392">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The Entertainment and Devic</w:t>
      </w:r>
      <w:r w:rsidR="003E39D3">
        <w:rPr>
          <w:rFonts w:ascii="Segoe UI" w:hAnsi="Segoe UI" w:cs="Segoe UI"/>
          <w:color w:val="666666"/>
          <w:sz w:val="20"/>
          <w:szCs w:val="20"/>
        </w:rPr>
        <w:t xml:space="preserve">es </w:t>
      </w:r>
      <w:r w:rsidR="001848A2">
        <w:rPr>
          <w:rFonts w:ascii="Segoe UI" w:hAnsi="Segoe UI" w:cs="Segoe UI"/>
          <w:color w:val="666666"/>
          <w:sz w:val="20"/>
          <w:szCs w:val="20"/>
        </w:rPr>
        <w:t>Division posted revenue of $2</w:t>
      </w:r>
      <w:r w:rsidR="00FE4C16">
        <w:rPr>
          <w:rFonts w:ascii="Segoe UI" w:hAnsi="Segoe UI" w:cs="Segoe UI"/>
          <w:color w:val="666666"/>
          <w:sz w:val="20"/>
          <w:szCs w:val="20"/>
        </w:rPr>
        <w:t>.</w:t>
      </w:r>
      <w:r w:rsidR="001848A2">
        <w:rPr>
          <w:rFonts w:ascii="Segoe UI" w:hAnsi="Segoe UI" w:cs="Segoe UI"/>
          <w:color w:val="666666"/>
          <w:sz w:val="20"/>
          <w:szCs w:val="20"/>
        </w:rPr>
        <w:t>53</w:t>
      </w:r>
      <w:r w:rsidRPr="00123413">
        <w:rPr>
          <w:rFonts w:ascii="Segoe UI" w:hAnsi="Segoe UI" w:cs="Segoe UI"/>
          <w:color w:val="666666"/>
          <w:sz w:val="20"/>
          <w:szCs w:val="20"/>
        </w:rPr>
        <w:t xml:space="preserve"> billion, a</w:t>
      </w:r>
      <w:r w:rsidR="001848A2">
        <w:rPr>
          <w:rFonts w:ascii="Segoe UI" w:hAnsi="Segoe UI" w:cs="Segoe UI"/>
          <w:color w:val="666666"/>
          <w:sz w:val="20"/>
          <w:szCs w:val="20"/>
        </w:rPr>
        <w:t>n in</w:t>
      </w:r>
      <w:r w:rsidRPr="00123413">
        <w:rPr>
          <w:rFonts w:ascii="Segoe UI" w:hAnsi="Segoe UI" w:cs="Segoe UI"/>
          <w:color w:val="666666"/>
          <w:sz w:val="20"/>
          <w:szCs w:val="20"/>
        </w:rPr>
        <w:t xml:space="preserve">crease of </w:t>
      </w:r>
      <w:r w:rsidR="001848A2">
        <w:rPr>
          <w:rFonts w:ascii="Segoe UI" w:hAnsi="Segoe UI" w:cs="Segoe UI"/>
          <w:color w:val="666666"/>
          <w:sz w:val="20"/>
          <w:szCs w:val="20"/>
        </w:rPr>
        <w:t>56</w:t>
      </w:r>
      <w:r w:rsidRPr="00123413">
        <w:rPr>
          <w:rFonts w:ascii="Segoe UI" w:hAnsi="Segoe UI" w:cs="Segoe UI"/>
          <w:color w:val="666666"/>
          <w:sz w:val="20"/>
          <w:szCs w:val="20"/>
        </w:rPr>
        <w:t>% from the prior year period.</w:t>
      </w:r>
      <w:r w:rsidR="00FE4C16">
        <w:rPr>
          <w:rFonts w:ascii="Segoe UI" w:hAnsi="Segoe UI" w:cs="Segoe UI"/>
          <w:color w:val="666666"/>
          <w:sz w:val="20"/>
          <w:szCs w:val="20"/>
        </w:rPr>
        <w:t xml:space="preserve"> </w:t>
      </w:r>
      <w:r w:rsidR="00CE0ED9" w:rsidRPr="00123413">
        <w:rPr>
          <w:rFonts w:ascii="Segoe UI" w:hAnsi="Segoe UI" w:cs="Segoe UI"/>
          <w:color w:val="666666"/>
          <w:sz w:val="20"/>
          <w:szCs w:val="20"/>
        </w:rPr>
        <w:t xml:space="preserve">Adjusting for </w:t>
      </w:r>
      <w:r w:rsidR="00324802">
        <w:rPr>
          <w:rFonts w:ascii="Segoe UI" w:hAnsi="Segoe UI" w:cs="Segoe UI"/>
          <w:color w:val="666666"/>
          <w:sz w:val="20"/>
          <w:szCs w:val="20"/>
        </w:rPr>
        <w:t xml:space="preserve">the </w:t>
      </w:r>
      <w:r w:rsidR="001848A2">
        <w:rPr>
          <w:rFonts w:ascii="Segoe UI" w:hAnsi="Segoe UI" w:cs="Segoe UI"/>
          <w:color w:val="666666"/>
          <w:sz w:val="20"/>
          <w:szCs w:val="20"/>
        </w:rPr>
        <w:t xml:space="preserve">recognition of revenue related to the </w:t>
      </w:r>
      <w:r w:rsidR="00324802">
        <w:rPr>
          <w:rFonts w:ascii="Segoe UI" w:hAnsi="Segoe UI" w:cs="Segoe UI"/>
          <w:color w:val="666666"/>
          <w:sz w:val="20"/>
          <w:szCs w:val="20"/>
        </w:rPr>
        <w:t>Video Game Deferral</w:t>
      </w:r>
      <w:r w:rsidR="00CE0ED9" w:rsidRPr="00123413">
        <w:rPr>
          <w:rFonts w:ascii="Segoe UI" w:hAnsi="Segoe UI" w:cs="Segoe UI"/>
          <w:color w:val="666666"/>
          <w:sz w:val="20"/>
          <w:szCs w:val="20"/>
        </w:rPr>
        <w:t xml:space="preserve">, </w:t>
      </w:r>
      <w:r w:rsidR="00CF0D81">
        <w:rPr>
          <w:rFonts w:ascii="Segoe UI" w:hAnsi="Segoe UI" w:cs="Segoe UI"/>
          <w:color w:val="666666"/>
          <w:sz w:val="20"/>
          <w:szCs w:val="20"/>
        </w:rPr>
        <w:t>the division’s</w:t>
      </w:r>
      <w:r w:rsidR="00CE0ED9" w:rsidRPr="00123413">
        <w:rPr>
          <w:rFonts w:ascii="Segoe UI" w:hAnsi="Segoe UI" w:cs="Segoe UI"/>
          <w:color w:val="666666"/>
          <w:sz w:val="20"/>
          <w:szCs w:val="20"/>
        </w:rPr>
        <w:t xml:space="preserve"> non-GAAP revenue </w:t>
      </w:r>
      <w:r w:rsidR="001848A2">
        <w:rPr>
          <w:rFonts w:ascii="Segoe UI" w:hAnsi="Segoe UI" w:cs="Segoe UI"/>
          <w:color w:val="666666"/>
          <w:sz w:val="20"/>
          <w:szCs w:val="20"/>
        </w:rPr>
        <w:t>in</w:t>
      </w:r>
      <w:r w:rsidR="00CE0ED9">
        <w:rPr>
          <w:rFonts w:ascii="Segoe UI" w:hAnsi="Segoe UI" w:cs="Segoe UI"/>
          <w:color w:val="666666"/>
          <w:sz w:val="20"/>
          <w:szCs w:val="20"/>
        </w:rPr>
        <w:t xml:space="preserve">creased </w:t>
      </w:r>
      <w:r w:rsidR="001848A2">
        <w:rPr>
          <w:rFonts w:ascii="Segoe UI" w:hAnsi="Segoe UI" w:cs="Segoe UI"/>
          <w:color w:val="666666"/>
          <w:sz w:val="20"/>
          <w:szCs w:val="20"/>
        </w:rPr>
        <w:t>33</w:t>
      </w:r>
      <w:r w:rsidR="00CE0ED9" w:rsidRPr="00123413">
        <w:rPr>
          <w:rFonts w:ascii="Segoe UI" w:hAnsi="Segoe UI" w:cs="Segoe UI"/>
          <w:color w:val="666666"/>
          <w:sz w:val="20"/>
          <w:szCs w:val="20"/>
        </w:rPr>
        <w:t xml:space="preserve">% for the </w:t>
      </w:r>
      <w:r w:rsidR="001848A2">
        <w:rPr>
          <w:rFonts w:ascii="Segoe UI" w:hAnsi="Segoe UI" w:cs="Segoe UI"/>
          <w:color w:val="666666"/>
          <w:sz w:val="20"/>
          <w:szCs w:val="20"/>
        </w:rPr>
        <w:t>third</w:t>
      </w:r>
      <w:r w:rsidR="00CE0ED9" w:rsidRPr="00123413">
        <w:rPr>
          <w:rFonts w:ascii="Segoe UI" w:hAnsi="Segoe UI" w:cs="Segoe UI"/>
          <w:color w:val="666666"/>
          <w:sz w:val="20"/>
          <w:szCs w:val="20"/>
        </w:rPr>
        <w:t xml:space="preserve"> quarter. </w:t>
      </w:r>
      <w:r w:rsidR="005149DA">
        <w:rPr>
          <w:rFonts w:ascii="Segoe UI" w:hAnsi="Segoe UI" w:cs="Segoe UI"/>
          <w:color w:val="666666"/>
          <w:sz w:val="20"/>
          <w:szCs w:val="20"/>
        </w:rPr>
        <w:t>Xbox LIVE now has over 46 million members worldwide, a</w:t>
      </w:r>
      <w:r w:rsidR="005578EE">
        <w:rPr>
          <w:rFonts w:ascii="Segoe UI" w:hAnsi="Segoe UI" w:cs="Segoe UI"/>
          <w:color w:val="666666"/>
          <w:sz w:val="20"/>
          <w:szCs w:val="20"/>
        </w:rPr>
        <w:t>n</w:t>
      </w:r>
      <w:r w:rsidR="005149DA">
        <w:rPr>
          <w:rFonts w:ascii="Segoe UI" w:hAnsi="Segoe UI" w:cs="Segoe UI"/>
          <w:color w:val="666666"/>
          <w:sz w:val="20"/>
          <w:szCs w:val="20"/>
        </w:rPr>
        <w:t xml:space="preserve"> 1</w:t>
      </w:r>
      <w:r w:rsidR="00295499">
        <w:rPr>
          <w:rFonts w:ascii="Segoe UI" w:hAnsi="Segoe UI" w:cs="Segoe UI"/>
          <w:color w:val="666666"/>
          <w:sz w:val="20"/>
          <w:szCs w:val="20"/>
        </w:rPr>
        <w:t>8</w:t>
      </w:r>
      <w:r w:rsidR="005149DA">
        <w:rPr>
          <w:rFonts w:ascii="Segoe UI" w:hAnsi="Segoe UI" w:cs="Segoe UI"/>
          <w:color w:val="666666"/>
          <w:sz w:val="20"/>
          <w:szCs w:val="20"/>
        </w:rPr>
        <w:t>% increase from the prior year period.</w:t>
      </w:r>
    </w:p>
    <w:p w14:paraId="14A70DF9" w14:textId="150EBE4E" w:rsidR="002260F9" w:rsidRPr="00244AB6" w:rsidRDefault="002260F9" w:rsidP="00244AB6">
      <w:pPr>
        <w:rPr>
          <w:color w:val="1F497D"/>
        </w:rPr>
      </w:pPr>
      <w:r w:rsidRPr="002260F9">
        <w:rPr>
          <w:rFonts w:ascii="Segoe UI" w:hAnsi="Segoe UI" w:cs="Segoe UI"/>
          <w:color w:val="666666"/>
          <w:sz w:val="20"/>
          <w:szCs w:val="20"/>
        </w:rPr>
        <w:t xml:space="preserve">“Our diverse business continues to deliver solid financial results, </w:t>
      </w:r>
      <w:r w:rsidR="00C022D2">
        <w:rPr>
          <w:rFonts w:ascii="Segoe UI" w:hAnsi="Segoe UI" w:cs="Segoe UI"/>
          <w:color w:val="666666"/>
          <w:sz w:val="20"/>
          <w:szCs w:val="20"/>
        </w:rPr>
        <w:t>even as we navigate the evolving device market</w:t>
      </w:r>
      <w:r>
        <w:rPr>
          <w:rFonts w:ascii="Segoe UI" w:hAnsi="Segoe UI" w:cs="Segoe UI"/>
          <w:color w:val="666666"/>
          <w:sz w:val="20"/>
          <w:szCs w:val="20"/>
        </w:rPr>
        <w:t>,</w:t>
      </w:r>
      <w:r w:rsidRPr="002260F9">
        <w:rPr>
          <w:rFonts w:ascii="Segoe UI" w:hAnsi="Segoe UI" w:cs="Segoe UI"/>
          <w:color w:val="666666"/>
          <w:sz w:val="20"/>
          <w:szCs w:val="20"/>
        </w:rPr>
        <w:t>” said Peter Klein, chief financial officer at Microsoft. “</w:t>
      </w:r>
      <w:r w:rsidR="00244AB6">
        <w:rPr>
          <w:rFonts w:ascii="Segoe UI" w:hAnsi="Segoe UI" w:cs="Segoe UI"/>
          <w:color w:val="666666"/>
          <w:sz w:val="20"/>
          <w:szCs w:val="20"/>
        </w:rPr>
        <w:t>Looking ahead, we will continue to invest in long-term growth opportunities to drive our devices and services strategy forward and deliver ongoing value to shareholders.”</w:t>
      </w:r>
    </w:p>
    <w:p w14:paraId="0DB79041" w14:textId="77777777" w:rsidR="005C6392" w:rsidRPr="00123413" w:rsidRDefault="005C6392" w:rsidP="005C6392">
      <w:pPr>
        <w:spacing w:before="240" w:line="280" w:lineRule="exact"/>
        <w:rPr>
          <w:rFonts w:ascii="Segoe UI" w:hAnsi="Segoe UI" w:cs="Segoe UI"/>
          <w:b/>
          <w:color w:val="666666"/>
          <w:sz w:val="20"/>
          <w:szCs w:val="20"/>
        </w:rPr>
      </w:pPr>
      <w:r w:rsidRPr="00123413">
        <w:rPr>
          <w:rFonts w:ascii="Segoe UI" w:hAnsi="Segoe UI" w:cs="Segoe UI"/>
          <w:b/>
          <w:color w:val="666666"/>
          <w:sz w:val="20"/>
          <w:szCs w:val="20"/>
        </w:rPr>
        <w:t>Business Outlook</w:t>
      </w:r>
    </w:p>
    <w:p w14:paraId="49078E5A" w14:textId="6B83D23F" w:rsidR="00227819" w:rsidRDefault="00227819" w:rsidP="00227819">
      <w:pPr>
        <w:spacing w:line="280" w:lineRule="exact"/>
        <w:rPr>
          <w:rFonts w:ascii="Segoe UI" w:hAnsi="Segoe UI" w:cs="Segoe UI"/>
          <w:color w:val="666666"/>
          <w:sz w:val="20"/>
          <w:szCs w:val="20"/>
        </w:rPr>
      </w:pPr>
      <w:r>
        <w:rPr>
          <w:rFonts w:ascii="Segoe UI" w:hAnsi="Segoe UI" w:cs="Segoe UI"/>
          <w:color w:val="666666"/>
          <w:sz w:val="20"/>
          <w:szCs w:val="20"/>
        </w:rPr>
        <w:t xml:space="preserve">Adjusting for the European Commission fine, Microsoft is revising operating expense guidance downward and now offers a range of $30.2 billion to $30.5 billion for the full year ending June 30, 2013. Microsoft also offers preliminary fiscal year 2014 operating expense guidance of $31.6 billion to $32.2 billion, representing 4% to 6% growth from the mid-point of fiscal year 2013 </w:t>
      </w:r>
      <w:r w:rsidR="00EC24DD">
        <w:rPr>
          <w:rFonts w:ascii="Segoe UI" w:hAnsi="Segoe UI" w:cs="Segoe UI"/>
          <w:color w:val="666666"/>
          <w:sz w:val="20"/>
          <w:szCs w:val="20"/>
        </w:rPr>
        <w:t xml:space="preserve">adjusted </w:t>
      </w:r>
      <w:r>
        <w:rPr>
          <w:rFonts w:ascii="Segoe UI" w:hAnsi="Segoe UI" w:cs="Segoe UI"/>
          <w:color w:val="666666"/>
          <w:sz w:val="20"/>
          <w:szCs w:val="20"/>
        </w:rPr>
        <w:t>guidance.</w:t>
      </w:r>
    </w:p>
    <w:p w14:paraId="160C0A6E" w14:textId="77777777" w:rsidR="008406C4" w:rsidRDefault="008406C4" w:rsidP="008406C4">
      <w:pPr>
        <w:spacing w:before="240" w:line="280" w:lineRule="exact"/>
        <w:rPr>
          <w:rFonts w:ascii="Segoe UI" w:hAnsi="Segoe UI" w:cs="Segoe UI"/>
          <w:b/>
          <w:color w:val="666666"/>
          <w:sz w:val="20"/>
          <w:szCs w:val="20"/>
        </w:rPr>
      </w:pPr>
      <w:r>
        <w:rPr>
          <w:rFonts w:ascii="Segoe UI" w:hAnsi="Segoe UI" w:cs="Segoe UI"/>
          <w:b/>
          <w:color w:val="666666"/>
          <w:sz w:val="20"/>
          <w:szCs w:val="20"/>
        </w:rPr>
        <w:t>CFO Transition</w:t>
      </w:r>
    </w:p>
    <w:p w14:paraId="66F8ED28" w14:textId="1173FF9A" w:rsidR="008406C4" w:rsidRPr="00CC12AB" w:rsidRDefault="008406C4" w:rsidP="00A11E85">
      <w:pPr>
        <w:spacing w:line="280" w:lineRule="exact"/>
        <w:rPr>
          <w:rFonts w:ascii="Segoe UI" w:hAnsi="Segoe UI" w:cs="Segoe UI"/>
          <w:color w:val="666666"/>
          <w:sz w:val="20"/>
          <w:szCs w:val="20"/>
        </w:rPr>
      </w:pPr>
      <w:r>
        <w:rPr>
          <w:rFonts w:ascii="Segoe UI" w:hAnsi="Segoe UI" w:cs="Segoe UI"/>
          <w:color w:val="666666"/>
          <w:sz w:val="20"/>
          <w:szCs w:val="20"/>
        </w:rPr>
        <w:t xml:space="preserve">The company also announced Microsoft CFO </w:t>
      </w:r>
      <w:r w:rsidR="00A11E85">
        <w:rPr>
          <w:rFonts w:ascii="Segoe UI" w:hAnsi="Segoe UI" w:cs="Segoe UI"/>
          <w:color w:val="666666"/>
          <w:sz w:val="20"/>
          <w:szCs w:val="20"/>
        </w:rPr>
        <w:t xml:space="preserve">Peter </w:t>
      </w:r>
      <w:r>
        <w:rPr>
          <w:rFonts w:ascii="Segoe UI" w:hAnsi="Segoe UI" w:cs="Segoe UI"/>
          <w:color w:val="666666"/>
          <w:sz w:val="20"/>
          <w:szCs w:val="20"/>
        </w:rPr>
        <w:t xml:space="preserve">Klein will leave the company at the end of the current fiscal year, after nearly four years in role and 11 years at the company. </w:t>
      </w:r>
      <w:r w:rsidRPr="00CC12AB">
        <w:rPr>
          <w:rFonts w:ascii="Segoe UI" w:hAnsi="Segoe UI" w:cs="Segoe UI"/>
          <w:color w:val="666666"/>
          <w:sz w:val="20"/>
          <w:szCs w:val="20"/>
        </w:rPr>
        <w:t xml:space="preserve">Microsoft will be naming a new CFO </w:t>
      </w:r>
      <w:r w:rsidRPr="00CC12AB">
        <w:rPr>
          <w:rFonts w:ascii="Segoe UI" w:hAnsi="Segoe UI" w:cs="Segoe UI"/>
          <w:bCs/>
          <w:color w:val="666666"/>
          <w:sz w:val="20"/>
          <w:szCs w:val="20"/>
        </w:rPr>
        <w:t xml:space="preserve">from its finance leadership team </w:t>
      </w:r>
      <w:r w:rsidRPr="00CC12AB">
        <w:rPr>
          <w:rFonts w:ascii="Segoe UI" w:hAnsi="Segoe UI" w:cs="Segoe UI"/>
          <w:color w:val="666666"/>
          <w:sz w:val="20"/>
          <w:szCs w:val="20"/>
        </w:rPr>
        <w:t>in the next several weeks.</w:t>
      </w:r>
    </w:p>
    <w:p w14:paraId="76AF1781" w14:textId="06BB7BC7" w:rsidR="008406C4" w:rsidRDefault="008406C4" w:rsidP="00A11E85">
      <w:pPr>
        <w:spacing w:line="280" w:lineRule="exact"/>
        <w:rPr>
          <w:rFonts w:ascii="Segoe UI" w:hAnsi="Segoe UI" w:cs="Segoe UI"/>
          <w:color w:val="666666"/>
          <w:sz w:val="20"/>
          <w:szCs w:val="20"/>
        </w:rPr>
      </w:pPr>
      <w:r>
        <w:rPr>
          <w:rFonts w:ascii="Segoe UI" w:hAnsi="Segoe UI" w:cs="Segoe UI"/>
          <w:color w:val="666666"/>
          <w:sz w:val="20"/>
          <w:szCs w:val="20"/>
        </w:rPr>
        <w:t xml:space="preserve">“It has been a pleasure to work with Peter as CFO,” Ballmer said. “He’s been a key member of my leadership team and a strategic advisor to me, and I wish him the very best.” </w:t>
      </w:r>
    </w:p>
    <w:p w14:paraId="3625B95C" w14:textId="6188458D" w:rsidR="008406C4" w:rsidRPr="00123413" w:rsidRDefault="008406C4" w:rsidP="00A11E85">
      <w:pPr>
        <w:spacing w:line="280" w:lineRule="exact"/>
        <w:rPr>
          <w:rFonts w:ascii="Segoe UI" w:hAnsi="Segoe UI" w:cs="Segoe UI"/>
          <w:color w:val="666666"/>
          <w:sz w:val="20"/>
          <w:szCs w:val="20"/>
        </w:rPr>
      </w:pPr>
      <w:r>
        <w:rPr>
          <w:rFonts w:ascii="Segoe UI" w:hAnsi="Segoe UI" w:cs="Segoe UI"/>
          <w:color w:val="666666"/>
          <w:sz w:val="20"/>
          <w:szCs w:val="20"/>
        </w:rPr>
        <w:t xml:space="preserve">“I’ve had a great experience as CFO and overall in my time at Microsoft,” Klein said. “We have an incredibly strong finance organization, and I’m looking forward to working with my successor on the transition through the end of the </w:t>
      </w:r>
      <w:r w:rsidR="00A11E85">
        <w:rPr>
          <w:rFonts w:ascii="Segoe UI" w:hAnsi="Segoe UI" w:cs="Segoe UI"/>
          <w:color w:val="666666"/>
          <w:sz w:val="20"/>
          <w:szCs w:val="20"/>
        </w:rPr>
        <w:t>fiscal year.”</w:t>
      </w:r>
    </w:p>
    <w:p w14:paraId="0261B60A" w14:textId="77777777" w:rsidR="005C6392" w:rsidRPr="00123413" w:rsidRDefault="005C6392" w:rsidP="005C6392">
      <w:pPr>
        <w:spacing w:before="240" w:line="280" w:lineRule="exact"/>
        <w:rPr>
          <w:rFonts w:ascii="Segoe UI" w:hAnsi="Segoe UI" w:cs="Segoe UI"/>
          <w:b/>
          <w:color w:val="666666"/>
          <w:sz w:val="20"/>
          <w:szCs w:val="20"/>
        </w:rPr>
      </w:pPr>
      <w:r w:rsidRPr="00123413">
        <w:rPr>
          <w:rFonts w:ascii="Segoe UI" w:hAnsi="Segoe UI" w:cs="Segoe UI"/>
          <w:b/>
          <w:color w:val="666666"/>
          <w:sz w:val="20"/>
          <w:szCs w:val="20"/>
        </w:rPr>
        <w:t>Webcast Details</w:t>
      </w:r>
    </w:p>
    <w:p w14:paraId="79914BA3" w14:textId="738F21EC" w:rsidR="005C6392" w:rsidRPr="00123413" w:rsidRDefault="005C6392" w:rsidP="005C6392">
      <w:pPr>
        <w:spacing w:line="280" w:lineRule="exact"/>
        <w:rPr>
          <w:rFonts w:ascii="Segoe UI" w:hAnsi="Segoe UI" w:cs="Segoe UI"/>
          <w:color w:val="666666"/>
          <w:sz w:val="20"/>
          <w:szCs w:val="20"/>
        </w:rPr>
      </w:pPr>
      <w:r w:rsidRPr="00123413">
        <w:rPr>
          <w:rFonts w:ascii="Segoe UI" w:hAnsi="Segoe UI" w:cs="Segoe UI"/>
          <w:color w:val="666666"/>
          <w:sz w:val="20"/>
          <w:szCs w:val="20"/>
        </w:rPr>
        <w:t xml:space="preserve">Peter Klein, chief financial officer, Frank </w:t>
      </w:r>
      <w:proofErr w:type="spellStart"/>
      <w:r w:rsidRPr="00123413">
        <w:rPr>
          <w:rFonts w:ascii="Segoe UI" w:hAnsi="Segoe UI" w:cs="Segoe UI"/>
          <w:color w:val="666666"/>
          <w:sz w:val="20"/>
          <w:szCs w:val="20"/>
        </w:rPr>
        <w:t>Brod</w:t>
      </w:r>
      <w:proofErr w:type="spellEnd"/>
      <w:r w:rsidRPr="00123413">
        <w:rPr>
          <w:rFonts w:ascii="Segoe UI" w:hAnsi="Segoe UI" w:cs="Segoe UI"/>
          <w:color w:val="666666"/>
          <w:sz w:val="20"/>
          <w:szCs w:val="20"/>
        </w:rPr>
        <w:t xml:space="preserve">, chief accounting officer, and </w:t>
      </w:r>
      <w:r w:rsidR="00364FCB">
        <w:rPr>
          <w:rFonts w:ascii="Segoe UI" w:hAnsi="Segoe UI" w:cs="Segoe UI"/>
          <w:color w:val="666666"/>
          <w:sz w:val="20"/>
          <w:szCs w:val="20"/>
        </w:rPr>
        <w:t>Chris Suh</w:t>
      </w:r>
      <w:r w:rsidRPr="00123413">
        <w:rPr>
          <w:rFonts w:ascii="Segoe UI" w:hAnsi="Segoe UI" w:cs="Segoe UI"/>
          <w:color w:val="666666"/>
          <w:sz w:val="20"/>
          <w:szCs w:val="20"/>
        </w:rPr>
        <w:t xml:space="preserve">, general manager of Investor Relations, will host a conference </w:t>
      </w:r>
      <w:r w:rsidR="00364FCB">
        <w:rPr>
          <w:rFonts w:ascii="Segoe UI" w:hAnsi="Segoe UI" w:cs="Segoe UI"/>
          <w:color w:val="666666"/>
          <w:sz w:val="20"/>
          <w:szCs w:val="20"/>
        </w:rPr>
        <w:t>call and webcast at 2:30 p.m. P</w:t>
      </w:r>
      <w:r w:rsidR="00874B6E">
        <w:rPr>
          <w:rFonts w:ascii="Segoe UI" w:hAnsi="Segoe UI" w:cs="Segoe UI"/>
          <w:color w:val="666666"/>
          <w:sz w:val="20"/>
          <w:szCs w:val="20"/>
        </w:rPr>
        <w:t>D</w:t>
      </w:r>
      <w:r w:rsidR="00364FCB">
        <w:rPr>
          <w:rFonts w:ascii="Segoe UI" w:hAnsi="Segoe UI" w:cs="Segoe UI"/>
          <w:color w:val="666666"/>
          <w:sz w:val="20"/>
          <w:szCs w:val="20"/>
        </w:rPr>
        <w:t>T (5:30 p.m. E</w:t>
      </w:r>
      <w:r w:rsidR="00874B6E">
        <w:rPr>
          <w:rFonts w:ascii="Segoe UI" w:hAnsi="Segoe UI" w:cs="Segoe UI"/>
          <w:color w:val="666666"/>
          <w:sz w:val="20"/>
          <w:szCs w:val="20"/>
        </w:rPr>
        <w:t>D</w:t>
      </w:r>
      <w:r w:rsidRPr="00123413">
        <w:rPr>
          <w:rFonts w:ascii="Segoe UI" w:hAnsi="Segoe UI" w:cs="Segoe UI"/>
          <w:color w:val="666666"/>
          <w:sz w:val="20"/>
          <w:szCs w:val="20"/>
        </w:rPr>
        <w:t xml:space="preserve">T) today to discuss details of the company’s performance for the quarter and certain forward-looking information. The session may be accessed at </w:t>
      </w:r>
      <w:hyperlink r:id="rId8" w:tgtFrame="_blank" w:history="1">
        <w:r w:rsidRPr="009D378A">
          <w:rPr>
            <w:rStyle w:val="Hyperlink"/>
            <w:rFonts w:eastAsia="Calibri" w:cs="Segoe UI"/>
            <w:szCs w:val="20"/>
          </w:rPr>
          <w:t>http://www.microsoft.com/investor</w:t>
        </w:r>
      </w:hyperlink>
      <w:r w:rsidRPr="00123413">
        <w:rPr>
          <w:rFonts w:ascii="Segoe UI" w:hAnsi="Segoe UI" w:cs="Segoe UI"/>
          <w:color w:val="666666"/>
          <w:sz w:val="20"/>
          <w:szCs w:val="20"/>
        </w:rPr>
        <w:t xml:space="preserve">. The webcast will be available for replay through the close of business on </w:t>
      </w:r>
      <w:r w:rsidR="00A35BFD">
        <w:rPr>
          <w:rFonts w:ascii="Segoe UI" w:hAnsi="Segoe UI" w:cs="Segoe UI"/>
          <w:color w:val="666666"/>
          <w:sz w:val="20"/>
          <w:szCs w:val="20"/>
        </w:rPr>
        <w:t>Apr</w:t>
      </w:r>
      <w:r w:rsidRPr="00123413">
        <w:rPr>
          <w:rFonts w:ascii="Segoe UI" w:hAnsi="Segoe UI" w:cs="Segoe UI"/>
          <w:color w:val="666666"/>
          <w:sz w:val="20"/>
          <w:szCs w:val="20"/>
        </w:rPr>
        <w:t xml:space="preserve">. </w:t>
      </w:r>
      <w:r w:rsidR="00A35BFD">
        <w:rPr>
          <w:rFonts w:ascii="Segoe UI" w:hAnsi="Segoe UI" w:cs="Segoe UI"/>
          <w:color w:val="666666"/>
          <w:sz w:val="20"/>
          <w:szCs w:val="20"/>
        </w:rPr>
        <w:t>18</w:t>
      </w:r>
      <w:r w:rsidRPr="00123413">
        <w:rPr>
          <w:rFonts w:ascii="Segoe UI" w:hAnsi="Segoe UI" w:cs="Segoe UI"/>
          <w:color w:val="666666"/>
          <w:sz w:val="20"/>
          <w:szCs w:val="20"/>
        </w:rPr>
        <w:t>, 201</w:t>
      </w:r>
      <w:r w:rsidR="00364FCB">
        <w:rPr>
          <w:rFonts w:ascii="Segoe UI" w:hAnsi="Segoe UI" w:cs="Segoe UI"/>
          <w:color w:val="666666"/>
          <w:sz w:val="20"/>
          <w:szCs w:val="20"/>
        </w:rPr>
        <w:t>4</w:t>
      </w:r>
      <w:r w:rsidRPr="00123413">
        <w:rPr>
          <w:rFonts w:ascii="Segoe UI" w:hAnsi="Segoe UI" w:cs="Segoe UI"/>
          <w:color w:val="666666"/>
          <w:sz w:val="20"/>
          <w:szCs w:val="20"/>
        </w:rPr>
        <w:t>.</w:t>
      </w:r>
    </w:p>
    <w:p w14:paraId="560F9A49" w14:textId="77777777" w:rsidR="005C6392" w:rsidRPr="00123413" w:rsidRDefault="005C6392" w:rsidP="005C6392">
      <w:pPr>
        <w:pStyle w:val="NormalWeb"/>
        <w:keepNext/>
        <w:spacing w:before="270" w:after="0"/>
        <w:rPr>
          <w:rFonts w:ascii="Segoe UI" w:hAnsi="Segoe UI" w:cs="Segoe UI"/>
          <w:b/>
          <w:bCs/>
          <w:color w:val="666666"/>
          <w:sz w:val="20"/>
          <w:szCs w:val="20"/>
        </w:rPr>
      </w:pPr>
      <w:r w:rsidRPr="00123413">
        <w:rPr>
          <w:rFonts w:ascii="Segoe UI" w:hAnsi="Segoe UI" w:cs="Segoe UI"/>
          <w:b/>
          <w:bCs/>
          <w:color w:val="666666"/>
          <w:sz w:val="20"/>
          <w:szCs w:val="20"/>
        </w:rPr>
        <w:t xml:space="preserve">Adjusted Financial Results and Non-GAAP Measures </w:t>
      </w:r>
    </w:p>
    <w:p w14:paraId="2F9ECCD8" w14:textId="552B8134" w:rsidR="005C6392" w:rsidRPr="00123413" w:rsidRDefault="00362438" w:rsidP="005C6392">
      <w:pPr>
        <w:spacing w:line="280" w:lineRule="exact"/>
        <w:rPr>
          <w:rFonts w:ascii="Segoe UI" w:hAnsi="Segoe UI" w:cs="Segoe UI"/>
          <w:color w:val="666666"/>
          <w:sz w:val="20"/>
          <w:szCs w:val="20"/>
        </w:rPr>
      </w:pPr>
      <w:r>
        <w:rPr>
          <w:rFonts w:ascii="Segoe UI" w:hAnsi="Segoe UI" w:cs="Segoe UI"/>
          <w:color w:val="666666"/>
          <w:sz w:val="20"/>
          <w:szCs w:val="20"/>
        </w:rPr>
        <w:t xml:space="preserve">For </w:t>
      </w:r>
      <w:r w:rsidR="00B02F49">
        <w:rPr>
          <w:rFonts w:ascii="Segoe UI" w:hAnsi="Segoe UI" w:cs="Segoe UI"/>
          <w:color w:val="666666"/>
          <w:sz w:val="20"/>
          <w:szCs w:val="20"/>
        </w:rPr>
        <w:t>the third</w:t>
      </w:r>
      <w:r w:rsidR="005C6392" w:rsidRPr="00123413">
        <w:rPr>
          <w:rFonts w:ascii="Segoe UI" w:hAnsi="Segoe UI" w:cs="Segoe UI"/>
          <w:color w:val="666666"/>
          <w:sz w:val="20"/>
          <w:szCs w:val="20"/>
        </w:rPr>
        <w:t xml:space="preserve"> quarter fiscal year 2013</w:t>
      </w:r>
      <w:r w:rsidR="00B02F49">
        <w:rPr>
          <w:rFonts w:ascii="Segoe UI" w:hAnsi="Segoe UI" w:cs="Segoe UI"/>
          <w:color w:val="666666"/>
          <w:sz w:val="20"/>
          <w:szCs w:val="20"/>
        </w:rPr>
        <w:t>,</w:t>
      </w:r>
      <w:r w:rsidR="005C6392" w:rsidRPr="00123413">
        <w:rPr>
          <w:rFonts w:ascii="Segoe UI" w:hAnsi="Segoe UI" w:cs="Segoe UI"/>
          <w:color w:val="666666"/>
          <w:sz w:val="20"/>
          <w:szCs w:val="20"/>
        </w:rPr>
        <w:t xml:space="preserve"> </w:t>
      </w:r>
      <w:r w:rsidR="005117EE">
        <w:rPr>
          <w:rFonts w:ascii="Segoe UI" w:hAnsi="Segoe UI" w:cs="Segoe UI"/>
          <w:color w:val="666666"/>
          <w:sz w:val="20"/>
          <w:szCs w:val="20"/>
        </w:rPr>
        <w:t xml:space="preserve">GAAP </w:t>
      </w:r>
      <w:r w:rsidR="005C6392" w:rsidRPr="00123413">
        <w:rPr>
          <w:rFonts w:ascii="Segoe UI" w:hAnsi="Segoe UI" w:cs="Segoe UI"/>
          <w:color w:val="666666"/>
          <w:sz w:val="20"/>
          <w:szCs w:val="20"/>
        </w:rPr>
        <w:t>revenue, operating incom</w:t>
      </w:r>
      <w:r w:rsidR="00383410">
        <w:rPr>
          <w:rFonts w:ascii="Segoe UI" w:hAnsi="Segoe UI" w:cs="Segoe UI"/>
          <w:color w:val="666666"/>
          <w:sz w:val="20"/>
          <w:szCs w:val="20"/>
        </w:rPr>
        <w:t>e, and earnings per share</w:t>
      </w:r>
      <w:r w:rsidR="005C6392" w:rsidRPr="00123413">
        <w:rPr>
          <w:rFonts w:ascii="Segoe UI" w:hAnsi="Segoe UI" w:cs="Segoe UI"/>
          <w:color w:val="666666"/>
          <w:sz w:val="20"/>
          <w:szCs w:val="20"/>
        </w:rPr>
        <w:t xml:space="preserve"> included the </w:t>
      </w:r>
      <w:r w:rsidR="00B02F49">
        <w:rPr>
          <w:rFonts w:ascii="Segoe UI" w:hAnsi="Segoe UI" w:cs="Segoe UI"/>
          <w:color w:val="666666"/>
          <w:sz w:val="20"/>
          <w:szCs w:val="20"/>
        </w:rPr>
        <w:t xml:space="preserve">recognition of </w:t>
      </w:r>
      <w:r w:rsidR="00F02AFC">
        <w:rPr>
          <w:rFonts w:ascii="Segoe UI" w:hAnsi="Segoe UI" w:cs="Segoe UI"/>
          <w:color w:val="666666"/>
          <w:sz w:val="20"/>
          <w:szCs w:val="20"/>
        </w:rPr>
        <w:t xml:space="preserve">revenue </w:t>
      </w:r>
      <w:r w:rsidR="00C000C1">
        <w:rPr>
          <w:rFonts w:ascii="Segoe UI" w:hAnsi="Segoe UI" w:cs="Segoe UI"/>
          <w:color w:val="666666"/>
          <w:sz w:val="20"/>
          <w:szCs w:val="20"/>
        </w:rPr>
        <w:t>for the</w:t>
      </w:r>
      <w:r w:rsidR="005C6392" w:rsidRPr="00123413">
        <w:rPr>
          <w:rFonts w:ascii="Segoe UI" w:hAnsi="Segoe UI" w:cs="Segoe UI"/>
          <w:color w:val="666666"/>
          <w:sz w:val="20"/>
          <w:szCs w:val="20"/>
        </w:rPr>
        <w:t xml:space="preserve"> Windows Upgrade Offer, </w:t>
      </w:r>
      <w:r w:rsidR="00F02AFC">
        <w:rPr>
          <w:rFonts w:ascii="Segoe UI" w:hAnsi="Segoe UI" w:cs="Segoe UI"/>
          <w:color w:val="666666"/>
          <w:sz w:val="20"/>
          <w:szCs w:val="20"/>
        </w:rPr>
        <w:t>the Office Upgrade Offer</w:t>
      </w:r>
      <w:r w:rsidR="00B628A0">
        <w:rPr>
          <w:rFonts w:ascii="Segoe UI" w:hAnsi="Segoe UI" w:cs="Segoe UI"/>
          <w:color w:val="666666"/>
          <w:sz w:val="20"/>
          <w:szCs w:val="20"/>
        </w:rPr>
        <w:t xml:space="preserve"> and </w:t>
      </w:r>
      <w:r w:rsidR="00383410">
        <w:rPr>
          <w:rFonts w:ascii="Segoe UI" w:hAnsi="Segoe UI" w:cs="Segoe UI"/>
          <w:color w:val="666666"/>
          <w:sz w:val="20"/>
          <w:szCs w:val="20"/>
        </w:rPr>
        <w:t>Pre-S</w:t>
      </w:r>
      <w:r w:rsidR="00F02AFC">
        <w:rPr>
          <w:rFonts w:ascii="Segoe UI" w:hAnsi="Segoe UI" w:cs="Segoe UI"/>
          <w:color w:val="666666"/>
          <w:sz w:val="20"/>
          <w:szCs w:val="20"/>
        </w:rPr>
        <w:t xml:space="preserve">ales, and </w:t>
      </w:r>
      <w:r w:rsidR="00B628A0">
        <w:rPr>
          <w:rFonts w:ascii="Segoe UI" w:hAnsi="Segoe UI" w:cs="Segoe UI"/>
          <w:color w:val="666666"/>
          <w:sz w:val="20"/>
          <w:szCs w:val="20"/>
        </w:rPr>
        <w:t xml:space="preserve">the </w:t>
      </w:r>
      <w:r w:rsidR="00C000C1">
        <w:rPr>
          <w:rFonts w:ascii="Segoe UI" w:hAnsi="Segoe UI" w:cs="Segoe UI"/>
          <w:color w:val="666666"/>
          <w:sz w:val="20"/>
          <w:szCs w:val="20"/>
        </w:rPr>
        <w:t xml:space="preserve">Entertainment and Devices Division </w:t>
      </w:r>
      <w:r w:rsidR="00F02AFC">
        <w:rPr>
          <w:rFonts w:ascii="Segoe UI" w:hAnsi="Segoe UI" w:cs="Segoe UI"/>
          <w:color w:val="666666"/>
          <w:sz w:val="20"/>
          <w:szCs w:val="20"/>
        </w:rPr>
        <w:t>Video Game Deferr</w:t>
      </w:r>
      <w:r w:rsidR="00D41D50">
        <w:rPr>
          <w:rFonts w:ascii="Segoe UI" w:hAnsi="Segoe UI" w:cs="Segoe UI"/>
          <w:color w:val="666666"/>
          <w:sz w:val="20"/>
          <w:szCs w:val="20"/>
        </w:rPr>
        <w:t>al, partially offset by the European Commission fine</w:t>
      </w:r>
      <w:r w:rsidR="00F02AFC">
        <w:rPr>
          <w:rFonts w:ascii="Segoe UI" w:hAnsi="Segoe UI" w:cs="Segoe UI"/>
          <w:color w:val="666666"/>
          <w:sz w:val="20"/>
          <w:szCs w:val="20"/>
        </w:rPr>
        <w:t xml:space="preserve">. </w:t>
      </w:r>
      <w:r w:rsidR="00116381">
        <w:rPr>
          <w:rFonts w:ascii="Segoe UI" w:hAnsi="Segoe UI" w:cs="Segoe UI"/>
          <w:color w:val="666666"/>
          <w:sz w:val="20"/>
          <w:szCs w:val="20"/>
        </w:rPr>
        <w:t xml:space="preserve">These items are defined in our Form 10-Q for the quarterly period ended </w:t>
      </w:r>
      <w:r w:rsidR="00D41D50">
        <w:rPr>
          <w:rFonts w:ascii="Segoe UI" w:hAnsi="Segoe UI" w:cs="Segoe UI"/>
          <w:color w:val="666666"/>
          <w:sz w:val="20"/>
          <w:szCs w:val="20"/>
        </w:rPr>
        <w:t>March</w:t>
      </w:r>
      <w:r w:rsidR="00116381">
        <w:rPr>
          <w:rFonts w:ascii="Segoe UI" w:hAnsi="Segoe UI" w:cs="Segoe UI"/>
          <w:color w:val="666666"/>
          <w:sz w:val="20"/>
          <w:szCs w:val="20"/>
        </w:rPr>
        <w:t xml:space="preserve"> 31, 201</w:t>
      </w:r>
      <w:r w:rsidR="00D41D50">
        <w:rPr>
          <w:rFonts w:ascii="Segoe UI" w:hAnsi="Segoe UI" w:cs="Segoe UI"/>
          <w:color w:val="666666"/>
          <w:sz w:val="20"/>
          <w:szCs w:val="20"/>
        </w:rPr>
        <w:t>3</w:t>
      </w:r>
      <w:r w:rsidR="00116381">
        <w:rPr>
          <w:rFonts w:ascii="Segoe UI" w:hAnsi="Segoe UI" w:cs="Segoe UI"/>
          <w:color w:val="666666"/>
          <w:sz w:val="20"/>
          <w:szCs w:val="20"/>
        </w:rPr>
        <w:t xml:space="preserve">. </w:t>
      </w:r>
      <w:r w:rsidR="005117EE" w:rsidRPr="00123413">
        <w:rPr>
          <w:rFonts w:ascii="Segoe UI" w:hAnsi="Segoe UI" w:cs="Segoe UI"/>
          <w:color w:val="666666"/>
          <w:sz w:val="20"/>
          <w:szCs w:val="20"/>
        </w:rPr>
        <w:t xml:space="preserve">In addition </w:t>
      </w:r>
      <w:r w:rsidR="005117EE" w:rsidRPr="00123413">
        <w:rPr>
          <w:rFonts w:ascii="Segoe UI" w:hAnsi="Segoe UI" w:cs="Segoe UI"/>
          <w:color w:val="666666"/>
          <w:sz w:val="20"/>
          <w:szCs w:val="20"/>
        </w:rPr>
        <w:lastRenderedPageBreak/>
        <w:t xml:space="preserve">to </w:t>
      </w:r>
      <w:r w:rsidR="00C000C1">
        <w:rPr>
          <w:rFonts w:ascii="Segoe UI" w:hAnsi="Segoe UI" w:cs="Segoe UI"/>
          <w:color w:val="666666"/>
          <w:sz w:val="20"/>
          <w:szCs w:val="20"/>
        </w:rPr>
        <w:t xml:space="preserve">these </w:t>
      </w:r>
      <w:r w:rsidR="005117EE" w:rsidRPr="00123413">
        <w:rPr>
          <w:rFonts w:ascii="Segoe UI" w:hAnsi="Segoe UI" w:cs="Segoe UI"/>
          <w:color w:val="666666"/>
          <w:sz w:val="20"/>
          <w:szCs w:val="20"/>
        </w:rPr>
        <w:t xml:space="preserve">financial results reported in accordance with generally accepted accounting principles (GAAP), we have provided certain non-GAAP financial information to aid investors in better understanding </w:t>
      </w:r>
      <w:r w:rsidR="005117EE">
        <w:rPr>
          <w:rFonts w:ascii="Segoe UI" w:hAnsi="Segoe UI" w:cs="Segoe UI"/>
          <w:color w:val="666666"/>
          <w:sz w:val="20"/>
          <w:szCs w:val="20"/>
        </w:rPr>
        <w:t xml:space="preserve">the company’s performance. </w:t>
      </w:r>
      <w:r w:rsidR="005C6392" w:rsidRPr="00123413">
        <w:rPr>
          <w:rFonts w:ascii="Segoe UI" w:hAnsi="Segoe UI" w:cs="Segoe UI"/>
          <w:color w:val="666666"/>
          <w:sz w:val="20"/>
          <w:szCs w:val="20"/>
        </w:rPr>
        <w:t>Presenting these measures without the impact of these items gives additional insight into operational performance and helps clarify trends affecting the company’s business. For comparability of reporting, management considers this information in conjunction with GAAP amounts in evaluating business performance. These non-GAAP financial measures should not be considered as a substitute for, or superior to, the measures of financial performance prepared in accordance with GAAP.</w:t>
      </w:r>
    </w:p>
    <w:p w14:paraId="1C038BA8" w14:textId="77777777" w:rsidR="00D56F8D" w:rsidRDefault="00D56F8D" w:rsidP="00D56F8D">
      <w:pPr>
        <w:pStyle w:val="NormalWeb"/>
        <w:keepNext/>
        <w:spacing w:before="270" w:beforeAutospacing="0" w:after="0" w:afterAutospacing="0"/>
        <w:rPr>
          <w:rFonts w:ascii="Segoe UI" w:hAnsi="Segoe UI" w:cs="Segoe UI"/>
          <w:b/>
          <w:bCs/>
          <w:color w:val="666666"/>
          <w:sz w:val="20"/>
          <w:szCs w:val="20"/>
        </w:rPr>
      </w:pPr>
      <w:r w:rsidRPr="00123413">
        <w:rPr>
          <w:rFonts w:ascii="Segoe UI" w:hAnsi="Segoe UI" w:cs="Segoe UI"/>
          <w:b/>
          <w:bCs/>
          <w:color w:val="666666"/>
          <w:sz w:val="20"/>
          <w:szCs w:val="20"/>
        </w:rPr>
        <w:t>Non-GAAP Reconciliations</w:t>
      </w:r>
    </w:p>
    <w:p w14:paraId="0E5087A3" w14:textId="4427B2D7" w:rsidR="00A1338B" w:rsidRPr="00A1338B" w:rsidRDefault="00A1338B" w:rsidP="00D56F8D">
      <w:pPr>
        <w:pStyle w:val="NormalWeb"/>
        <w:keepNext/>
        <w:spacing w:before="270" w:beforeAutospacing="0" w:after="0" w:afterAutospacing="0"/>
        <w:rPr>
          <w:rFonts w:ascii="Segoe UI" w:hAnsi="Segoe UI" w:cs="Segoe UI"/>
          <w:b/>
          <w:color w:val="666666"/>
          <w:sz w:val="20"/>
          <w:szCs w:val="20"/>
        </w:rPr>
      </w:pPr>
      <w:r w:rsidRPr="00A1338B">
        <w:rPr>
          <w:rFonts w:ascii="Segoe UI" w:hAnsi="Segoe UI" w:cs="Segoe UI"/>
          <w:b/>
          <w:color w:val="666666"/>
          <w:sz w:val="20"/>
          <w:szCs w:val="20"/>
        </w:rPr>
        <w:t>Windows Division</w:t>
      </w: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5"/>
        <w:gridCol w:w="2520"/>
        <w:gridCol w:w="2263"/>
      </w:tblGrid>
      <w:tr w:rsidR="00783C1A" w:rsidRPr="00123413" w14:paraId="6543384B" w14:textId="77777777" w:rsidTr="00973A17">
        <w:tc>
          <w:tcPr>
            <w:tcW w:w="3065" w:type="dxa"/>
            <w:tcMar>
              <w:left w:w="0" w:type="dxa"/>
              <w:right w:w="0" w:type="dxa"/>
            </w:tcMar>
            <w:vAlign w:val="bottom"/>
          </w:tcPr>
          <w:p w14:paraId="00B5A5AD" w14:textId="6C80A5EC" w:rsidR="00783C1A" w:rsidRPr="00123413" w:rsidRDefault="00783C1A" w:rsidP="00783C1A">
            <w:pPr>
              <w:pBdr>
                <w:bottom w:val="single" w:sz="4" w:space="0" w:color="auto"/>
              </w:pBdr>
              <w:rPr>
                <w:rFonts w:ascii="Segoe UI" w:hAnsi="Segoe UI" w:cs="Segoe UI"/>
                <w:b/>
                <w:color w:val="666666"/>
              </w:rPr>
            </w:pPr>
            <w:bookmarkStart w:id="0" w:name="RANGE!A1:D28"/>
            <w:bookmarkEnd w:id="0"/>
            <w:r w:rsidRPr="00123413">
              <w:rPr>
                <w:rFonts w:ascii="Segoe UI" w:hAnsi="Segoe UI" w:cs="Segoe UI"/>
                <w:color w:val="666666"/>
                <w:sz w:val="20"/>
                <w:szCs w:val="20"/>
              </w:rPr>
              <w:t>(In millions, except percentages)</w:t>
            </w:r>
          </w:p>
        </w:tc>
        <w:tc>
          <w:tcPr>
            <w:tcW w:w="2520" w:type="dxa"/>
            <w:tcMar>
              <w:left w:w="0" w:type="dxa"/>
              <w:right w:w="0" w:type="dxa"/>
            </w:tcMar>
            <w:vAlign w:val="bottom"/>
          </w:tcPr>
          <w:p w14:paraId="56FCC4F8" w14:textId="77777777" w:rsidR="00783C1A" w:rsidRPr="00123413" w:rsidRDefault="00783C1A" w:rsidP="00783C1A">
            <w:pPr>
              <w:pBdr>
                <w:bottom w:val="single" w:sz="4" w:space="0" w:color="auto"/>
              </w:pBdr>
              <w:contextualSpacing/>
              <w:jc w:val="right"/>
              <w:rPr>
                <w:rFonts w:ascii="Segoe UI" w:hAnsi="Segoe UI" w:cs="Segoe UI"/>
                <w:b/>
                <w:color w:val="666666"/>
                <w:sz w:val="20"/>
                <w:szCs w:val="20"/>
              </w:rPr>
            </w:pPr>
            <w:r w:rsidRPr="00123413">
              <w:rPr>
                <w:rFonts w:ascii="Segoe UI" w:hAnsi="Segoe UI" w:cs="Segoe UI"/>
                <w:b/>
                <w:color w:val="666666"/>
                <w:sz w:val="20"/>
                <w:szCs w:val="20"/>
              </w:rPr>
              <w:t>Three Months Ended</w:t>
            </w:r>
          </w:p>
          <w:p w14:paraId="53A19FDC" w14:textId="7B2FF135" w:rsidR="00783C1A" w:rsidRPr="00123413" w:rsidRDefault="00496725" w:rsidP="00086093">
            <w:pPr>
              <w:pBdr>
                <w:bottom w:val="single" w:sz="4" w:space="0" w:color="auto"/>
              </w:pBdr>
              <w:jc w:val="right"/>
              <w:rPr>
                <w:rFonts w:ascii="Segoe UI" w:hAnsi="Segoe UI" w:cs="Segoe UI"/>
                <w:b/>
                <w:color w:val="666666"/>
              </w:rPr>
            </w:pPr>
            <w:r>
              <w:rPr>
                <w:rFonts w:ascii="Segoe UI" w:hAnsi="Segoe UI" w:cs="Segoe UI"/>
                <w:b/>
                <w:color w:val="666666"/>
                <w:sz w:val="20"/>
                <w:szCs w:val="20"/>
              </w:rPr>
              <w:t>March</w:t>
            </w:r>
            <w:r w:rsidR="00783C1A" w:rsidRPr="00123413">
              <w:rPr>
                <w:rFonts w:ascii="Segoe UI" w:hAnsi="Segoe UI" w:cs="Segoe UI"/>
                <w:b/>
                <w:color w:val="666666"/>
                <w:sz w:val="20"/>
                <w:szCs w:val="20"/>
              </w:rPr>
              <w:t xml:space="preserve"> 3</w:t>
            </w:r>
            <w:r w:rsidR="00086093">
              <w:rPr>
                <w:rFonts w:ascii="Segoe UI" w:hAnsi="Segoe UI" w:cs="Segoe UI"/>
                <w:b/>
                <w:color w:val="666666"/>
                <w:sz w:val="20"/>
                <w:szCs w:val="20"/>
              </w:rPr>
              <w:t>1</w:t>
            </w:r>
            <w:r w:rsidR="00783C1A" w:rsidRPr="00123413">
              <w:rPr>
                <w:rFonts w:ascii="Segoe UI" w:hAnsi="Segoe UI" w:cs="Segoe UI"/>
                <w:b/>
                <w:color w:val="666666"/>
                <w:sz w:val="20"/>
                <w:szCs w:val="20"/>
              </w:rPr>
              <w:t>,</w:t>
            </w:r>
          </w:p>
        </w:tc>
        <w:tc>
          <w:tcPr>
            <w:tcW w:w="2263" w:type="dxa"/>
            <w:tcMar>
              <w:left w:w="0" w:type="dxa"/>
              <w:right w:w="0" w:type="dxa"/>
            </w:tcMar>
            <w:vAlign w:val="bottom"/>
          </w:tcPr>
          <w:p w14:paraId="7A7E95BC" w14:textId="0F171091" w:rsidR="00783C1A" w:rsidRPr="00123413" w:rsidRDefault="00783C1A" w:rsidP="00783C1A">
            <w:pPr>
              <w:pBdr>
                <w:bottom w:val="single" w:sz="4" w:space="0" w:color="auto"/>
              </w:pBdr>
              <w:jc w:val="right"/>
              <w:rPr>
                <w:rFonts w:ascii="Segoe UI" w:hAnsi="Segoe UI" w:cs="Segoe UI"/>
                <w:b/>
                <w:color w:val="666666"/>
              </w:rPr>
            </w:pPr>
            <w:r w:rsidRPr="00123413">
              <w:rPr>
                <w:rFonts w:ascii="Segoe UI" w:hAnsi="Segoe UI" w:cs="Segoe UI"/>
                <w:b/>
                <w:color w:val="666666"/>
                <w:sz w:val="20"/>
                <w:szCs w:val="20"/>
              </w:rPr>
              <w:t>Percentage Change</w:t>
            </w:r>
          </w:p>
        </w:tc>
      </w:tr>
      <w:tr w:rsidR="00783C1A" w:rsidRPr="00123413" w14:paraId="7CA6FED8" w14:textId="77777777" w:rsidTr="00973A17">
        <w:tc>
          <w:tcPr>
            <w:tcW w:w="3065" w:type="dxa"/>
            <w:tcMar>
              <w:left w:w="0" w:type="dxa"/>
              <w:right w:w="0" w:type="dxa"/>
            </w:tcMar>
            <w:vAlign w:val="bottom"/>
          </w:tcPr>
          <w:p w14:paraId="5ED37DC5" w14:textId="1673063F" w:rsidR="00783C1A" w:rsidRPr="00123413" w:rsidRDefault="00A1338B" w:rsidP="00295499">
            <w:pPr>
              <w:pBdr>
                <w:bottom w:val="single" w:sz="4" w:space="0" w:color="auto"/>
              </w:pBdr>
              <w:rPr>
                <w:rFonts w:ascii="Segoe UI" w:hAnsi="Segoe UI" w:cs="Segoe UI"/>
                <w:b/>
                <w:color w:val="666666"/>
              </w:rPr>
            </w:pPr>
            <w:r>
              <w:rPr>
                <w:rFonts w:ascii="Segoe UI" w:hAnsi="Segoe UI" w:cs="Segoe UI"/>
                <w:bCs/>
                <w:color w:val="666666"/>
                <w:sz w:val="20"/>
                <w:szCs w:val="20"/>
              </w:rPr>
              <w:t>201</w:t>
            </w:r>
            <w:r w:rsidR="00295499">
              <w:rPr>
                <w:rFonts w:ascii="Segoe UI" w:hAnsi="Segoe UI" w:cs="Segoe UI"/>
                <w:bCs/>
                <w:color w:val="666666"/>
                <w:sz w:val="20"/>
                <w:szCs w:val="20"/>
              </w:rPr>
              <w:t>2</w:t>
            </w:r>
            <w:r>
              <w:rPr>
                <w:rFonts w:ascii="Segoe UI" w:hAnsi="Segoe UI" w:cs="Segoe UI"/>
                <w:bCs/>
                <w:color w:val="666666"/>
                <w:sz w:val="20"/>
                <w:szCs w:val="20"/>
              </w:rPr>
              <w:t xml:space="preserve"> As r</w:t>
            </w:r>
            <w:r w:rsidR="00783C1A" w:rsidRPr="00123413">
              <w:rPr>
                <w:rFonts w:ascii="Segoe UI" w:hAnsi="Segoe UI" w:cs="Segoe UI"/>
                <w:bCs/>
                <w:color w:val="666666"/>
                <w:sz w:val="20"/>
                <w:szCs w:val="20"/>
              </w:rPr>
              <w:t>eported revenue (GAAP)</w:t>
            </w:r>
          </w:p>
        </w:tc>
        <w:tc>
          <w:tcPr>
            <w:tcW w:w="2520" w:type="dxa"/>
            <w:tcMar>
              <w:left w:w="0" w:type="dxa"/>
              <w:right w:w="0" w:type="dxa"/>
            </w:tcMar>
            <w:vAlign w:val="bottom"/>
          </w:tcPr>
          <w:p w14:paraId="728CD750" w14:textId="7833F5B7" w:rsidR="00783C1A" w:rsidRPr="00123413" w:rsidRDefault="00783C1A" w:rsidP="00496725">
            <w:pPr>
              <w:pBdr>
                <w:bottom w:val="single" w:sz="4" w:space="0" w:color="auto"/>
              </w:pBdr>
              <w:jc w:val="right"/>
              <w:rPr>
                <w:rFonts w:ascii="Segoe UI" w:hAnsi="Segoe UI" w:cs="Segoe UI"/>
                <w:b/>
                <w:color w:val="666666"/>
              </w:rPr>
            </w:pPr>
            <w:r w:rsidRPr="00123413">
              <w:rPr>
                <w:rFonts w:ascii="Segoe UI" w:hAnsi="Segoe UI" w:cs="Segoe UI"/>
                <w:bCs/>
                <w:color w:val="666666"/>
                <w:sz w:val="20"/>
                <w:szCs w:val="20"/>
              </w:rPr>
              <w:t>$</w:t>
            </w:r>
            <w:r w:rsidR="00BE5A80">
              <w:rPr>
                <w:rFonts w:ascii="Segoe UI" w:hAnsi="Segoe UI" w:cs="Segoe UI"/>
                <w:bCs/>
                <w:color w:val="666666"/>
                <w:sz w:val="20"/>
                <w:szCs w:val="20"/>
              </w:rPr>
              <w:t>4</w:t>
            </w:r>
            <w:r w:rsidRPr="00123413">
              <w:rPr>
                <w:rFonts w:ascii="Segoe UI" w:hAnsi="Segoe UI" w:cs="Segoe UI"/>
                <w:bCs/>
                <w:color w:val="666666"/>
                <w:sz w:val="20"/>
                <w:szCs w:val="20"/>
              </w:rPr>
              <w:t>,</w:t>
            </w:r>
            <w:r w:rsidR="00496725">
              <w:rPr>
                <w:rFonts w:ascii="Segoe UI" w:hAnsi="Segoe UI" w:cs="Segoe UI"/>
                <w:bCs/>
                <w:color w:val="666666"/>
                <w:sz w:val="20"/>
                <w:szCs w:val="20"/>
              </w:rPr>
              <w:t>633</w:t>
            </w:r>
          </w:p>
        </w:tc>
        <w:tc>
          <w:tcPr>
            <w:tcW w:w="2263" w:type="dxa"/>
            <w:tcMar>
              <w:left w:w="0" w:type="dxa"/>
              <w:right w:w="0" w:type="dxa"/>
            </w:tcMar>
            <w:vAlign w:val="bottom"/>
          </w:tcPr>
          <w:p w14:paraId="202D15B8" w14:textId="77777777" w:rsidR="00783C1A" w:rsidRPr="00123413" w:rsidRDefault="00783C1A" w:rsidP="00783C1A">
            <w:pPr>
              <w:pBdr>
                <w:bottom w:val="single" w:sz="4" w:space="0" w:color="auto"/>
              </w:pBdr>
              <w:jc w:val="right"/>
              <w:rPr>
                <w:rFonts w:ascii="Segoe UI" w:hAnsi="Segoe UI" w:cs="Segoe UI"/>
                <w:b/>
                <w:color w:val="666666"/>
              </w:rPr>
            </w:pPr>
          </w:p>
        </w:tc>
      </w:tr>
      <w:tr w:rsidR="00783C1A" w:rsidRPr="00123413" w14:paraId="70315081" w14:textId="77777777" w:rsidTr="00973A17">
        <w:tc>
          <w:tcPr>
            <w:tcW w:w="3065" w:type="dxa"/>
            <w:tcMar>
              <w:left w:w="0" w:type="dxa"/>
              <w:right w:w="0" w:type="dxa"/>
            </w:tcMar>
            <w:vAlign w:val="bottom"/>
          </w:tcPr>
          <w:p w14:paraId="2D8B9DDB" w14:textId="7571FC99" w:rsidR="00783C1A" w:rsidRPr="00123413" w:rsidRDefault="00295499" w:rsidP="00A1338B">
            <w:pPr>
              <w:pBdr>
                <w:bottom w:val="single" w:sz="4" w:space="1" w:color="auto"/>
              </w:pBdr>
              <w:rPr>
                <w:rFonts w:ascii="Segoe UI" w:hAnsi="Segoe UI" w:cs="Segoe UI"/>
                <w:b/>
                <w:color w:val="666666"/>
              </w:rPr>
            </w:pPr>
            <w:r>
              <w:rPr>
                <w:rFonts w:ascii="Segoe UI" w:hAnsi="Segoe UI" w:cs="Segoe UI"/>
                <w:bCs/>
                <w:color w:val="666666"/>
                <w:sz w:val="20"/>
                <w:szCs w:val="20"/>
              </w:rPr>
              <w:t>2013</w:t>
            </w:r>
            <w:r w:rsidR="00A1338B">
              <w:rPr>
                <w:rFonts w:ascii="Segoe UI" w:hAnsi="Segoe UI" w:cs="Segoe UI"/>
                <w:bCs/>
                <w:color w:val="666666"/>
                <w:sz w:val="20"/>
                <w:szCs w:val="20"/>
              </w:rPr>
              <w:t xml:space="preserve"> As r</w:t>
            </w:r>
            <w:r w:rsidR="00783C1A" w:rsidRPr="00123413">
              <w:rPr>
                <w:rFonts w:ascii="Segoe UI" w:hAnsi="Segoe UI" w:cs="Segoe UI"/>
                <w:bCs/>
                <w:color w:val="666666"/>
                <w:sz w:val="20"/>
                <w:szCs w:val="20"/>
              </w:rPr>
              <w:t>eported revenue (GAAP)</w:t>
            </w:r>
          </w:p>
        </w:tc>
        <w:tc>
          <w:tcPr>
            <w:tcW w:w="2520" w:type="dxa"/>
            <w:tcMar>
              <w:left w:w="0" w:type="dxa"/>
              <w:right w:w="0" w:type="dxa"/>
            </w:tcMar>
            <w:vAlign w:val="bottom"/>
          </w:tcPr>
          <w:p w14:paraId="603397EC" w14:textId="00906411" w:rsidR="00783C1A" w:rsidRPr="00123413" w:rsidRDefault="00783C1A" w:rsidP="00496725">
            <w:pPr>
              <w:pBdr>
                <w:bottom w:val="single" w:sz="4" w:space="1" w:color="auto"/>
              </w:pBdr>
              <w:jc w:val="right"/>
              <w:rPr>
                <w:rFonts w:ascii="Segoe UI" w:hAnsi="Segoe UI" w:cs="Segoe UI"/>
                <w:b/>
                <w:color w:val="666666"/>
              </w:rPr>
            </w:pPr>
            <w:r w:rsidRPr="00123413">
              <w:rPr>
                <w:rFonts w:ascii="Segoe UI" w:hAnsi="Segoe UI" w:cs="Segoe UI"/>
                <w:bCs/>
                <w:color w:val="666666"/>
                <w:sz w:val="20"/>
                <w:szCs w:val="20"/>
              </w:rPr>
              <w:t>$</w:t>
            </w:r>
            <w:r w:rsidR="00BE5A80">
              <w:rPr>
                <w:rFonts w:ascii="Segoe UI" w:hAnsi="Segoe UI" w:cs="Segoe UI"/>
                <w:bCs/>
                <w:color w:val="666666"/>
                <w:sz w:val="20"/>
                <w:szCs w:val="20"/>
              </w:rPr>
              <w:t>5</w:t>
            </w:r>
            <w:r w:rsidRPr="00123413">
              <w:rPr>
                <w:rFonts w:ascii="Segoe UI" w:hAnsi="Segoe UI" w:cs="Segoe UI"/>
                <w:bCs/>
                <w:color w:val="666666"/>
                <w:sz w:val="20"/>
                <w:szCs w:val="20"/>
              </w:rPr>
              <w:t>,</w:t>
            </w:r>
            <w:r w:rsidR="00496725">
              <w:rPr>
                <w:rFonts w:ascii="Segoe UI" w:hAnsi="Segoe UI" w:cs="Segoe UI"/>
                <w:bCs/>
                <w:color w:val="666666"/>
                <w:sz w:val="20"/>
                <w:szCs w:val="20"/>
              </w:rPr>
              <w:t>703</w:t>
            </w:r>
          </w:p>
        </w:tc>
        <w:tc>
          <w:tcPr>
            <w:tcW w:w="2263" w:type="dxa"/>
            <w:tcMar>
              <w:left w:w="0" w:type="dxa"/>
              <w:right w:w="0" w:type="dxa"/>
            </w:tcMar>
            <w:vAlign w:val="bottom"/>
          </w:tcPr>
          <w:p w14:paraId="36582FDF" w14:textId="1088D8BC" w:rsidR="00783C1A" w:rsidRPr="00123413" w:rsidRDefault="000737E8" w:rsidP="00783C1A">
            <w:pPr>
              <w:pBdr>
                <w:bottom w:val="single" w:sz="4" w:space="1" w:color="auto"/>
              </w:pBdr>
              <w:jc w:val="right"/>
              <w:rPr>
                <w:rFonts w:ascii="Segoe UI" w:hAnsi="Segoe UI" w:cs="Segoe UI"/>
                <w:b/>
                <w:color w:val="666666"/>
              </w:rPr>
            </w:pPr>
            <w:r>
              <w:rPr>
                <w:rFonts w:ascii="Segoe UI" w:hAnsi="Segoe UI" w:cs="Segoe UI"/>
                <w:bCs/>
                <w:color w:val="666666"/>
                <w:sz w:val="20"/>
                <w:szCs w:val="20"/>
              </w:rPr>
              <w:t>23</w:t>
            </w:r>
            <w:r w:rsidR="00783C1A" w:rsidRPr="00123413">
              <w:rPr>
                <w:rFonts w:ascii="Segoe UI" w:hAnsi="Segoe UI" w:cs="Segoe UI"/>
                <w:bCs/>
                <w:color w:val="666666"/>
                <w:sz w:val="20"/>
                <w:szCs w:val="20"/>
              </w:rPr>
              <w:t>%</w:t>
            </w:r>
          </w:p>
        </w:tc>
      </w:tr>
      <w:tr w:rsidR="00783C1A" w:rsidRPr="00123413" w14:paraId="61A34B83" w14:textId="77777777" w:rsidTr="00973A17">
        <w:tc>
          <w:tcPr>
            <w:tcW w:w="3065" w:type="dxa"/>
            <w:tcMar>
              <w:left w:w="288" w:type="dxa"/>
              <w:right w:w="0" w:type="dxa"/>
            </w:tcMar>
            <w:vAlign w:val="bottom"/>
          </w:tcPr>
          <w:p w14:paraId="2EEA648B" w14:textId="5B6C26C3" w:rsidR="00783C1A" w:rsidRPr="006A7CF8" w:rsidRDefault="00496725" w:rsidP="00543F15">
            <w:pPr>
              <w:pBdr>
                <w:bottom w:val="single" w:sz="4" w:space="1" w:color="auto"/>
              </w:pBdr>
              <w:rPr>
                <w:rFonts w:ascii="Segoe UI" w:hAnsi="Segoe UI" w:cs="Segoe UI"/>
                <w:b/>
                <w:color w:val="666666"/>
                <w:sz w:val="20"/>
                <w:szCs w:val="20"/>
              </w:rPr>
            </w:pPr>
            <w:r w:rsidRPr="006A7CF8">
              <w:rPr>
                <w:rFonts w:ascii="Segoe UI" w:hAnsi="Segoe UI" w:cs="Segoe UI"/>
                <w:bCs/>
                <w:color w:val="666666"/>
                <w:sz w:val="20"/>
                <w:szCs w:val="20"/>
              </w:rPr>
              <w:t>Revenue recognized</w:t>
            </w:r>
            <w:r w:rsidR="00BE5A80" w:rsidRPr="006A7CF8">
              <w:rPr>
                <w:rFonts w:ascii="Segoe UI" w:hAnsi="Segoe UI" w:cs="Segoe UI"/>
                <w:bCs/>
                <w:color w:val="666666"/>
                <w:sz w:val="20"/>
                <w:szCs w:val="20"/>
              </w:rPr>
              <w:t xml:space="preserve"> for Windows Upgrade Offer</w:t>
            </w:r>
          </w:p>
        </w:tc>
        <w:tc>
          <w:tcPr>
            <w:tcW w:w="2520" w:type="dxa"/>
            <w:tcMar>
              <w:left w:w="0" w:type="dxa"/>
              <w:right w:w="0" w:type="dxa"/>
            </w:tcMar>
            <w:vAlign w:val="bottom"/>
          </w:tcPr>
          <w:p w14:paraId="711FEFC0" w14:textId="6FB1A087" w:rsidR="00783C1A" w:rsidRPr="00123413" w:rsidRDefault="00496725" w:rsidP="00496725">
            <w:pPr>
              <w:pBdr>
                <w:bottom w:val="single" w:sz="4" w:space="1" w:color="auto"/>
              </w:pBdr>
              <w:jc w:val="right"/>
              <w:rPr>
                <w:rFonts w:ascii="Segoe UI" w:hAnsi="Segoe UI" w:cs="Segoe UI"/>
                <w:b/>
                <w:color w:val="666666"/>
              </w:rPr>
            </w:pPr>
            <w:r>
              <w:rPr>
                <w:rFonts w:ascii="Segoe UI" w:hAnsi="Segoe UI" w:cs="Segoe UI"/>
                <w:bCs/>
                <w:color w:val="666666"/>
                <w:sz w:val="20"/>
                <w:szCs w:val="20"/>
              </w:rPr>
              <w:t>(</w:t>
            </w:r>
            <w:r w:rsidR="00783C1A" w:rsidRPr="00123413">
              <w:rPr>
                <w:rFonts w:ascii="Segoe UI" w:hAnsi="Segoe UI" w:cs="Segoe UI"/>
                <w:bCs/>
                <w:color w:val="666666"/>
                <w:sz w:val="20"/>
                <w:szCs w:val="20"/>
              </w:rPr>
              <w:t>$</w:t>
            </w:r>
            <w:r>
              <w:rPr>
                <w:rFonts w:ascii="Segoe UI" w:hAnsi="Segoe UI" w:cs="Segoe UI"/>
                <w:bCs/>
                <w:color w:val="666666"/>
                <w:sz w:val="20"/>
                <w:szCs w:val="20"/>
              </w:rPr>
              <w:t>1,085)</w:t>
            </w:r>
          </w:p>
        </w:tc>
        <w:tc>
          <w:tcPr>
            <w:tcW w:w="2263" w:type="dxa"/>
            <w:tcMar>
              <w:left w:w="0" w:type="dxa"/>
              <w:right w:w="0" w:type="dxa"/>
            </w:tcMar>
            <w:vAlign w:val="bottom"/>
          </w:tcPr>
          <w:p w14:paraId="713D8EFC" w14:textId="0F0284EB" w:rsidR="00783C1A" w:rsidRPr="00123413" w:rsidRDefault="00783C1A" w:rsidP="00783C1A">
            <w:pPr>
              <w:pBdr>
                <w:bottom w:val="single" w:sz="4" w:space="1" w:color="auto"/>
              </w:pBdr>
              <w:jc w:val="right"/>
              <w:rPr>
                <w:rFonts w:ascii="Segoe UI" w:hAnsi="Segoe UI" w:cs="Segoe UI"/>
                <w:b/>
                <w:color w:val="666666"/>
              </w:rPr>
            </w:pPr>
          </w:p>
        </w:tc>
      </w:tr>
      <w:tr w:rsidR="00783C1A" w:rsidRPr="00123413" w14:paraId="3FB94C9E" w14:textId="77777777" w:rsidTr="00973A17">
        <w:tc>
          <w:tcPr>
            <w:tcW w:w="3065" w:type="dxa"/>
            <w:tcMar>
              <w:left w:w="0" w:type="dxa"/>
              <w:right w:w="0" w:type="dxa"/>
            </w:tcMar>
            <w:vAlign w:val="bottom"/>
          </w:tcPr>
          <w:p w14:paraId="5094C511" w14:textId="28ABC58C" w:rsidR="00783C1A" w:rsidRPr="00123413" w:rsidRDefault="00295499" w:rsidP="00A1338B">
            <w:pPr>
              <w:pBdr>
                <w:bottom w:val="single" w:sz="4" w:space="1" w:color="auto"/>
              </w:pBdr>
              <w:rPr>
                <w:rFonts w:ascii="Segoe UI" w:hAnsi="Segoe UI" w:cs="Segoe UI"/>
                <w:b/>
                <w:color w:val="666666"/>
              </w:rPr>
            </w:pPr>
            <w:r>
              <w:rPr>
                <w:rFonts w:ascii="Segoe UI" w:hAnsi="Segoe UI" w:cs="Segoe UI"/>
                <w:bCs/>
                <w:color w:val="666666"/>
                <w:sz w:val="20"/>
                <w:szCs w:val="20"/>
              </w:rPr>
              <w:t>2013</w:t>
            </w:r>
            <w:r w:rsidR="00783C1A" w:rsidRPr="00123413">
              <w:rPr>
                <w:rFonts w:ascii="Segoe UI" w:hAnsi="Segoe UI" w:cs="Segoe UI"/>
                <w:bCs/>
                <w:color w:val="666666"/>
                <w:sz w:val="20"/>
                <w:szCs w:val="20"/>
              </w:rPr>
              <w:t xml:space="preserve"> As </w:t>
            </w:r>
            <w:r w:rsidR="00A1338B">
              <w:rPr>
                <w:rFonts w:ascii="Segoe UI" w:hAnsi="Segoe UI" w:cs="Segoe UI"/>
                <w:bCs/>
                <w:color w:val="666666"/>
                <w:sz w:val="20"/>
                <w:szCs w:val="20"/>
              </w:rPr>
              <w:t>a</w:t>
            </w:r>
            <w:r w:rsidR="00757483">
              <w:rPr>
                <w:rFonts w:ascii="Segoe UI" w:hAnsi="Segoe UI" w:cs="Segoe UI"/>
                <w:bCs/>
                <w:color w:val="666666"/>
                <w:sz w:val="20"/>
                <w:szCs w:val="20"/>
              </w:rPr>
              <w:t>djusted revenue (n</w:t>
            </w:r>
            <w:r w:rsidR="00783C1A" w:rsidRPr="00123413">
              <w:rPr>
                <w:rFonts w:ascii="Segoe UI" w:hAnsi="Segoe UI" w:cs="Segoe UI"/>
                <w:bCs/>
                <w:color w:val="666666"/>
                <w:sz w:val="20"/>
                <w:szCs w:val="20"/>
              </w:rPr>
              <w:t>on-GAAP)</w:t>
            </w:r>
          </w:p>
        </w:tc>
        <w:tc>
          <w:tcPr>
            <w:tcW w:w="2520" w:type="dxa"/>
            <w:tcMar>
              <w:left w:w="0" w:type="dxa"/>
              <w:right w:w="0" w:type="dxa"/>
            </w:tcMar>
            <w:vAlign w:val="bottom"/>
          </w:tcPr>
          <w:p w14:paraId="76590D44" w14:textId="53AEC7C0" w:rsidR="00783C1A" w:rsidRPr="00123413" w:rsidRDefault="00783C1A" w:rsidP="00496725">
            <w:pPr>
              <w:pBdr>
                <w:bottom w:val="single" w:sz="4" w:space="1" w:color="auto"/>
              </w:pBdr>
              <w:jc w:val="right"/>
              <w:rPr>
                <w:rFonts w:ascii="Segoe UI" w:hAnsi="Segoe UI" w:cs="Segoe UI"/>
                <w:b/>
                <w:color w:val="666666"/>
              </w:rPr>
            </w:pPr>
            <w:r w:rsidRPr="00123413">
              <w:rPr>
                <w:rFonts w:ascii="Segoe UI" w:hAnsi="Segoe UI" w:cs="Segoe UI"/>
                <w:bCs/>
                <w:color w:val="666666"/>
                <w:sz w:val="20"/>
                <w:szCs w:val="20"/>
              </w:rPr>
              <w:t>$</w:t>
            </w:r>
            <w:r w:rsidR="00496725">
              <w:rPr>
                <w:rFonts w:ascii="Segoe UI" w:hAnsi="Segoe UI" w:cs="Segoe UI"/>
                <w:bCs/>
                <w:color w:val="666666"/>
                <w:sz w:val="20"/>
                <w:szCs w:val="20"/>
              </w:rPr>
              <w:t>4</w:t>
            </w:r>
            <w:r w:rsidRPr="00123413">
              <w:rPr>
                <w:rFonts w:ascii="Segoe UI" w:hAnsi="Segoe UI" w:cs="Segoe UI"/>
                <w:bCs/>
                <w:color w:val="666666"/>
                <w:sz w:val="20"/>
                <w:szCs w:val="20"/>
              </w:rPr>
              <w:t>,</w:t>
            </w:r>
            <w:r w:rsidR="00496725">
              <w:rPr>
                <w:rFonts w:ascii="Segoe UI" w:hAnsi="Segoe UI" w:cs="Segoe UI"/>
                <w:bCs/>
                <w:color w:val="666666"/>
                <w:sz w:val="20"/>
                <w:szCs w:val="20"/>
              </w:rPr>
              <w:t>618</w:t>
            </w:r>
          </w:p>
        </w:tc>
        <w:tc>
          <w:tcPr>
            <w:tcW w:w="2263" w:type="dxa"/>
            <w:tcMar>
              <w:left w:w="0" w:type="dxa"/>
              <w:right w:w="0" w:type="dxa"/>
            </w:tcMar>
            <w:vAlign w:val="bottom"/>
          </w:tcPr>
          <w:p w14:paraId="515EDFB7" w14:textId="36F5825C" w:rsidR="00783C1A" w:rsidRPr="00123413" w:rsidRDefault="000737E8" w:rsidP="006054CF">
            <w:pPr>
              <w:pBdr>
                <w:bottom w:val="single" w:sz="4" w:space="1" w:color="auto"/>
              </w:pBdr>
              <w:jc w:val="right"/>
              <w:rPr>
                <w:rFonts w:ascii="Segoe UI" w:hAnsi="Segoe UI" w:cs="Segoe UI"/>
                <w:b/>
                <w:color w:val="666666"/>
              </w:rPr>
            </w:pPr>
            <w:r>
              <w:rPr>
                <w:rFonts w:ascii="Segoe UI" w:hAnsi="Segoe UI" w:cs="Segoe UI"/>
                <w:bCs/>
                <w:color w:val="666666"/>
                <w:sz w:val="20"/>
                <w:szCs w:val="20"/>
              </w:rPr>
              <w:t>0</w:t>
            </w:r>
            <w:r w:rsidR="00783C1A" w:rsidRPr="00123413">
              <w:rPr>
                <w:rFonts w:ascii="Segoe UI" w:hAnsi="Segoe UI" w:cs="Segoe UI"/>
                <w:bCs/>
                <w:color w:val="666666"/>
                <w:sz w:val="20"/>
                <w:szCs w:val="20"/>
              </w:rPr>
              <w:t>%</w:t>
            </w:r>
          </w:p>
        </w:tc>
      </w:tr>
    </w:tbl>
    <w:p w14:paraId="69DBDF7B" w14:textId="77777777" w:rsidR="00F606C0" w:rsidRDefault="00F606C0" w:rsidP="00D56F8D">
      <w:pPr>
        <w:spacing w:after="0" w:line="480" w:lineRule="auto"/>
        <w:rPr>
          <w:rFonts w:ascii="Segoe UI" w:hAnsi="Segoe UI" w:cs="Segoe UI"/>
          <w:b/>
          <w:color w:val="666666"/>
          <w:sz w:val="20"/>
          <w:szCs w:val="20"/>
        </w:rPr>
      </w:pPr>
    </w:p>
    <w:p w14:paraId="4204C024" w14:textId="4C4182AE" w:rsidR="00A1338B" w:rsidRPr="00A1338B" w:rsidRDefault="00A1338B" w:rsidP="00D56F8D">
      <w:pPr>
        <w:spacing w:after="0" w:line="480" w:lineRule="auto"/>
        <w:rPr>
          <w:rFonts w:ascii="Segoe UI" w:hAnsi="Segoe UI" w:cs="Segoe UI"/>
          <w:b/>
          <w:color w:val="666666"/>
          <w:sz w:val="20"/>
          <w:szCs w:val="20"/>
        </w:rPr>
      </w:pPr>
      <w:r w:rsidRPr="00A1338B">
        <w:rPr>
          <w:rFonts w:ascii="Segoe UI" w:hAnsi="Segoe UI" w:cs="Segoe UI"/>
          <w:b/>
          <w:color w:val="666666"/>
          <w:sz w:val="20"/>
          <w:szCs w:val="20"/>
        </w:rPr>
        <w:t>Microsoft Business Division</w:t>
      </w: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5"/>
        <w:gridCol w:w="2700"/>
        <w:gridCol w:w="2173"/>
      </w:tblGrid>
      <w:tr w:rsidR="00555B45" w:rsidRPr="00123413" w14:paraId="39481B49" w14:textId="77777777" w:rsidTr="00CB5B88">
        <w:tc>
          <w:tcPr>
            <w:tcW w:w="2975" w:type="dxa"/>
            <w:tcMar>
              <w:left w:w="0" w:type="dxa"/>
              <w:right w:w="0" w:type="dxa"/>
            </w:tcMar>
            <w:vAlign w:val="bottom"/>
          </w:tcPr>
          <w:p w14:paraId="5F79C7D3" w14:textId="2178619E" w:rsidR="00555B45" w:rsidRPr="00123413" w:rsidRDefault="00555B45" w:rsidP="00555B45">
            <w:pPr>
              <w:pBdr>
                <w:bottom w:val="single" w:sz="4" w:space="1" w:color="auto"/>
              </w:pBdr>
              <w:rPr>
                <w:rFonts w:ascii="Segoe UI" w:hAnsi="Segoe UI" w:cs="Segoe UI"/>
                <w:b/>
                <w:color w:val="666666"/>
                <w:sz w:val="16"/>
                <w:szCs w:val="16"/>
              </w:rPr>
            </w:pPr>
            <w:r w:rsidRPr="00123413">
              <w:rPr>
                <w:rFonts w:ascii="Segoe UI" w:hAnsi="Segoe UI" w:cs="Segoe UI"/>
                <w:color w:val="666666"/>
                <w:sz w:val="20"/>
                <w:szCs w:val="20"/>
              </w:rPr>
              <w:t>(In millions, except percentages)</w:t>
            </w:r>
          </w:p>
        </w:tc>
        <w:tc>
          <w:tcPr>
            <w:tcW w:w="2700" w:type="dxa"/>
            <w:tcMar>
              <w:left w:w="0" w:type="dxa"/>
              <w:right w:w="0" w:type="dxa"/>
            </w:tcMar>
            <w:vAlign w:val="bottom"/>
          </w:tcPr>
          <w:p w14:paraId="2245B481" w14:textId="77777777" w:rsidR="00555B45" w:rsidRPr="00123413" w:rsidRDefault="00555B45" w:rsidP="00555B45">
            <w:pPr>
              <w:pBdr>
                <w:bottom w:val="single" w:sz="4" w:space="1" w:color="auto"/>
              </w:pBdr>
              <w:contextualSpacing/>
              <w:jc w:val="right"/>
              <w:rPr>
                <w:rFonts w:ascii="Segoe UI" w:hAnsi="Segoe UI" w:cs="Segoe UI"/>
                <w:b/>
                <w:color w:val="666666"/>
                <w:sz w:val="20"/>
                <w:szCs w:val="20"/>
              </w:rPr>
            </w:pPr>
            <w:r w:rsidRPr="00123413">
              <w:rPr>
                <w:rFonts w:ascii="Segoe UI" w:hAnsi="Segoe UI" w:cs="Segoe UI"/>
                <w:b/>
                <w:color w:val="666666"/>
                <w:sz w:val="20"/>
                <w:szCs w:val="20"/>
              </w:rPr>
              <w:t>Three Months Ended</w:t>
            </w:r>
          </w:p>
          <w:p w14:paraId="5DF3C06B" w14:textId="60288D73" w:rsidR="00555B45" w:rsidRPr="00123413" w:rsidRDefault="002D0B61" w:rsidP="00086093">
            <w:pPr>
              <w:pBdr>
                <w:bottom w:val="single" w:sz="4" w:space="1" w:color="auto"/>
              </w:pBdr>
              <w:jc w:val="right"/>
              <w:rPr>
                <w:rFonts w:ascii="Segoe UI" w:hAnsi="Segoe UI" w:cs="Segoe UI"/>
                <w:b/>
                <w:color w:val="666666"/>
                <w:sz w:val="16"/>
                <w:szCs w:val="16"/>
              </w:rPr>
            </w:pPr>
            <w:r>
              <w:rPr>
                <w:rFonts w:ascii="Segoe UI" w:hAnsi="Segoe UI" w:cs="Segoe UI"/>
                <w:b/>
                <w:color w:val="666666"/>
                <w:sz w:val="20"/>
                <w:szCs w:val="20"/>
              </w:rPr>
              <w:t>March</w:t>
            </w:r>
            <w:r w:rsidR="00555B45" w:rsidRPr="00123413">
              <w:rPr>
                <w:rFonts w:ascii="Segoe UI" w:hAnsi="Segoe UI" w:cs="Segoe UI"/>
                <w:b/>
                <w:color w:val="666666"/>
                <w:sz w:val="20"/>
                <w:szCs w:val="20"/>
              </w:rPr>
              <w:t xml:space="preserve"> 3</w:t>
            </w:r>
            <w:r w:rsidR="00086093">
              <w:rPr>
                <w:rFonts w:ascii="Segoe UI" w:hAnsi="Segoe UI" w:cs="Segoe UI"/>
                <w:b/>
                <w:color w:val="666666"/>
                <w:sz w:val="20"/>
                <w:szCs w:val="20"/>
              </w:rPr>
              <w:t>1</w:t>
            </w:r>
            <w:r w:rsidR="00555B45" w:rsidRPr="00123413">
              <w:rPr>
                <w:rFonts w:ascii="Segoe UI" w:hAnsi="Segoe UI" w:cs="Segoe UI"/>
                <w:b/>
                <w:color w:val="666666"/>
                <w:sz w:val="20"/>
                <w:szCs w:val="20"/>
              </w:rPr>
              <w:t>,</w:t>
            </w:r>
          </w:p>
        </w:tc>
        <w:tc>
          <w:tcPr>
            <w:tcW w:w="2173" w:type="dxa"/>
            <w:tcMar>
              <w:left w:w="0" w:type="dxa"/>
              <w:right w:w="0" w:type="dxa"/>
            </w:tcMar>
            <w:vAlign w:val="bottom"/>
          </w:tcPr>
          <w:p w14:paraId="6B29AFBF" w14:textId="653CCCBA" w:rsidR="00555B45" w:rsidRPr="00123413" w:rsidRDefault="00555B45" w:rsidP="00555B45">
            <w:pPr>
              <w:pBdr>
                <w:bottom w:val="single" w:sz="4" w:space="1" w:color="auto"/>
              </w:pBdr>
              <w:jc w:val="right"/>
              <w:rPr>
                <w:rFonts w:ascii="Segoe UI" w:hAnsi="Segoe UI" w:cs="Segoe UI"/>
                <w:b/>
                <w:color w:val="666666"/>
                <w:sz w:val="16"/>
                <w:szCs w:val="16"/>
              </w:rPr>
            </w:pPr>
            <w:r w:rsidRPr="00123413">
              <w:rPr>
                <w:rFonts w:ascii="Segoe UI" w:hAnsi="Segoe UI" w:cs="Segoe UI"/>
                <w:b/>
                <w:color w:val="666666"/>
                <w:sz w:val="20"/>
                <w:szCs w:val="20"/>
              </w:rPr>
              <w:t>Percentage Change</w:t>
            </w:r>
          </w:p>
        </w:tc>
      </w:tr>
      <w:tr w:rsidR="00555B45" w:rsidRPr="00123413" w14:paraId="299AB938" w14:textId="77777777" w:rsidTr="00CB5B88">
        <w:tc>
          <w:tcPr>
            <w:tcW w:w="2975" w:type="dxa"/>
            <w:tcMar>
              <w:left w:w="0" w:type="dxa"/>
              <w:right w:w="0" w:type="dxa"/>
            </w:tcMar>
            <w:vAlign w:val="bottom"/>
          </w:tcPr>
          <w:p w14:paraId="1E4BA4C0" w14:textId="135BDD3C" w:rsidR="00555B45" w:rsidRPr="00123413" w:rsidRDefault="00A1338B" w:rsidP="001D3B9B">
            <w:pPr>
              <w:pBdr>
                <w:bottom w:val="single" w:sz="4" w:space="1" w:color="auto"/>
              </w:pBdr>
              <w:rPr>
                <w:rFonts w:ascii="Segoe UI" w:hAnsi="Segoe UI" w:cs="Segoe UI"/>
                <w:b/>
                <w:color w:val="666666"/>
                <w:sz w:val="16"/>
                <w:szCs w:val="16"/>
              </w:rPr>
            </w:pPr>
            <w:r>
              <w:rPr>
                <w:rFonts w:ascii="Segoe UI" w:hAnsi="Segoe UI" w:cs="Segoe UI"/>
                <w:bCs/>
                <w:color w:val="666666"/>
                <w:sz w:val="20"/>
                <w:szCs w:val="20"/>
              </w:rPr>
              <w:t>201</w:t>
            </w:r>
            <w:r w:rsidR="001D3B9B">
              <w:rPr>
                <w:rFonts w:ascii="Segoe UI" w:hAnsi="Segoe UI" w:cs="Segoe UI"/>
                <w:bCs/>
                <w:color w:val="666666"/>
                <w:sz w:val="20"/>
                <w:szCs w:val="20"/>
              </w:rPr>
              <w:t>2</w:t>
            </w:r>
            <w:r>
              <w:rPr>
                <w:rFonts w:ascii="Segoe UI" w:hAnsi="Segoe UI" w:cs="Segoe UI"/>
                <w:bCs/>
                <w:color w:val="666666"/>
                <w:sz w:val="20"/>
                <w:szCs w:val="20"/>
              </w:rPr>
              <w:t xml:space="preserve"> As r</w:t>
            </w:r>
            <w:r w:rsidR="00555B45" w:rsidRPr="00123413">
              <w:rPr>
                <w:rFonts w:ascii="Segoe UI" w:hAnsi="Segoe UI" w:cs="Segoe UI"/>
                <w:bCs/>
                <w:color w:val="666666"/>
                <w:sz w:val="20"/>
                <w:szCs w:val="20"/>
              </w:rPr>
              <w:t>eported revenue (GAAP)</w:t>
            </w:r>
          </w:p>
        </w:tc>
        <w:tc>
          <w:tcPr>
            <w:tcW w:w="2700" w:type="dxa"/>
            <w:tcMar>
              <w:left w:w="0" w:type="dxa"/>
              <w:right w:w="0" w:type="dxa"/>
            </w:tcMar>
            <w:vAlign w:val="bottom"/>
          </w:tcPr>
          <w:p w14:paraId="56FC1C6F" w14:textId="0B6CA3C0" w:rsidR="00555B45" w:rsidRPr="00123413" w:rsidRDefault="00555B45" w:rsidP="002D0B61">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sidR="002D0B61">
              <w:rPr>
                <w:rFonts w:ascii="Segoe UI" w:hAnsi="Segoe UI" w:cs="Segoe UI"/>
                <w:bCs/>
                <w:color w:val="666666"/>
                <w:sz w:val="20"/>
                <w:szCs w:val="20"/>
              </w:rPr>
              <w:t>5</w:t>
            </w:r>
            <w:r w:rsidRPr="00123413">
              <w:rPr>
                <w:rFonts w:ascii="Segoe UI" w:hAnsi="Segoe UI" w:cs="Segoe UI"/>
                <w:bCs/>
                <w:color w:val="666666"/>
                <w:sz w:val="20"/>
                <w:szCs w:val="20"/>
              </w:rPr>
              <w:t>,</w:t>
            </w:r>
            <w:r w:rsidR="002D0B61">
              <w:rPr>
                <w:rFonts w:ascii="Segoe UI" w:hAnsi="Segoe UI" w:cs="Segoe UI"/>
                <w:bCs/>
                <w:color w:val="666666"/>
                <w:sz w:val="20"/>
                <w:szCs w:val="20"/>
              </w:rPr>
              <w:t>842</w:t>
            </w:r>
          </w:p>
        </w:tc>
        <w:tc>
          <w:tcPr>
            <w:tcW w:w="2173" w:type="dxa"/>
            <w:tcMar>
              <w:left w:w="0" w:type="dxa"/>
              <w:right w:w="0" w:type="dxa"/>
            </w:tcMar>
            <w:vAlign w:val="bottom"/>
          </w:tcPr>
          <w:p w14:paraId="20DBC17E" w14:textId="77777777" w:rsidR="00555B45" w:rsidRPr="00123413" w:rsidRDefault="00555B45" w:rsidP="00555B45">
            <w:pPr>
              <w:pBdr>
                <w:bottom w:val="single" w:sz="4" w:space="1" w:color="auto"/>
              </w:pBdr>
              <w:jc w:val="right"/>
              <w:rPr>
                <w:rFonts w:ascii="Segoe UI" w:hAnsi="Segoe UI" w:cs="Segoe UI"/>
                <w:b/>
                <w:color w:val="666666"/>
                <w:sz w:val="16"/>
                <w:szCs w:val="16"/>
              </w:rPr>
            </w:pPr>
          </w:p>
        </w:tc>
      </w:tr>
      <w:tr w:rsidR="00555B45" w:rsidRPr="00123413" w14:paraId="25C5D245" w14:textId="77777777" w:rsidTr="00CB5B88">
        <w:tc>
          <w:tcPr>
            <w:tcW w:w="2975" w:type="dxa"/>
            <w:tcMar>
              <w:left w:w="0" w:type="dxa"/>
              <w:right w:w="0" w:type="dxa"/>
            </w:tcMar>
            <w:vAlign w:val="bottom"/>
          </w:tcPr>
          <w:p w14:paraId="2FC066E5" w14:textId="5C23191E" w:rsidR="00555B45" w:rsidRPr="00123413" w:rsidRDefault="001D3B9B" w:rsidP="00A1338B">
            <w:pPr>
              <w:pBdr>
                <w:bottom w:val="single" w:sz="4" w:space="1" w:color="auto"/>
              </w:pBdr>
              <w:rPr>
                <w:rFonts w:ascii="Segoe UI" w:hAnsi="Segoe UI" w:cs="Segoe UI"/>
                <w:b/>
                <w:color w:val="666666"/>
                <w:sz w:val="16"/>
                <w:szCs w:val="16"/>
              </w:rPr>
            </w:pPr>
            <w:r>
              <w:rPr>
                <w:rFonts w:ascii="Segoe UI" w:hAnsi="Segoe UI" w:cs="Segoe UI"/>
                <w:bCs/>
                <w:color w:val="666666"/>
                <w:sz w:val="20"/>
                <w:szCs w:val="20"/>
              </w:rPr>
              <w:t>2013</w:t>
            </w:r>
            <w:r w:rsidR="00A1338B">
              <w:rPr>
                <w:rFonts w:ascii="Segoe UI" w:hAnsi="Segoe UI" w:cs="Segoe UI"/>
                <w:bCs/>
                <w:color w:val="666666"/>
                <w:sz w:val="20"/>
                <w:szCs w:val="20"/>
              </w:rPr>
              <w:t xml:space="preserve"> As r</w:t>
            </w:r>
            <w:r w:rsidR="00555B45" w:rsidRPr="00123413">
              <w:rPr>
                <w:rFonts w:ascii="Segoe UI" w:hAnsi="Segoe UI" w:cs="Segoe UI"/>
                <w:bCs/>
                <w:color w:val="666666"/>
                <w:sz w:val="20"/>
                <w:szCs w:val="20"/>
              </w:rPr>
              <w:t>eported revenue (GAAP)</w:t>
            </w:r>
          </w:p>
        </w:tc>
        <w:tc>
          <w:tcPr>
            <w:tcW w:w="2700" w:type="dxa"/>
            <w:tcMar>
              <w:left w:w="0" w:type="dxa"/>
              <w:right w:w="0" w:type="dxa"/>
            </w:tcMar>
            <w:vAlign w:val="bottom"/>
          </w:tcPr>
          <w:p w14:paraId="033838F6" w14:textId="2C7AFF95" w:rsidR="00555B45" w:rsidRPr="00123413" w:rsidRDefault="00555B45" w:rsidP="003B728F">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sidR="002D0B61">
              <w:rPr>
                <w:rFonts w:ascii="Segoe UI" w:hAnsi="Segoe UI" w:cs="Segoe UI"/>
                <w:bCs/>
                <w:color w:val="666666"/>
                <w:sz w:val="20"/>
                <w:szCs w:val="20"/>
              </w:rPr>
              <w:t>6</w:t>
            </w:r>
            <w:r w:rsidRPr="00123413">
              <w:rPr>
                <w:rFonts w:ascii="Segoe UI" w:hAnsi="Segoe UI" w:cs="Segoe UI"/>
                <w:bCs/>
                <w:color w:val="666666"/>
                <w:sz w:val="20"/>
                <w:szCs w:val="20"/>
              </w:rPr>
              <w:t>,</w:t>
            </w:r>
            <w:r w:rsidR="002D0B61">
              <w:rPr>
                <w:rFonts w:ascii="Segoe UI" w:hAnsi="Segoe UI" w:cs="Segoe UI"/>
                <w:bCs/>
                <w:color w:val="666666"/>
                <w:sz w:val="20"/>
                <w:szCs w:val="20"/>
              </w:rPr>
              <w:t>3</w:t>
            </w:r>
            <w:r w:rsidR="003B728F">
              <w:rPr>
                <w:rFonts w:ascii="Segoe UI" w:hAnsi="Segoe UI" w:cs="Segoe UI"/>
                <w:bCs/>
                <w:color w:val="666666"/>
                <w:sz w:val="20"/>
                <w:szCs w:val="20"/>
              </w:rPr>
              <w:t>19</w:t>
            </w:r>
          </w:p>
        </w:tc>
        <w:tc>
          <w:tcPr>
            <w:tcW w:w="2173" w:type="dxa"/>
            <w:tcMar>
              <w:left w:w="0" w:type="dxa"/>
              <w:right w:w="0" w:type="dxa"/>
            </w:tcMar>
            <w:vAlign w:val="bottom"/>
          </w:tcPr>
          <w:p w14:paraId="1EEDD9B6" w14:textId="20F0A549" w:rsidR="00555B45" w:rsidRPr="00123413" w:rsidRDefault="002D0B61" w:rsidP="00F6060B">
            <w:pPr>
              <w:pBdr>
                <w:bottom w:val="single" w:sz="4" w:space="1" w:color="auto"/>
              </w:pBdr>
              <w:jc w:val="right"/>
              <w:rPr>
                <w:rFonts w:ascii="Segoe UI" w:hAnsi="Segoe UI" w:cs="Segoe UI"/>
                <w:b/>
                <w:color w:val="666666"/>
                <w:sz w:val="16"/>
                <w:szCs w:val="16"/>
              </w:rPr>
            </w:pPr>
            <w:r>
              <w:rPr>
                <w:rFonts w:ascii="Segoe UI" w:hAnsi="Segoe UI" w:cs="Segoe UI"/>
                <w:bCs/>
                <w:color w:val="666666"/>
                <w:sz w:val="20"/>
                <w:szCs w:val="20"/>
              </w:rPr>
              <w:t>8</w:t>
            </w:r>
            <w:r w:rsidR="00555B45" w:rsidRPr="00123413">
              <w:rPr>
                <w:rFonts w:ascii="Segoe UI" w:hAnsi="Segoe UI" w:cs="Segoe UI"/>
                <w:bCs/>
                <w:color w:val="666666"/>
                <w:sz w:val="20"/>
                <w:szCs w:val="20"/>
              </w:rPr>
              <w:t>%</w:t>
            </w:r>
          </w:p>
        </w:tc>
      </w:tr>
      <w:tr w:rsidR="00555B45" w:rsidRPr="00123413" w14:paraId="253E8820" w14:textId="77777777" w:rsidTr="00CB5B88">
        <w:tc>
          <w:tcPr>
            <w:tcW w:w="2975" w:type="dxa"/>
            <w:tcMar>
              <w:left w:w="288" w:type="dxa"/>
              <w:right w:w="0" w:type="dxa"/>
            </w:tcMar>
            <w:vAlign w:val="bottom"/>
          </w:tcPr>
          <w:p w14:paraId="31205F8F" w14:textId="143635C3" w:rsidR="00555B45" w:rsidRPr="00123413" w:rsidRDefault="00F70CE9" w:rsidP="00383410">
            <w:pPr>
              <w:pBdr>
                <w:bottom w:val="single" w:sz="4" w:space="1" w:color="auto"/>
              </w:pBdr>
              <w:rPr>
                <w:rFonts w:ascii="Segoe UI" w:hAnsi="Segoe UI" w:cs="Segoe UI"/>
                <w:b/>
                <w:color w:val="666666"/>
                <w:sz w:val="16"/>
                <w:szCs w:val="16"/>
              </w:rPr>
            </w:pPr>
            <w:r>
              <w:rPr>
                <w:rFonts w:ascii="Segoe UI" w:hAnsi="Segoe UI" w:cs="Segoe UI"/>
                <w:bCs/>
                <w:color w:val="666666"/>
                <w:sz w:val="20"/>
                <w:szCs w:val="20"/>
              </w:rPr>
              <w:t>Net r</w:t>
            </w:r>
            <w:r w:rsidR="00F1063C" w:rsidRPr="00123413">
              <w:rPr>
                <w:rFonts w:ascii="Segoe UI" w:hAnsi="Segoe UI" w:cs="Segoe UI"/>
                <w:bCs/>
                <w:color w:val="666666"/>
                <w:sz w:val="20"/>
                <w:szCs w:val="20"/>
              </w:rPr>
              <w:t xml:space="preserve">evenue </w:t>
            </w:r>
            <w:r w:rsidR="00C53DF0">
              <w:rPr>
                <w:rFonts w:ascii="Segoe UI" w:hAnsi="Segoe UI" w:cs="Segoe UI"/>
                <w:bCs/>
                <w:color w:val="666666"/>
                <w:sz w:val="20"/>
                <w:szCs w:val="20"/>
              </w:rPr>
              <w:t>recognized</w:t>
            </w:r>
            <w:r w:rsidR="00F1063C" w:rsidRPr="00123413">
              <w:rPr>
                <w:rFonts w:ascii="Segoe UI" w:hAnsi="Segoe UI" w:cs="Segoe UI"/>
                <w:bCs/>
                <w:color w:val="666666"/>
                <w:sz w:val="20"/>
                <w:szCs w:val="20"/>
              </w:rPr>
              <w:t xml:space="preserve"> for Office</w:t>
            </w:r>
            <w:r w:rsidR="00F6060B">
              <w:rPr>
                <w:rFonts w:ascii="Segoe UI" w:hAnsi="Segoe UI" w:cs="Segoe UI"/>
                <w:bCs/>
                <w:color w:val="666666"/>
                <w:sz w:val="20"/>
                <w:szCs w:val="20"/>
              </w:rPr>
              <w:t xml:space="preserve"> Upgrade</w:t>
            </w:r>
            <w:r w:rsidR="00F1063C" w:rsidRPr="00123413">
              <w:rPr>
                <w:rFonts w:ascii="Segoe UI" w:hAnsi="Segoe UI" w:cs="Segoe UI"/>
                <w:bCs/>
                <w:color w:val="666666"/>
                <w:sz w:val="20"/>
                <w:szCs w:val="20"/>
              </w:rPr>
              <w:t xml:space="preserve"> </w:t>
            </w:r>
            <w:r w:rsidR="00555B45" w:rsidRPr="00123413">
              <w:rPr>
                <w:rFonts w:ascii="Segoe UI" w:hAnsi="Segoe UI" w:cs="Segoe UI"/>
                <w:bCs/>
                <w:color w:val="666666"/>
                <w:sz w:val="20"/>
                <w:szCs w:val="20"/>
              </w:rPr>
              <w:t>Offer</w:t>
            </w:r>
            <w:r w:rsidR="00E60E8A">
              <w:rPr>
                <w:rFonts w:ascii="Segoe UI" w:hAnsi="Segoe UI" w:cs="Segoe UI"/>
                <w:bCs/>
                <w:color w:val="666666"/>
                <w:sz w:val="20"/>
                <w:szCs w:val="20"/>
              </w:rPr>
              <w:t xml:space="preserve"> and </w:t>
            </w:r>
            <w:r w:rsidR="00662499">
              <w:rPr>
                <w:rFonts w:ascii="Segoe UI" w:hAnsi="Segoe UI" w:cs="Segoe UI"/>
                <w:bCs/>
                <w:color w:val="666666"/>
                <w:sz w:val="20"/>
                <w:szCs w:val="20"/>
              </w:rPr>
              <w:t>P</w:t>
            </w:r>
            <w:r w:rsidR="00E60E8A">
              <w:rPr>
                <w:rFonts w:ascii="Segoe UI" w:hAnsi="Segoe UI" w:cs="Segoe UI"/>
                <w:bCs/>
                <w:color w:val="666666"/>
                <w:sz w:val="20"/>
                <w:szCs w:val="20"/>
              </w:rPr>
              <w:t>re-</w:t>
            </w:r>
            <w:r w:rsidR="00383410">
              <w:rPr>
                <w:rFonts w:ascii="Segoe UI" w:hAnsi="Segoe UI" w:cs="Segoe UI"/>
                <w:bCs/>
                <w:color w:val="666666"/>
                <w:sz w:val="20"/>
                <w:szCs w:val="20"/>
              </w:rPr>
              <w:t>S</w:t>
            </w:r>
            <w:r w:rsidR="00E60E8A">
              <w:rPr>
                <w:rFonts w:ascii="Segoe UI" w:hAnsi="Segoe UI" w:cs="Segoe UI"/>
                <w:bCs/>
                <w:color w:val="666666"/>
                <w:sz w:val="20"/>
                <w:szCs w:val="20"/>
              </w:rPr>
              <w:t>ales</w:t>
            </w:r>
          </w:p>
        </w:tc>
        <w:tc>
          <w:tcPr>
            <w:tcW w:w="2700" w:type="dxa"/>
            <w:tcMar>
              <w:left w:w="0" w:type="dxa"/>
              <w:right w:w="0" w:type="dxa"/>
            </w:tcMar>
            <w:vAlign w:val="bottom"/>
          </w:tcPr>
          <w:p w14:paraId="41FEB728" w14:textId="673F73BA" w:rsidR="00555B45" w:rsidRPr="00123413" w:rsidRDefault="002D0B61" w:rsidP="002D0B61">
            <w:pPr>
              <w:pBdr>
                <w:bottom w:val="single" w:sz="4" w:space="1" w:color="auto"/>
              </w:pBdr>
              <w:jc w:val="right"/>
              <w:rPr>
                <w:rFonts w:ascii="Segoe UI" w:hAnsi="Segoe UI" w:cs="Segoe UI"/>
                <w:b/>
                <w:color w:val="666666"/>
                <w:sz w:val="16"/>
                <w:szCs w:val="16"/>
              </w:rPr>
            </w:pPr>
            <w:r>
              <w:rPr>
                <w:rFonts w:ascii="Segoe UI" w:hAnsi="Segoe UI" w:cs="Segoe UI"/>
                <w:bCs/>
                <w:color w:val="666666"/>
                <w:sz w:val="20"/>
                <w:szCs w:val="20"/>
              </w:rPr>
              <w:t>(</w:t>
            </w:r>
            <w:r w:rsidR="00555B45" w:rsidRPr="00123413">
              <w:rPr>
                <w:rFonts w:ascii="Segoe UI" w:hAnsi="Segoe UI" w:cs="Segoe UI"/>
                <w:bCs/>
                <w:color w:val="666666"/>
                <w:sz w:val="20"/>
                <w:szCs w:val="20"/>
              </w:rPr>
              <w:t>$</w:t>
            </w:r>
            <w:r>
              <w:rPr>
                <w:rFonts w:ascii="Segoe UI" w:hAnsi="Segoe UI" w:cs="Segoe UI"/>
                <w:bCs/>
                <w:color w:val="666666"/>
                <w:sz w:val="20"/>
                <w:szCs w:val="20"/>
              </w:rPr>
              <w:t>193)</w:t>
            </w:r>
          </w:p>
        </w:tc>
        <w:tc>
          <w:tcPr>
            <w:tcW w:w="2173" w:type="dxa"/>
            <w:tcMar>
              <w:left w:w="0" w:type="dxa"/>
              <w:right w:w="0" w:type="dxa"/>
            </w:tcMar>
            <w:vAlign w:val="bottom"/>
          </w:tcPr>
          <w:p w14:paraId="63C55AF0" w14:textId="6EB1D8DA" w:rsidR="00555B45" w:rsidRPr="00123413" w:rsidRDefault="00555B45" w:rsidP="00555B45">
            <w:pPr>
              <w:pBdr>
                <w:bottom w:val="single" w:sz="4" w:space="1" w:color="auto"/>
              </w:pBdr>
              <w:jc w:val="right"/>
              <w:rPr>
                <w:rFonts w:ascii="Segoe UI" w:hAnsi="Segoe UI" w:cs="Segoe UI"/>
                <w:b/>
                <w:color w:val="666666"/>
                <w:sz w:val="16"/>
                <w:szCs w:val="16"/>
              </w:rPr>
            </w:pPr>
          </w:p>
        </w:tc>
      </w:tr>
      <w:tr w:rsidR="00555B45" w:rsidRPr="00123413" w14:paraId="7E312D5F" w14:textId="77777777" w:rsidTr="00CB5B88">
        <w:tc>
          <w:tcPr>
            <w:tcW w:w="2975" w:type="dxa"/>
            <w:tcMar>
              <w:left w:w="0" w:type="dxa"/>
              <w:right w:w="0" w:type="dxa"/>
            </w:tcMar>
            <w:vAlign w:val="bottom"/>
          </w:tcPr>
          <w:p w14:paraId="6AF8EC6B" w14:textId="2E898CCF" w:rsidR="00555B45" w:rsidRPr="00123413" w:rsidRDefault="001D3B9B" w:rsidP="00A1338B">
            <w:pPr>
              <w:pBdr>
                <w:bottom w:val="single" w:sz="4" w:space="1" w:color="auto"/>
              </w:pBdr>
              <w:rPr>
                <w:rFonts w:ascii="Segoe UI" w:hAnsi="Segoe UI" w:cs="Segoe UI"/>
                <w:b/>
                <w:color w:val="666666"/>
                <w:sz w:val="16"/>
                <w:szCs w:val="16"/>
              </w:rPr>
            </w:pPr>
            <w:r>
              <w:rPr>
                <w:rFonts w:ascii="Segoe UI" w:hAnsi="Segoe UI" w:cs="Segoe UI"/>
                <w:bCs/>
                <w:color w:val="666666"/>
                <w:sz w:val="20"/>
                <w:szCs w:val="20"/>
              </w:rPr>
              <w:t>2013</w:t>
            </w:r>
            <w:r w:rsidR="00A1338B">
              <w:rPr>
                <w:rFonts w:ascii="Segoe UI" w:hAnsi="Segoe UI" w:cs="Segoe UI"/>
                <w:bCs/>
                <w:color w:val="666666"/>
                <w:sz w:val="20"/>
                <w:szCs w:val="20"/>
              </w:rPr>
              <w:t xml:space="preserve"> As a</w:t>
            </w:r>
            <w:r w:rsidR="00757483">
              <w:rPr>
                <w:rFonts w:ascii="Segoe UI" w:hAnsi="Segoe UI" w:cs="Segoe UI"/>
                <w:bCs/>
                <w:color w:val="666666"/>
                <w:sz w:val="20"/>
                <w:szCs w:val="20"/>
              </w:rPr>
              <w:t>djusted revenue (n</w:t>
            </w:r>
            <w:r w:rsidR="00555B45" w:rsidRPr="00123413">
              <w:rPr>
                <w:rFonts w:ascii="Segoe UI" w:hAnsi="Segoe UI" w:cs="Segoe UI"/>
                <w:bCs/>
                <w:color w:val="666666"/>
                <w:sz w:val="20"/>
                <w:szCs w:val="20"/>
              </w:rPr>
              <w:t>on-GAAP)</w:t>
            </w:r>
          </w:p>
        </w:tc>
        <w:tc>
          <w:tcPr>
            <w:tcW w:w="2700" w:type="dxa"/>
            <w:tcMar>
              <w:left w:w="0" w:type="dxa"/>
              <w:right w:w="0" w:type="dxa"/>
            </w:tcMar>
            <w:vAlign w:val="bottom"/>
          </w:tcPr>
          <w:p w14:paraId="6A92B8EF" w14:textId="61163659" w:rsidR="00555B45" w:rsidRPr="00123413" w:rsidRDefault="00555B45" w:rsidP="007556E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sidR="00F6060B">
              <w:rPr>
                <w:rFonts w:ascii="Segoe UI" w:hAnsi="Segoe UI" w:cs="Segoe UI"/>
                <w:bCs/>
                <w:color w:val="666666"/>
                <w:sz w:val="20"/>
                <w:szCs w:val="20"/>
              </w:rPr>
              <w:t>6</w:t>
            </w:r>
            <w:r w:rsidRPr="00123413">
              <w:rPr>
                <w:rFonts w:ascii="Segoe UI" w:hAnsi="Segoe UI" w:cs="Segoe UI"/>
                <w:bCs/>
                <w:color w:val="666666"/>
                <w:sz w:val="20"/>
                <w:szCs w:val="20"/>
              </w:rPr>
              <w:t>,</w:t>
            </w:r>
            <w:r w:rsidR="002D0B61">
              <w:rPr>
                <w:rFonts w:ascii="Segoe UI" w:hAnsi="Segoe UI" w:cs="Segoe UI"/>
                <w:bCs/>
                <w:color w:val="666666"/>
                <w:sz w:val="20"/>
                <w:szCs w:val="20"/>
              </w:rPr>
              <w:t>12</w:t>
            </w:r>
            <w:r w:rsidR="007556E8">
              <w:rPr>
                <w:rFonts w:ascii="Segoe UI" w:hAnsi="Segoe UI" w:cs="Segoe UI"/>
                <w:bCs/>
                <w:color w:val="666666"/>
                <w:sz w:val="20"/>
                <w:szCs w:val="20"/>
              </w:rPr>
              <w:t>6</w:t>
            </w:r>
          </w:p>
        </w:tc>
        <w:tc>
          <w:tcPr>
            <w:tcW w:w="2173" w:type="dxa"/>
            <w:tcMar>
              <w:left w:w="0" w:type="dxa"/>
              <w:right w:w="0" w:type="dxa"/>
            </w:tcMar>
            <w:vAlign w:val="bottom"/>
          </w:tcPr>
          <w:p w14:paraId="19CD909A" w14:textId="1889B79F" w:rsidR="00555B45" w:rsidRPr="00123413" w:rsidRDefault="002D0B61" w:rsidP="00555B45">
            <w:pPr>
              <w:pBdr>
                <w:bottom w:val="single" w:sz="4" w:space="1" w:color="auto"/>
              </w:pBdr>
              <w:jc w:val="right"/>
              <w:rPr>
                <w:rFonts w:ascii="Segoe UI" w:hAnsi="Segoe UI" w:cs="Segoe UI"/>
                <w:b/>
                <w:color w:val="666666"/>
                <w:sz w:val="16"/>
                <w:szCs w:val="16"/>
              </w:rPr>
            </w:pPr>
            <w:r>
              <w:rPr>
                <w:rFonts w:ascii="Segoe UI" w:hAnsi="Segoe UI" w:cs="Segoe UI"/>
                <w:bCs/>
                <w:color w:val="666666"/>
                <w:sz w:val="20"/>
                <w:szCs w:val="20"/>
              </w:rPr>
              <w:t>5</w:t>
            </w:r>
            <w:r w:rsidR="00555B45" w:rsidRPr="00123413">
              <w:rPr>
                <w:rFonts w:ascii="Segoe UI" w:hAnsi="Segoe UI" w:cs="Segoe UI"/>
                <w:bCs/>
                <w:color w:val="666666"/>
                <w:sz w:val="20"/>
                <w:szCs w:val="20"/>
              </w:rPr>
              <w:t>%</w:t>
            </w:r>
          </w:p>
        </w:tc>
      </w:tr>
      <w:tr w:rsidR="00E60E8A" w:rsidRPr="00123413" w14:paraId="5723166A" w14:textId="77777777" w:rsidTr="00CF28A8">
        <w:tc>
          <w:tcPr>
            <w:tcW w:w="2975" w:type="dxa"/>
            <w:tcMar>
              <w:left w:w="0" w:type="dxa"/>
              <w:right w:w="0" w:type="dxa"/>
            </w:tcMar>
            <w:vAlign w:val="bottom"/>
          </w:tcPr>
          <w:p w14:paraId="4C4F8D7B" w14:textId="77777777" w:rsidR="00E60E8A" w:rsidRDefault="00E60E8A" w:rsidP="00CF28A8">
            <w:pPr>
              <w:pBdr>
                <w:bottom w:val="single" w:sz="4" w:space="1" w:color="auto"/>
              </w:pBdr>
              <w:rPr>
                <w:rFonts w:ascii="Segoe UI" w:hAnsi="Segoe UI" w:cs="Segoe UI"/>
                <w:color w:val="666666"/>
              </w:rPr>
            </w:pPr>
          </w:p>
          <w:p w14:paraId="083F39F0" w14:textId="16DC1837" w:rsidR="00A1338B" w:rsidRPr="00A1338B" w:rsidRDefault="00A1338B" w:rsidP="00CF28A8">
            <w:pPr>
              <w:pBdr>
                <w:bottom w:val="single" w:sz="4" w:space="1" w:color="auto"/>
              </w:pBdr>
              <w:rPr>
                <w:rFonts w:ascii="Segoe UI" w:hAnsi="Segoe UI" w:cs="Segoe UI"/>
                <w:b/>
                <w:color w:val="666666"/>
                <w:sz w:val="20"/>
                <w:szCs w:val="20"/>
              </w:rPr>
            </w:pPr>
            <w:r w:rsidRPr="00A1338B">
              <w:rPr>
                <w:rFonts w:ascii="Segoe UI" w:hAnsi="Segoe UI" w:cs="Segoe UI"/>
                <w:b/>
                <w:color w:val="666666"/>
                <w:sz w:val="20"/>
                <w:szCs w:val="20"/>
              </w:rPr>
              <w:t>Entertainment and Devices Division</w:t>
            </w:r>
          </w:p>
          <w:p w14:paraId="60C11A06" w14:textId="77777777" w:rsidR="00A1338B" w:rsidRPr="00E60E8A" w:rsidRDefault="00A1338B" w:rsidP="00CF28A8">
            <w:pPr>
              <w:pBdr>
                <w:bottom w:val="single" w:sz="4" w:space="1" w:color="auto"/>
              </w:pBdr>
              <w:rPr>
                <w:rFonts w:ascii="Segoe UI" w:hAnsi="Segoe UI" w:cs="Segoe UI"/>
                <w:color w:val="666666"/>
              </w:rPr>
            </w:pPr>
          </w:p>
          <w:p w14:paraId="4529582C" w14:textId="77777777" w:rsidR="00E60E8A" w:rsidRDefault="00E60E8A" w:rsidP="00CF28A8">
            <w:pPr>
              <w:pBdr>
                <w:bottom w:val="single" w:sz="4" w:space="1" w:color="auto"/>
              </w:pBdr>
              <w:rPr>
                <w:rFonts w:ascii="Segoe UI" w:hAnsi="Segoe UI" w:cs="Segoe UI"/>
                <w:color w:val="666666"/>
                <w:sz w:val="20"/>
                <w:szCs w:val="20"/>
              </w:rPr>
            </w:pPr>
          </w:p>
          <w:p w14:paraId="4EFD83AC" w14:textId="22F38FC3" w:rsidR="00E60E8A" w:rsidRPr="00123413" w:rsidRDefault="00E60E8A" w:rsidP="00CF28A8">
            <w:pPr>
              <w:pBdr>
                <w:bottom w:val="single" w:sz="4" w:space="1" w:color="auto"/>
              </w:pBdr>
              <w:rPr>
                <w:rFonts w:ascii="Segoe UI" w:hAnsi="Segoe UI" w:cs="Segoe UI"/>
                <w:b/>
                <w:color w:val="666666"/>
                <w:sz w:val="16"/>
                <w:szCs w:val="16"/>
              </w:rPr>
            </w:pPr>
            <w:r w:rsidRPr="00123413">
              <w:rPr>
                <w:rFonts w:ascii="Segoe UI" w:hAnsi="Segoe UI" w:cs="Segoe UI"/>
                <w:color w:val="666666"/>
                <w:sz w:val="20"/>
                <w:szCs w:val="20"/>
              </w:rPr>
              <w:t>(In millions, except percentages)</w:t>
            </w:r>
          </w:p>
        </w:tc>
        <w:tc>
          <w:tcPr>
            <w:tcW w:w="2700" w:type="dxa"/>
            <w:tcMar>
              <w:left w:w="0" w:type="dxa"/>
              <w:right w:w="0" w:type="dxa"/>
            </w:tcMar>
            <w:vAlign w:val="bottom"/>
          </w:tcPr>
          <w:p w14:paraId="6EB13C91" w14:textId="77777777" w:rsidR="00E60E8A" w:rsidRPr="00123413" w:rsidRDefault="00E60E8A" w:rsidP="00CF28A8">
            <w:pPr>
              <w:pBdr>
                <w:bottom w:val="single" w:sz="4" w:space="1" w:color="auto"/>
              </w:pBdr>
              <w:contextualSpacing/>
              <w:jc w:val="right"/>
              <w:rPr>
                <w:rFonts w:ascii="Segoe UI" w:hAnsi="Segoe UI" w:cs="Segoe UI"/>
                <w:b/>
                <w:color w:val="666666"/>
                <w:sz w:val="20"/>
                <w:szCs w:val="20"/>
              </w:rPr>
            </w:pPr>
            <w:r w:rsidRPr="00123413">
              <w:rPr>
                <w:rFonts w:ascii="Segoe UI" w:hAnsi="Segoe UI" w:cs="Segoe UI"/>
                <w:b/>
                <w:color w:val="666666"/>
                <w:sz w:val="20"/>
                <w:szCs w:val="20"/>
              </w:rPr>
              <w:t>Three Months Ended</w:t>
            </w:r>
          </w:p>
          <w:p w14:paraId="206D73C6" w14:textId="2EF227A4" w:rsidR="00E60E8A" w:rsidRPr="00123413" w:rsidRDefault="00C21339" w:rsidP="00CF28A8">
            <w:pPr>
              <w:pBdr>
                <w:bottom w:val="single" w:sz="4" w:space="1" w:color="auto"/>
              </w:pBdr>
              <w:jc w:val="right"/>
              <w:rPr>
                <w:rFonts w:ascii="Segoe UI" w:hAnsi="Segoe UI" w:cs="Segoe UI"/>
                <w:b/>
                <w:color w:val="666666"/>
                <w:sz w:val="16"/>
                <w:szCs w:val="16"/>
              </w:rPr>
            </w:pPr>
            <w:r>
              <w:rPr>
                <w:rFonts w:ascii="Segoe UI" w:hAnsi="Segoe UI" w:cs="Segoe UI"/>
                <w:b/>
                <w:color w:val="666666"/>
                <w:sz w:val="20"/>
                <w:szCs w:val="20"/>
              </w:rPr>
              <w:t>March</w:t>
            </w:r>
            <w:r w:rsidR="00E60E8A" w:rsidRPr="00123413">
              <w:rPr>
                <w:rFonts w:ascii="Segoe UI" w:hAnsi="Segoe UI" w:cs="Segoe UI"/>
                <w:b/>
                <w:color w:val="666666"/>
                <w:sz w:val="20"/>
                <w:szCs w:val="20"/>
              </w:rPr>
              <w:t xml:space="preserve"> 3</w:t>
            </w:r>
            <w:r w:rsidR="00E60E8A">
              <w:rPr>
                <w:rFonts w:ascii="Segoe UI" w:hAnsi="Segoe UI" w:cs="Segoe UI"/>
                <w:b/>
                <w:color w:val="666666"/>
                <w:sz w:val="20"/>
                <w:szCs w:val="20"/>
              </w:rPr>
              <w:t>1</w:t>
            </w:r>
            <w:r w:rsidR="00E60E8A" w:rsidRPr="00123413">
              <w:rPr>
                <w:rFonts w:ascii="Segoe UI" w:hAnsi="Segoe UI" w:cs="Segoe UI"/>
                <w:b/>
                <w:color w:val="666666"/>
                <w:sz w:val="20"/>
                <w:szCs w:val="20"/>
              </w:rPr>
              <w:t>,</w:t>
            </w:r>
          </w:p>
        </w:tc>
        <w:tc>
          <w:tcPr>
            <w:tcW w:w="2173" w:type="dxa"/>
            <w:tcMar>
              <w:left w:w="0" w:type="dxa"/>
              <w:right w:w="0" w:type="dxa"/>
            </w:tcMar>
            <w:vAlign w:val="bottom"/>
          </w:tcPr>
          <w:p w14:paraId="21FF3864" w14:textId="77777777" w:rsidR="00E60E8A" w:rsidRPr="00123413" w:rsidRDefault="00E60E8A" w:rsidP="00CF28A8">
            <w:pPr>
              <w:pBdr>
                <w:bottom w:val="single" w:sz="4" w:space="1" w:color="auto"/>
              </w:pBdr>
              <w:jc w:val="right"/>
              <w:rPr>
                <w:rFonts w:ascii="Segoe UI" w:hAnsi="Segoe UI" w:cs="Segoe UI"/>
                <w:b/>
                <w:color w:val="666666"/>
                <w:sz w:val="16"/>
                <w:szCs w:val="16"/>
              </w:rPr>
            </w:pPr>
            <w:r w:rsidRPr="00123413">
              <w:rPr>
                <w:rFonts w:ascii="Segoe UI" w:hAnsi="Segoe UI" w:cs="Segoe UI"/>
                <w:b/>
                <w:color w:val="666666"/>
                <w:sz w:val="20"/>
                <w:szCs w:val="20"/>
              </w:rPr>
              <w:t>Percentage Change</w:t>
            </w:r>
          </w:p>
        </w:tc>
      </w:tr>
      <w:tr w:rsidR="00E60E8A" w:rsidRPr="00123413" w14:paraId="19559CE9" w14:textId="77777777" w:rsidTr="00CF28A8">
        <w:tc>
          <w:tcPr>
            <w:tcW w:w="2975" w:type="dxa"/>
            <w:tcMar>
              <w:left w:w="0" w:type="dxa"/>
              <w:right w:w="0" w:type="dxa"/>
            </w:tcMar>
            <w:vAlign w:val="bottom"/>
          </w:tcPr>
          <w:p w14:paraId="781FC249" w14:textId="0148A660" w:rsidR="00E60E8A" w:rsidRPr="00123413" w:rsidRDefault="00E60E8A" w:rsidP="001D3B9B">
            <w:pPr>
              <w:pBdr>
                <w:bottom w:val="single" w:sz="4" w:space="1" w:color="auto"/>
              </w:pBdr>
              <w:rPr>
                <w:rFonts w:ascii="Segoe UI" w:hAnsi="Segoe UI" w:cs="Segoe UI"/>
                <w:b/>
                <w:color w:val="666666"/>
                <w:sz w:val="16"/>
                <w:szCs w:val="16"/>
              </w:rPr>
            </w:pPr>
            <w:r w:rsidRPr="00123413">
              <w:rPr>
                <w:rFonts w:ascii="Segoe UI" w:hAnsi="Segoe UI" w:cs="Segoe UI"/>
                <w:bCs/>
                <w:color w:val="666666"/>
                <w:sz w:val="20"/>
                <w:szCs w:val="20"/>
              </w:rPr>
              <w:t>201</w:t>
            </w:r>
            <w:r w:rsidR="001D3B9B">
              <w:rPr>
                <w:rFonts w:ascii="Segoe UI" w:hAnsi="Segoe UI" w:cs="Segoe UI"/>
                <w:bCs/>
                <w:color w:val="666666"/>
                <w:sz w:val="20"/>
                <w:szCs w:val="20"/>
              </w:rPr>
              <w:t>2</w:t>
            </w:r>
            <w:r w:rsidRPr="00123413">
              <w:rPr>
                <w:rFonts w:ascii="Segoe UI" w:hAnsi="Segoe UI" w:cs="Segoe UI"/>
                <w:bCs/>
                <w:color w:val="666666"/>
                <w:sz w:val="20"/>
                <w:szCs w:val="20"/>
              </w:rPr>
              <w:t xml:space="preserve"> As </w:t>
            </w:r>
            <w:r w:rsidR="00A1338B">
              <w:rPr>
                <w:rFonts w:ascii="Segoe UI" w:hAnsi="Segoe UI" w:cs="Segoe UI"/>
                <w:bCs/>
                <w:color w:val="666666"/>
                <w:sz w:val="20"/>
                <w:szCs w:val="20"/>
              </w:rPr>
              <w:t>r</w:t>
            </w:r>
            <w:r w:rsidRPr="00123413">
              <w:rPr>
                <w:rFonts w:ascii="Segoe UI" w:hAnsi="Segoe UI" w:cs="Segoe UI"/>
                <w:bCs/>
                <w:color w:val="666666"/>
                <w:sz w:val="20"/>
                <w:szCs w:val="20"/>
              </w:rPr>
              <w:t>eported revenue (GAAP)</w:t>
            </w:r>
          </w:p>
        </w:tc>
        <w:tc>
          <w:tcPr>
            <w:tcW w:w="2700" w:type="dxa"/>
            <w:tcMar>
              <w:left w:w="0" w:type="dxa"/>
              <w:right w:w="0" w:type="dxa"/>
            </w:tcMar>
            <w:vAlign w:val="bottom"/>
          </w:tcPr>
          <w:p w14:paraId="756D6C4B" w14:textId="06C43888" w:rsidR="00E60E8A" w:rsidRPr="00123413" w:rsidRDefault="00E60E8A" w:rsidP="00C21339">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sidR="00C21339">
              <w:rPr>
                <w:rFonts w:ascii="Segoe UI" w:hAnsi="Segoe UI" w:cs="Segoe UI"/>
                <w:bCs/>
                <w:color w:val="666666"/>
                <w:sz w:val="20"/>
                <w:szCs w:val="20"/>
              </w:rPr>
              <w:t>1</w:t>
            </w:r>
            <w:r w:rsidRPr="00123413">
              <w:rPr>
                <w:rFonts w:ascii="Segoe UI" w:hAnsi="Segoe UI" w:cs="Segoe UI"/>
                <w:bCs/>
                <w:color w:val="666666"/>
                <w:sz w:val="20"/>
                <w:szCs w:val="20"/>
              </w:rPr>
              <w:t>,</w:t>
            </w:r>
            <w:r w:rsidR="00C21339">
              <w:rPr>
                <w:rFonts w:ascii="Segoe UI" w:hAnsi="Segoe UI" w:cs="Segoe UI"/>
                <w:bCs/>
                <w:color w:val="666666"/>
                <w:sz w:val="20"/>
                <w:szCs w:val="20"/>
              </w:rPr>
              <w:t>618</w:t>
            </w:r>
          </w:p>
        </w:tc>
        <w:tc>
          <w:tcPr>
            <w:tcW w:w="2173" w:type="dxa"/>
            <w:tcMar>
              <w:left w:w="0" w:type="dxa"/>
              <w:right w:w="0" w:type="dxa"/>
            </w:tcMar>
            <w:vAlign w:val="bottom"/>
          </w:tcPr>
          <w:p w14:paraId="01E06A2B" w14:textId="77777777" w:rsidR="00E60E8A" w:rsidRPr="00123413" w:rsidRDefault="00E60E8A" w:rsidP="00CF28A8">
            <w:pPr>
              <w:pBdr>
                <w:bottom w:val="single" w:sz="4" w:space="1" w:color="auto"/>
              </w:pBdr>
              <w:jc w:val="right"/>
              <w:rPr>
                <w:rFonts w:ascii="Segoe UI" w:hAnsi="Segoe UI" w:cs="Segoe UI"/>
                <w:b/>
                <w:color w:val="666666"/>
                <w:sz w:val="16"/>
                <w:szCs w:val="16"/>
              </w:rPr>
            </w:pPr>
          </w:p>
        </w:tc>
      </w:tr>
      <w:tr w:rsidR="00E60E8A" w:rsidRPr="00123413" w14:paraId="461B5B5C" w14:textId="77777777" w:rsidTr="00CF28A8">
        <w:tc>
          <w:tcPr>
            <w:tcW w:w="2975" w:type="dxa"/>
            <w:tcMar>
              <w:left w:w="0" w:type="dxa"/>
              <w:right w:w="0" w:type="dxa"/>
            </w:tcMar>
            <w:vAlign w:val="bottom"/>
          </w:tcPr>
          <w:p w14:paraId="04714D59" w14:textId="77606748" w:rsidR="00E60E8A" w:rsidRPr="00123413" w:rsidRDefault="00E60E8A" w:rsidP="001D3B9B">
            <w:pPr>
              <w:pBdr>
                <w:bottom w:val="single" w:sz="4" w:space="1" w:color="auto"/>
              </w:pBdr>
              <w:rPr>
                <w:rFonts w:ascii="Segoe UI" w:hAnsi="Segoe UI" w:cs="Segoe UI"/>
                <w:b/>
                <w:color w:val="666666"/>
                <w:sz w:val="16"/>
                <w:szCs w:val="16"/>
              </w:rPr>
            </w:pPr>
            <w:r w:rsidRPr="00123413">
              <w:rPr>
                <w:rFonts w:ascii="Segoe UI" w:hAnsi="Segoe UI" w:cs="Segoe UI"/>
                <w:bCs/>
                <w:color w:val="666666"/>
                <w:sz w:val="20"/>
                <w:szCs w:val="20"/>
              </w:rPr>
              <w:t>201</w:t>
            </w:r>
            <w:r w:rsidR="001D3B9B">
              <w:rPr>
                <w:rFonts w:ascii="Segoe UI" w:hAnsi="Segoe UI" w:cs="Segoe UI"/>
                <w:bCs/>
                <w:color w:val="666666"/>
                <w:sz w:val="20"/>
                <w:szCs w:val="20"/>
              </w:rPr>
              <w:t>3</w:t>
            </w:r>
            <w:r w:rsidRPr="00123413">
              <w:rPr>
                <w:rFonts w:ascii="Segoe UI" w:hAnsi="Segoe UI" w:cs="Segoe UI"/>
                <w:bCs/>
                <w:color w:val="666666"/>
                <w:sz w:val="20"/>
                <w:szCs w:val="20"/>
              </w:rPr>
              <w:t xml:space="preserve"> As </w:t>
            </w:r>
            <w:r w:rsidR="00A1338B">
              <w:rPr>
                <w:rFonts w:ascii="Segoe UI" w:hAnsi="Segoe UI" w:cs="Segoe UI"/>
                <w:bCs/>
                <w:color w:val="666666"/>
                <w:sz w:val="20"/>
                <w:szCs w:val="20"/>
              </w:rPr>
              <w:t>r</w:t>
            </w:r>
            <w:r w:rsidRPr="00123413">
              <w:rPr>
                <w:rFonts w:ascii="Segoe UI" w:hAnsi="Segoe UI" w:cs="Segoe UI"/>
                <w:bCs/>
                <w:color w:val="666666"/>
                <w:sz w:val="20"/>
                <w:szCs w:val="20"/>
              </w:rPr>
              <w:t>eported revenue (GAAP)</w:t>
            </w:r>
          </w:p>
        </w:tc>
        <w:tc>
          <w:tcPr>
            <w:tcW w:w="2700" w:type="dxa"/>
            <w:tcMar>
              <w:left w:w="0" w:type="dxa"/>
              <w:right w:w="0" w:type="dxa"/>
            </w:tcMar>
            <w:vAlign w:val="bottom"/>
          </w:tcPr>
          <w:p w14:paraId="09B10A61" w14:textId="55A6DF5B" w:rsidR="00E60E8A" w:rsidRPr="00123413" w:rsidRDefault="00E60E8A" w:rsidP="00C21339">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sidR="00C21339">
              <w:rPr>
                <w:rFonts w:ascii="Segoe UI" w:hAnsi="Segoe UI" w:cs="Segoe UI"/>
                <w:bCs/>
                <w:color w:val="666666"/>
                <w:sz w:val="20"/>
                <w:szCs w:val="20"/>
              </w:rPr>
              <w:t>2,531</w:t>
            </w:r>
          </w:p>
        </w:tc>
        <w:tc>
          <w:tcPr>
            <w:tcW w:w="2173" w:type="dxa"/>
            <w:tcMar>
              <w:left w:w="0" w:type="dxa"/>
              <w:right w:w="0" w:type="dxa"/>
            </w:tcMar>
            <w:vAlign w:val="bottom"/>
          </w:tcPr>
          <w:p w14:paraId="67E7E3CF" w14:textId="4AC8B479" w:rsidR="00E60E8A" w:rsidRPr="00123413" w:rsidRDefault="00C21339" w:rsidP="00E60E8A">
            <w:pPr>
              <w:pBdr>
                <w:bottom w:val="single" w:sz="4" w:space="1" w:color="auto"/>
              </w:pBdr>
              <w:jc w:val="right"/>
              <w:rPr>
                <w:rFonts w:ascii="Segoe UI" w:hAnsi="Segoe UI" w:cs="Segoe UI"/>
                <w:b/>
                <w:color w:val="666666"/>
                <w:sz w:val="16"/>
                <w:szCs w:val="16"/>
              </w:rPr>
            </w:pPr>
            <w:r>
              <w:rPr>
                <w:rFonts w:ascii="Segoe UI" w:hAnsi="Segoe UI" w:cs="Segoe UI"/>
                <w:bCs/>
                <w:color w:val="666666"/>
                <w:sz w:val="20"/>
                <w:szCs w:val="20"/>
              </w:rPr>
              <w:t>56</w:t>
            </w:r>
            <w:r w:rsidR="00E60E8A" w:rsidRPr="00123413">
              <w:rPr>
                <w:rFonts w:ascii="Segoe UI" w:hAnsi="Segoe UI" w:cs="Segoe UI"/>
                <w:bCs/>
                <w:color w:val="666666"/>
                <w:sz w:val="20"/>
                <w:szCs w:val="20"/>
              </w:rPr>
              <w:t>%</w:t>
            </w:r>
          </w:p>
        </w:tc>
      </w:tr>
      <w:tr w:rsidR="00E60E8A" w:rsidRPr="00123413" w14:paraId="691F4E0F" w14:textId="77777777" w:rsidTr="00CF28A8">
        <w:tc>
          <w:tcPr>
            <w:tcW w:w="2975" w:type="dxa"/>
            <w:tcMar>
              <w:left w:w="288" w:type="dxa"/>
              <w:right w:w="0" w:type="dxa"/>
            </w:tcMar>
            <w:vAlign w:val="bottom"/>
          </w:tcPr>
          <w:p w14:paraId="228CA620" w14:textId="2EF0D140" w:rsidR="00E60E8A" w:rsidRPr="00123413" w:rsidRDefault="00E60E8A" w:rsidP="00C21339">
            <w:pPr>
              <w:pBdr>
                <w:bottom w:val="single" w:sz="4" w:space="1" w:color="auto"/>
              </w:pBdr>
              <w:rPr>
                <w:rFonts w:ascii="Segoe UI" w:hAnsi="Segoe UI" w:cs="Segoe UI"/>
                <w:b/>
                <w:color w:val="666666"/>
                <w:sz w:val="16"/>
                <w:szCs w:val="16"/>
              </w:rPr>
            </w:pPr>
            <w:r w:rsidRPr="00123413">
              <w:rPr>
                <w:rFonts w:ascii="Segoe UI" w:hAnsi="Segoe UI" w:cs="Segoe UI"/>
                <w:bCs/>
                <w:color w:val="666666"/>
                <w:sz w:val="20"/>
                <w:szCs w:val="20"/>
              </w:rPr>
              <w:t xml:space="preserve">Revenue </w:t>
            </w:r>
            <w:r w:rsidR="00C21339">
              <w:rPr>
                <w:rFonts w:ascii="Segoe UI" w:hAnsi="Segoe UI" w:cs="Segoe UI"/>
                <w:bCs/>
                <w:color w:val="666666"/>
                <w:sz w:val="20"/>
                <w:szCs w:val="20"/>
              </w:rPr>
              <w:t>recognized</w:t>
            </w:r>
            <w:r w:rsidRPr="00123413">
              <w:rPr>
                <w:rFonts w:ascii="Segoe UI" w:hAnsi="Segoe UI" w:cs="Segoe UI"/>
                <w:bCs/>
                <w:color w:val="666666"/>
                <w:sz w:val="20"/>
                <w:szCs w:val="20"/>
              </w:rPr>
              <w:t xml:space="preserve"> for </w:t>
            </w:r>
            <w:r>
              <w:rPr>
                <w:rFonts w:ascii="Segoe UI" w:hAnsi="Segoe UI" w:cs="Segoe UI"/>
                <w:bCs/>
                <w:color w:val="666666"/>
                <w:sz w:val="20"/>
                <w:szCs w:val="20"/>
              </w:rPr>
              <w:t>Video Game Deferral</w:t>
            </w:r>
          </w:p>
        </w:tc>
        <w:tc>
          <w:tcPr>
            <w:tcW w:w="2700" w:type="dxa"/>
            <w:tcMar>
              <w:left w:w="0" w:type="dxa"/>
              <w:right w:w="0" w:type="dxa"/>
            </w:tcMar>
            <w:vAlign w:val="bottom"/>
          </w:tcPr>
          <w:p w14:paraId="08CDDAF7" w14:textId="39C0FF7B" w:rsidR="00E60E8A" w:rsidRPr="00123413" w:rsidRDefault="00C21339" w:rsidP="00E60E8A">
            <w:pPr>
              <w:pBdr>
                <w:bottom w:val="single" w:sz="4" w:space="1" w:color="auto"/>
              </w:pBdr>
              <w:jc w:val="right"/>
              <w:rPr>
                <w:rFonts w:ascii="Segoe UI" w:hAnsi="Segoe UI" w:cs="Segoe UI"/>
                <w:b/>
                <w:color w:val="666666"/>
                <w:sz w:val="16"/>
                <w:szCs w:val="16"/>
              </w:rPr>
            </w:pPr>
            <w:r>
              <w:rPr>
                <w:rFonts w:ascii="Segoe UI" w:hAnsi="Segoe UI" w:cs="Segoe UI"/>
                <w:bCs/>
                <w:color w:val="666666"/>
                <w:sz w:val="20"/>
                <w:szCs w:val="20"/>
              </w:rPr>
              <w:t>(</w:t>
            </w:r>
            <w:r w:rsidR="00E60E8A" w:rsidRPr="00123413">
              <w:rPr>
                <w:rFonts w:ascii="Segoe UI" w:hAnsi="Segoe UI" w:cs="Segoe UI"/>
                <w:bCs/>
                <w:color w:val="666666"/>
                <w:sz w:val="20"/>
                <w:szCs w:val="20"/>
              </w:rPr>
              <w:t>$</w:t>
            </w:r>
            <w:r w:rsidR="00E60E8A">
              <w:rPr>
                <w:rFonts w:ascii="Segoe UI" w:hAnsi="Segoe UI" w:cs="Segoe UI"/>
                <w:bCs/>
                <w:color w:val="666666"/>
                <w:sz w:val="20"/>
                <w:szCs w:val="20"/>
              </w:rPr>
              <w:t>380</w:t>
            </w:r>
            <w:r>
              <w:rPr>
                <w:rFonts w:ascii="Segoe UI" w:hAnsi="Segoe UI" w:cs="Segoe UI"/>
                <w:bCs/>
                <w:color w:val="666666"/>
                <w:sz w:val="20"/>
                <w:szCs w:val="20"/>
              </w:rPr>
              <w:t>)</w:t>
            </w:r>
          </w:p>
        </w:tc>
        <w:tc>
          <w:tcPr>
            <w:tcW w:w="2173" w:type="dxa"/>
            <w:tcMar>
              <w:left w:w="0" w:type="dxa"/>
              <w:right w:w="0" w:type="dxa"/>
            </w:tcMar>
            <w:vAlign w:val="bottom"/>
          </w:tcPr>
          <w:p w14:paraId="5C55F831" w14:textId="77777777" w:rsidR="00E60E8A" w:rsidRPr="00123413" w:rsidRDefault="00E60E8A" w:rsidP="00CF28A8">
            <w:pPr>
              <w:pBdr>
                <w:bottom w:val="single" w:sz="4" w:space="1" w:color="auto"/>
              </w:pBdr>
              <w:jc w:val="right"/>
              <w:rPr>
                <w:rFonts w:ascii="Segoe UI" w:hAnsi="Segoe UI" w:cs="Segoe UI"/>
                <w:b/>
                <w:color w:val="666666"/>
                <w:sz w:val="16"/>
                <w:szCs w:val="16"/>
              </w:rPr>
            </w:pPr>
          </w:p>
        </w:tc>
      </w:tr>
      <w:tr w:rsidR="00E60E8A" w:rsidRPr="00123413" w14:paraId="77120C5B" w14:textId="77777777" w:rsidTr="00CF28A8">
        <w:tc>
          <w:tcPr>
            <w:tcW w:w="2975" w:type="dxa"/>
            <w:tcMar>
              <w:left w:w="0" w:type="dxa"/>
              <w:right w:w="0" w:type="dxa"/>
            </w:tcMar>
            <w:vAlign w:val="bottom"/>
          </w:tcPr>
          <w:p w14:paraId="7102829E" w14:textId="036BF4E8" w:rsidR="00E60E8A" w:rsidRPr="00123413" w:rsidRDefault="00E60E8A" w:rsidP="001D3B9B">
            <w:pPr>
              <w:pBdr>
                <w:bottom w:val="single" w:sz="4" w:space="1" w:color="auto"/>
              </w:pBdr>
              <w:rPr>
                <w:rFonts w:ascii="Segoe UI" w:hAnsi="Segoe UI" w:cs="Segoe UI"/>
                <w:b/>
                <w:color w:val="666666"/>
                <w:sz w:val="16"/>
                <w:szCs w:val="16"/>
              </w:rPr>
            </w:pPr>
            <w:r w:rsidRPr="00123413">
              <w:rPr>
                <w:rFonts w:ascii="Segoe UI" w:hAnsi="Segoe UI" w:cs="Segoe UI"/>
                <w:bCs/>
                <w:color w:val="666666"/>
                <w:sz w:val="20"/>
                <w:szCs w:val="20"/>
              </w:rPr>
              <w:t>201</w:t>
            </w:r>
            <w:r w:rsidR="001D3B9B">
              <w:rPr>
                <w:rFonts w:ascii="Segoe UI" w:hAnsi="Segoe UI" w:cs="Segoe UI"/>
                <w:bCs/>
                <w:color w:val="666666"/>
                <w:sz w:val="20"/>
                <w:szCs w:val="20"/>
              </w:rPr>
              <w:t>3</w:t>
            </w:r>
            <w:r w:rsidRPr="00123413">
              <w:rPr>
                <w:rFonts w:ascii="Segoe UI" w:hAnsi="Segoe UI" w:cs="Segoe UI"/>
                <w:bCs/>
                <w:color w:val="666666"/>
                <w:sz w:val="20"/>
                <w:szCs w:val="20"/>
              </w:rPr>
              <w:t xml:space="preserve"> As </w:t>
            </w:r>
            <w:r w:rsidR="00A1338B">
              <w:rPr>
                <w:rFonts w:ascii="Segoe UI" w:hAnsi="Segoe UI" w:cs="Segoe UI"/>
                <w:bCs/>
                <w:color w:val="666666"/>
                <w:sz w:val="20"/>
                <w:szCs w:val="20"/>
              </w:rPr>
              <w:t>a</w:t>
            </w:r>
            <w:r w:rsidR="00757483">
              <w:rPr>
                <w:rFonts w:ascii="Segoe UI" w:hAnsi="Segoe UI" w:cs="Segoe UI"/>
                <w:bCs/>
                <w:color w:val="666666"/>
                <w:sz w:val="20"/>
                <w:szCs w:val="20"/>
              </w:rPr>
              <w:t>djusted revenue (n</w:t>
            </w:r>
            <w:r w:rsidRPr="00123413">
              <w:rPr>
                <w:rFonts w:ascii="Segoe UI" w:hAnsi="Segoe UI" w:cs="Segoe UI"/>
                <w:bCs/>
                <w:color w:val="666666"/>
                <w:sz w:val="20"/>
                <w:szCs w:val="20"/>
              </w:rPr>
              <w:t>on-GAAP)</w:t>
            </w:r>
          </w:p>
        </w:tc>
        <w:tc>
          <w:tcPr>
            <w:tcW w:w="2700" w:type="dxa"/>
            <w:tcMar>
              <w:left w:w="0" w:type="dxa"/>
              <w:right w:w="0" w:type="dxa"/>
            </w:tcMar>
            <w:vAlign w:val="bottom"/>
          </w:tcPr>
          <w:p w14:paraId="0859DA31" w14:textId="2CF15CAB" w:rsidR="00E60E8A" w:rsidRPr="00123413" w:rsidRDefault="00E60E8A" w:rsidP="00C21339">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sidR="00C21339">
              <w:rPr>
                <w:rFonts w:ascii="Segoe UI" w:hAnsi="Segoe UI" w:cs="Segoe UI"/>
                <w:bCs/>
                <w:color w:val="666666"/>
                <w:sz w:val="20"/>
                <w:szCs w:val="20"/>
              </w:rPr>
              <w:t>2</w:t>
            </w:r>
            <w:r w:rsidRPr="00123413">
              <w:rPr>
                <w:rFonts w:ascii="Segoe UI" w:hAnsi="Segoe UI" w:cs="Segoe UI"/>
                <w:bCs/>
                <w:color w:val="666666"/>
                <w:sz w:val="20"/>
                <w:szCs w:val="20"/>
              </w:rPr>
              <w:t>,</w:t>
            </w:r>
            <w:r>
              <w:rPr>
                <w:rFonts w:ascii="Segoe UI" w:hAnsi="Segoe UI" w:cs="Segoe UI"/>
                <w:bCs/>
                <w:color w:val="666666"/>
                <w:sz w:val="20"/>
                <w:szCs w:val="20"/>
              </w:rPr>
              <w:t>15</w:t>
            </w:r>
            <w:r w:rsidR="00C21339">
              <w:rPr>
                <w:rFonts w:ascii="Segoe UI" w:hAnsi="Segoe UI" w:cs="Segoe UI"/>
                <w:bCs/>
                <w:color w:val="666666"/>
                <w:sz w:val="20"/>
                <w:szCs w:val="20"/>
              </w:rPr>
              <w:t>1</w:t>
            </w:r>
          </w:p>
        </w:tc>
        <w:tc>
          <w:tcPr>
            <w:tcW w:w="2173" w:type="dxa"/>
            <w:tcMar>
              <w:left w:w="0" w:type="dxa"/>
              <w:right w:w="0" w:type="dxa"/>
            </w:tcMar>
            <w:vAlign w:val="bottom"/>
          </w:tcPr>
          <w:p w14:paraId="7A1447C3" w14:textId="3EEE695E" w:rsidR="00E60E8A" w:rsidRPr="00123413" w:rsidRDefault="00C21339" w:rsidP="00CF28A8">
            <w:pPr>
              <w:pBdr>
                <w:bottom w:val="single" w:sz="4" w:space="1" w:color="auto"/>
              </w:pBdr>
              <w:jc w:val="right"/>
              <w:rPr>
                <w:rFonts w:ascii="Segoe UI" w:hAnsi="Segoe UI" w:cs="Segoe UI"/>
                <w:b/>
                <w:color w:val="666666"/>
                <w:sz w:val="16"/>
                <w:szCs w:val="16"/>
              </w:rPr>
            </w:pPr>
            <w:r>
              <w:rPr>
                <w:rFonts w:ascii="Segoe UI" w:hAnsi="Segoe UI" w:cs="Segoe UI"/>
                <w:bCs/>
                <w:color w:val="666666"/>
                <w:sz w:val="20"/>
                <w:szCs w:val="20"/>
              </w:rPr>
              <w:t>33</w:t>
            </w:r>
            <w:r w:rsidR="00E60E8A" w:rsidRPr="00123413">
              <w:rPr>
                <w:rFonts w:ascii="Segoe UI" w:hAnsi="Segoe UI" w:cs="Segoe UI"/>
                <w:bCs/>
                <w:color w:val="666666"/>
                <w:sz w:val="20"/>
                <w:szCs w:val="20"/>
              </w:rPr>
              <w:t>%</w:t>
            </w:r>
          </w:p>
        </w:tc>
      </w:tr>
    </w:tbl>
    <w:p w14:paraId="26ED03F4" w14:textId="77777777" w:rsidR="005C6392" w:rsidRPr="00123413" w:rsidRDefault="005C6392" w:rsidP="005C6392">
      <w:pPr>
        <w:pStyle w:val="NoSpacing"/>
        <w:spacing w:before="270" w:after="200" w:line="280" w:lineRule="exact"/>
        <w:rPr>
          <w:rFonts w:ascii="Segoe UI" w:hAnsi="Segoe UI" w:cs="Segoe UI"/>
          <w:b/>
          <w:color w:val="666666"/>
          <w:sz w:val="20"/>
          <w:szCs w:val="20"/>
        </w:rPr>
      </w:pPr>
      <w:r w:rsidRPr="00123413">
        <w:rPr>
          <w:rFonts w:ascii="Segoe UI" w:hAnsi="Segoe UI" w:cs="Segoe UI"/>
          <w:b/>
          <w:color w:val="666666"/>
          <w:sz w:val="20"/>
          <w:szCs w:val="20"/>
        </w:rPr>
        <w:t xml:space="preserve">About Microsoft </w:t>
      </w:r>
    </w:p>
    <w:p w14:paraId="6DBD6142" w14:textId="77777777" w:rsidR="005C6392" w:rsidRPr="00123413" w:rsidRDefault="005C6392" w:rsidP="005C6392">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Founded in 1975, Microsoft (</w:t>
      </w:r>
      <w:proofErr w:type="spellStart"/>
      <w:proofErr w:type="gramStart"/>
      <w:r w:rsidRPr="00123413">
        <w:rPr>
          <w:rFonts w:ascii="Segoe UI" w:hAnsi="Segoe UI" w:cs="Segoe UI"/>
          <w:color w:val="666666"/>
          <w:sz w:val="20"/>
          <w:szCs w:val="20"/>
        </w:rPr>
        <w:t>Nasdaq</w:t>
      </w:r>
      <w:proofErr w:type="spellEnd"/>
      <w:proofErr w:type="gramEnd"/>
      <w:r w:rsidRPr="00123413">
        <w:rPr>
          <w:rFonts w:ascii="Segoe UI" w:hAnsi="Segoe UI" w:cs="Segoe UI"/>
          <w:color w:val="666666"/>
          <w:sz w:val="20"/>
          <w:szCs w:val="20"/>
        </w:rPr>
        <w:t xml:space="preserve"> “MSFT”) is the worldwide leader in software, services and solutions that help people and businesses realize their full potential.</w:t>
      </w:r>
    </w:p>
    <w:p w14:paraId="154914F8" w14:textId="77777777" w:rsidR="005C6392" w:rsidRPr="00123413" w:rsidRDefault="005C6392" w:rsidP="005C6392">
      <w:pPr>
        <w:pStyle w:val="NoSpacing"/>
        <w:spacing w:before="240" w:after="200" w:line="280" w:lineRule="exact"/>
        <w:rPr>
          <w:rFonts w:ascii="Segoe UI" w:hAnsi="Segoe UI" w:cs="Segoe UI"/>
          <w:b/>
          <w:color w:val="666666"/>
          <w:sz w:val="20"/>
          <w:szCs w:val="20"/>
        </w:rPr>
      </w:pPr>
      <w:r w:rsidRPr="00123413">
        <w:rPr>
          <w:rFonts w:ascii="Segoe UI" w:hAnsi="Segoe UI" w:cs="Segoe UI"/>
          <w:b/>
          <w:color w:val="666666"/>
          <w:sz w:val="20"/>
          <w:szCs w:val="20"/>
        </w:rPr>
        <w:t xml:space="preserve">Forward-Looking Statements </w:t>
      </w:r>
    </w:p>
    <w:p w14:paraId="2FB62877" w14:textId="77777777" w:rsidR="005C6392" w:rsidRPr="00123413" w:rsidRDefault="005C6392" w:rsidP="005C6392">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A3B23CF"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intense competition in all of Microsoft’s markets;</w:t>
      </w:r>
    </w:p>
    <w:p w14:paraId="49D9C073" w14:textId="119349CD"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execution and competitive risks </w:t>
      </w:r>
      <w:r w:rsidR="00607224">
        <w:rPr>
          <w:rFonts w:ascii="Segoe UI" w:hAnsi="Segoe UI" w:cs="Segoe UI"/>
          <w:color w:val="666666"/>
          <w:sz w:val="20"/>
          <w:szCs w:val="20"/>
        </w:rPr>
        <w:t>from our increasing focus on devices and services</w:t>
      </w:r>
      <w:r w:rsidRPr="00123413">
        <w:rPr>
          <w:rFonts w:ascii="Segoe UI" w:hAnsi="Segoe UI" w:cs="Segoe UI"/>
          <w:color w:val="666666"/>
          <w:sz w:val="20"/>
          <w:szCs w:val="20"/>
        </w:rPr>
        <w:t>;</w:t>
      </w:r>
    </w:p>
    <w:p w14:paraId="11FF5F32" w14:textId="58AFFF3D" w:rsidR="00371B3A" w:rsidRPr="00123413" w:rsidRDefault="00371B3A" w:rsidP="00371B3A">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significant </w:t>
      </w:r>
      <w:r w:rsidR="00F142FC">
        <w:rPr>
          <w:rFonts w:ascii="Segoe UI" w:hAnsi="Segoe UI" w:cs="Segoe UI"/>
          <w:color w:val="666666"/>
          <w:sz w:val="20"/>
          <w:szCs w:val="20"/>
        </w:rPr>
        <w:t>investments in new products and services that may not be profitable</w:t>
      </w:r>
      <w:r w:rsidRPr="00123413">
        <w:rPr>
          <w:rFonts w:ascii="Segoe UI" w:hAnsi="Segoe UI" w:cs="Segoe UI"/>
          <w:color w:val="666666"/>
          <w:sz w:val="20"/>
          <w:szCs w:val="20"/>
        </w:rPr>
        <w:t>;</w:t>
      </w:r>
    </w:p>
    <w:p w14:paraId="41B8C62E"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continued ability to protect its intellectual property rights;</w:t>
      </w:r>
    </w:p>
    <w:p w14:paraId="6897BAB6"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claims that Microsoft has infringed the intellectual property rights of others;</w:t>
      </w:r>
    </w:p>
    <w:p w14:paraId="1FE2B674"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the possibility of unauthorized disclosure of significant portions of Microsoft’s source code;</w:t>
      </w:r>
    </w:p>
    <w:p w14:paraId="577E4DEA"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cyber-attacks and security vulnerabilities in Microsoft products that could reduce revenue or lead to liability;</w:t>
      </w:r>
    </w:p>
    <w:p w14:paraId="237FF8AE"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improper disclosure of personal data that could result in liability and harm to Microsoft’s reputation; </w:t>
      </w:r>
    </w:p>
    <w:p w14:paraId="7F73E98C" w14:textId="08B209C4"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outages</w:t>
      </w:r>
      <w:r w:rsidR="00082A13">
        <w:rPr>
          <w:rFonts w:ascii="Segoe UI" w:hAnsi="Segoe UI" w:cs="Segoe UI"/>
          <w:color w:val="666666"/>
          <w:sz w:val="20"/>
          <w:szCs w:val="20"/>
        </w:rPr>
        <w:t>, data losses, and disruptions of our online services if we fail to maintain an adequate operations infrastructure</w:t>
      </w:r>
      <w:r w:rsidRPr="00123413">
        <w:rPr>
          <w:rFonts w:ascii="Segoe UI" w:hAnsi="Segoe UI" w:cs="Segoe UI"/>
          <w:color w:val="666666"/>
          <w:sz w:val="20"/>
          <w:szCs w:val="20"/>
        </w:rPr>
        <w:t>;</w:t>
      </w:r>
    </w:p>
    <w:p w14:paraId="1CD3A4DC" w14:textId="55B58B93"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government litigation and regulation </w:t>
      </w:r>
      <w:r w:rsidR="00A264BD">
        <w:rPr>
          <w:rFonts w:ascii="Segoe UI" w:hAnsi="Segoe UI" w:cs="Segoe UI"/>
          <w:color w:val="666666"/>
          <w:sz w:val="20"/>
          <w:szCs w:val="20"/>
        </w:rPr>
        <w:t>that may limit</w:t>
      </w:r>
      <w:r w:rsidRPr="00123413">
        <w:rPr>
          <w:rFonts w:ascii="Segoe UI" w:hAnsi="Segoe UI" w:cs="Segoe UI"/>
          <w:color w:val="666666"/>
          <w:sz w:val="20"/>
          <w:szCs w:val="20"/>
        </w:rPr>
        <w:t xml:space="preserve"> how Microsoft designs and markets its products;</w:t>
      </w:r>
    </w:p>
    <w:p w14:paraId="7E684F47"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ability to attract and retain talented employees;</w:t>
      </w:r>
    </w:p>
    <w:p w14:paraId="02B66250"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delays in product development and related product release schedules;</w:t>
      </w:r>
    </w:p>
    <w:p w14:paraId="04085354" w14:textId="37459AA5"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unfavorable changes in general economic </w:t>
      </w:r>
      <w:r w:rsidR="00BF3277">
        <w:rPr>
          <w:rFonts w:ascii="Segoe UI" w:hAnsi="Segoe UI" w:cs="Segoe UI"/>
          <w:color w:val="666666"/>
          <w:sz w:val="20"/>
          <w:szCs w:val="20"/>
        </w:rPr>
        <w:t xml:space="preserve">or market </w:t>
      </w:r>
      <w:r w:rsidRPr="00123413">
        <w:rPr>
          <w:rFonts w:ascii="Segoe UI" w:hAnsi="Segoe UI" w:cs="Segoe UI"/>
          <w:color w:val="666666"/>
          <w:sz w:val="20"/>
          <w:szCs w:val="20"/>
        </w:rPr>
        <w:t>conditions, disruption of our partner networks or sales channels, or the availability of credit that affect demand for Microsoft’s products and services or the value of our investment portfolio;</w:t>
      </w:r>
    </w:p>
    <w:p w14:paraId="4E715FFB"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adverse results in legal disputes;</w:t>
      </w:r>
    </w:p>
    <w:p w14:paraId="6E7C0F4D"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unanticipated tax liabilities;</w:t>
      </w:r>
    </w:p>
    <w:p w14:paraId="2863E520"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quality or supply problems in Microsoft’s consumer hardware or other vertically integrated hardware and software products;</w:t>
      </w:r>
    </w:p>
    <w:p w14:paraId="1B59C2AF"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impairment of goodwill or amortizable intangible assets causing a charge to earnings;</w:t>
      </w:r>
    </w:p>
    <w:p w14:paraId="5D8E870B"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exposure to increased economic and regulatory uncertainties from operating a global business;</w:t>
      </w:r>
    </w:p>
    <w:p w14:paraId="3FDF982C" w14:textId="77777777"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geopolitical conditions, natural disaster, cyber-attack or other catastrophic events disrupting Microsoft’s business; and</w:t>
      </w:r>
    </w:p>
    <w:p w14:paraId="7FDDAE64" w14:textId="1B4FBFBC" w:rsidR="005C6392" w:rsidRPr="00123413" w:rsidRDefault="005C6392" w:rsidP="005C6392">
      <w:pPr>
        <w:pStyle w:val="NoSpacing"/>
        <w:numPr>
          <w:ilvl w:val="0"/>
          <w:numId w:val="2"/>
        </w:numPr>
        <w:spacing w:before="120" w:after="120" w:line="280" w:lineRule="exact"/>
        <w:rPr>
          <w:rFonts w:ascii="Segoe UI" w:hAnsi="Segoe UI" w:cs="Segoe UI"/>
          <w:color w:val="666666"/>
          <w:sz w:val="20"/>
          <w:szCs w:val="20"/>
        </w:rPr>
      </w:pPr>
      <w:proofErr w:type="gramStart"/>
      <w:r w:rsidRPr="00123413">
        <w:rPr>
          <w:rFonts w:ascii="Segoe UI" w:hAnsi="Segoe UI" w:cs="Segoe UI"/>
          <w:color w:val="666666"/>
          <w:sz w:val="20"/>
          <w:szCs w:val="20"/>
        </w:rPr>
        <w:t>acquisitions</w:t>
      </w:r>
      <w:proofErr w:type="gramEnd"/>
      <w:r w:rsidRPr="00123413">
        <w:rPr>
          <w:rFonts w:ascii="Segoe UI" w:hAnsi="Segoe UI" w:cs="Segoe UI"/>
          <w:color w:val="666666"/>
          <w:sz w:val="20"/>
          <w:szCs w:val="20"/>
        </w:rPr>
        <w:t>, joint ventures</w:t>
      </w:r>
      <w:r w:rsidR="00757008">
        <w:rPr>
          <w:rFonts w:ascii="Segoe UI" w:hAnsi="Segoe UI" w:cs="Segoe UI"/>
          <w:color w:val="666666"/>
          <w:sz w:val="20"/>
          <w:szCs w:val="20"/>
        </w:rPr>
        <w:t>,</w:t>
      </w:r>
      <w:r w:rsidRPr="00123413">
        <w:rPr>
          <w:rFonts w:ascii="Segoe UI" w:hAnsi="Segoe UI" w:cs="Segoe UI"/>
          <w:color w:val="666666"/>
          <w:sz w:val="20"/>
          <w:szCs w:val="20"/>
        </w:rPr>
        <w:t xml:space="preserve"> and strategic alliances that adversely affect the business.</w:t>
      </w:r>
    </w:p>
    <w:p w14:paraId="76782D6F" w14:textId="77777777" w:rsidR="005C6392" w:rsidRPr="00123413" w:rsidRDefault="005C6392" w:rsidP="005C6392">
      <w:pPr>
        <w:pStyle w:val="NoSpacing"/>
        <w:spacing w:before="240" w:after="200" w:line="280" w:lineRule="exact"/>
        <w:rPr>
          <w:rFonts w:ascii="Segoe UI" w:hAnsi="Segoe UI" w:cs="Segoe UI"/>
          <w:sz w:val="20"/>
          <w:szCs w:val="20"/>
        </w:rPr>
      </w:pPr>
      <w:r w:rsidRPr="00123413">
        <w:rPr>
          <w:rFonts w:ascii="Segoe UI" w:hAnsi="Segoe UI" w:cs="Segoe UI"/>
          <w:color w:val="666666"/>
          <w:sz w:val="20"/>
          <w:szCs w:val="20"/>
        </w:rPr>
        <w:t xml:space="preserve">For further information regarding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9" w:tgtFrame="_blank" w:history="1">
        <w:r w:rsidRPr="00123413">
          <w:rPr>
            <w:rStyle w:val="Hyperlink"/>
            <w:rFonts w:cs="Segoe UI"/>
            <w:szCs w:val="20"/>
          </w:rPr>
          <w:t>http://www.microsoft.</w:t>
        </w:r>
        <w:r w:rsidRPr="00123413">
          <w:rPr>
            <w:rStyle w:val="FollowedHyperlink"/>
            <w:rFonts w:cs="Segoe UI"/>
            <w:szCs w:val="20"/>
          </w:rPr>
          <w:t>com</w:t>
        </w:r>
        <w:r w:rsidRPr="00123413">
          <w:rPr>
            <w:rStyle w:val="Hyperlink"/>
            <w:rFonts w:cs="Segoe UI"/>
            <w:szCs w:val="20"/>
          </w:rPr>
          <w:t>/investor</w:t>
        </w:r>
      </w:hyperlink>
      <w:r w:rsidRPr="00123413">
        <w:rPr>
          <w:rFonts w:ascii="Segoe UI" w:hAnsi="Segoe UI" w:cs="Segoe UI"/>
          <w:sz w:val="20"/>
          <w:szCs w:val="20"/>
        </w:rPr>
        <w:t>.</w:t>
      </w:r>
    </w:p>
    <w:p w14:paraId="7B73E5F2" w14:textId="17F10BB5" w:rsidR="005C6392" w:rsidRPr="00123413" w:rsidRDefault="005C6392" w:rsidP="005C6392">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 xml:space="preserve">All information in this release is as of </w:t>
      </w:r>
      <w:r w:rsidR="0020785B">
        <w:rPr>
          <w:rFonts w:ascii="Segoe UI" w:hAnsi="Segoe UI" w:cs="Segoe UI"/>
          <w:color w:val="666666"/>
          <w:sz w:val="20"/>
          <w:szCs w:val="20"/>
        </w:rPr>
        <w:t>Apr</w:t>
      </w:r>
      <w:r w:rsidRPr="00123413">
        <w:rPr>
          <w:rFonts w:ascii="Segoe UI" w:hAnsi="Segoe UI" w:cs="Segoe UI"/>
          <w:color w:val="666666"/>
          <w:sz w:val="20"/>
          <w:szCs w:val="20"/>
        </w:rPr>
        <w:t xml:space="preserve">. </w:t>
      </w:r>
      <w:r w:rsidR="0020785B">
        <w:rPr>
          <w:rFonts w:ascii="Segoe UI" w:hAnsi="Segoe UI" w:cs="Segoe UI"/>
          <w:color w:val="666666"/>
          <w:sz w:val="20"/>
          <w:szCs w:val="20"/>
        </w:rPr>
        <w:t>18</w:t>
      </w:r>
      <w:r w:rsidRPr="00123413">
        <w:rPr>
          <w:rFonts w:ascii="Segoe UI" w:hAnsi="Segoe UI" w:cs="Segoe UI"/>
          <w:color w:val="666666"/>
          <w:sz w:val="20"/>
          <w:szCs w:val="20"/>
        </w:rPr>
        <w:t>, 201</w:t>
      </w:r>
      <w:r w:rsidR="00364FCB">
        <w:rPr>
          <w:rFonts w:ascii="Segoe UI" w:hAnsi="Segoe UI" w:cs="Segoe UI"/>
          <w:color w:val="666666"/>
          <w:sz w:val="20"/>
          <w:szCs w:val="20"/>
        </w:rPr>
        <w:t>3</w:t>
      </w:r>
      <w:r w:rsidRPr="00123413">
        <w:rPr>
          <w:rFonts w:ascii="Segoe UI" w:hAnsi="Segoe UI" w:cs="Segoe UI"/>
          <w:color w:val="666666"/>
          <w:sz w:val="20"/>
          <w:szCs w:val="20"/>
        </w:rPr>
        <w:t>. The company undertakes no duty to update any forward-looking statement to conform the statement to actual results or changes in the company’s expectations.</w:t>
      </w:r>
    </w:p>
    <w:p w14:paraId="221C744F" w14:textId="77777777" w:rsidR="005C6392" w:rsidRPr="00D22131" w:rsidRDefault="005C6392" w:rsidP="005C6392">
      <w:pPr>
        <w:pStyle w:val="NoSpacing"/>
        <w:rPr>
          <w:rFonts w:ascii="Segoe UI" w:hAnsi="Segoe UI" w:cs="Segoe UI"/>
          <w:b/>
          <w:color w:val="666666"/>
          <w:sz w:val="20"/>
          <w:szCs w:val="20"/>
        </w:rPr>
      </w:pPr>
      <w:r w:rsidRPr="00D22131">
        <w:rPr>
          <w:rFonts w:ascii="Segoe UI" w:hAnsi="Segoe UI" w:cs="Segoe UI"/>
          <w:b/>
          <w:color w:val="666666"/>
          <w:sz w:val="20"/>
          <w:szCs w:val="20"/>
        </w:rPr>
        <w:t xml:space="preserve">For more information, press only: </w:t>
      </w:r>
    </w:p>
    <w:p w14:paraId="38A6AC9A" w14:textId="77777777" w:rsidR="005C6392" w:rsidRPr="00123413" w:rsidRDefault="005C6392" w:rsidP="005C6392">
      <w:pPr>
        <w:pStyle w:val="NoSpacing"/>
        <w:rPr>
          <w:rFonts w:ascii="Segoe UI" w:hAnsi="Segoe UI" w:cs="Segoe UI"/>
          <w:sz w:val="20"/>
          <w:szCs w:val="20"/>
        </w:rPr>
      </w:pPr>
      <w:r w:rsidRPr="00123413">
        <w:rPr>
          <w:rFonts w:ascii="Segoe UI" w:hAnsi="Segoe UI" w:cs="Segoe UI"/>
          <w:color w:val="666666"/>
          <w:sz w:val="20"/>
          <w:szCs w:val="20"/>
        </w:rPr>
        <w:t xml:space="preserve">Rapid Response Team, Waggener Edstrom Worldwide, (503) 443-7070, </w:t>
      </w:r>
      <w:hyperlink r:id="rId10" w:history="1">
        <w:r w:rsidRPr="00123413">
          <w:rPr>
            <w:rStyle w:val="Hyperlink"/>
            <w:rFonts w:cs="Segoe UI"/>
            <w:szCs w:val="20"/>
          </w:rPr>
          <w:t>rrt@waggeneredstrom.com</w:t>
        </w:r>
      </w:hyperlink>
    </w:p>
    <w:p w14:paraId="6D3868BC" w14:textId="77777777" w:rsidR="005C6392" w:rsidRPr="00123413" w:rsidRDefault="005C6392" w:rsidP="005C6392">
      <w:pPr>
        <w:pStyle w:val="NoSpacing"/>
        <w:rPr>
          <w:rFonts w:ascii="Segoe UI" w:hAnsi="Segoe UI" w:cs="Segoe UI"/>
          <w:b/>
          <w:sz w:val="20"/>
          <w:szCs w:val="20"/>
        </w:rPr>
      </w:pPr>
    </w:p>
    <w:p w14:paraId="2816D781" w14:textId="77777777" w:rsidR="005C6392" w:rsidRPr="00D22131" w:rsidRDefault="005C6392" w:rsidP="005C6392">
      <w:pPr>
        <w:pStyle w:val="NoSpacing"/>
        <w:rPr>
          <w:rFonts w:ascii="Segoe UI" w:hAnsi="Segoe UI" w:cs="Segoe UI"/>
          <w:b/>
          <w:color w:val="666666"/>
          <w:sz w:val="20"/>
          <w:szCs w:val="20"/>
        </w:rPr>
      </w:pPr>
      <w:r w:rsidRPr="00D22131">
        <w:rPr>
          <w:rFonts w:ascii="Segoe UI" w:hAnsi="Segoe UI" w:cs="Segoe UI"/>
          <w:b/>
          <w:color w:val="666666"/>
          <w:sz w:val="20"/>
          <w:szCs w:val="20"/>
        </w:rPr>
        <w:t xml:space="preserve">For more information, financial analysts and investors only: </w:t>
      </w:r>
    </w:p>
    <w:p w14:paraId="0F563639" w14:textId="0D6DC381" w:rsidR="005C6392" w:rsidRPr="00123413" w:rsidRDefault="003E50F1" w:rsidP="005C6392">
      <w:pPr>
        <w:pStyle w:val="NoSpacing"/>
        <w:rPr>
          <w:rFonts w:ascii="Segoe UI" w:hAnsi="Segoe UI" w:cs="Segoe UI"/>
          <w:color w:val="666666"/>
          <w:sz w:val="20"/>
          <w:szCs w:val="20"/>
        </w:rPr>
      </w:pPr>
      <w:r>
        <w:rPr>
          <w:rFonts w:ascii="Segoe UI" w:hAnsi="Segoe UI" w:cs="Segoe UI"/>
          <w:color w:val="666666"/>
          <w:sz w:val="20"/>
          <w:szCs w:val="20"/>
        </w:rPr>
        <w:t>Chris Suh</w:t>
      </w:r>
      <w:r w:rsidR="005C6392" w:rsidRPr="00123413">
        <w:rPr>
          <w:rFonts w:ascii="Segoe UI" w:hAnsi="Segoe UI" w:cs="Segoe UI"/>
          <w:color w:val="666666"/>
          <w:sz w:val="20"/>
          <w:szCs w:val="20"/>
        </w:rPr>
        <w:t>, general manager, Investor Relations, (425) 706-4400</w:t>
      </w:r>
    </w:p>
    <w:p w14:paraId="796AF1AF" w14:textId="77777777" w:rsidR="005C6392" w:rsidRPr="00123413" w:rsidRDefault="005C6392" w:rsidP="005C6392">
      <w:pPr>
        <w:pStyle w:val="NoSpacing"/>
        <w:rPr>
          <w:rFonts w:ascii="Segoe UI" w:hAnsi="Segoe UI" w:cs="Segoe UI"/>
          <w:color w:val="666666"/>
          <w:sz w:val="20"/>
          <w:szCs w:val="20"/>
        </w:rPr>
      </w:pPr>
    </w:p>
    <w:p w14:paraId="795E2D36" w14:textId="77777777" w:rsidR="005A27DD" w:rsidRDefault="005C6392" w:rsidP="005A27DD">
      <w:pPr>
        <w:rPr>
          <w:rFonts w:ascii="Segoe UI" w:hAnsi="Segoe UI" w:cs="Segoe UI"/>
          <w:sz w:val="20"/>
          <w:szCs w:val="20"/>
        </w:rPr>
      </w:pPr>
      <w:r w:rsidRPr="00123413">
        <w:rPr>
          <w:rFonts w:ascii="Segoe UI" w:hAnsi="Segoe UI" w:cs="Segoe UI"/>
          <w:i/>
          <w:color w:val="666666"/>
          <w:sz w:val="20"/>
          <w:szCs w:val="20"/>
        </w:rPr>
        <w:t xml:space="preserve">Note to editors: </w:t>
      </w:r>
      <w:r w:rsidRPr="00123413">
        <w:rPr>
          <w:rFonts w:ascii="Segoe UI" w:hAnsi="Segoe UI" w:cs="Segoe UI"/>
          <w:color w:val="666666"/>
          <w:sz w:val="20"/>
          <w:szCs w:val="20"/>
        </w:rPr>
        <w:t xml:space="preserve">For more information, news and perspectives from Microsoft, please visit the Microsoft News Center at </w:t>
      </w:r>
      <w:hyperlink r:id="rId11" w:tgtFrame="_blank" w:history="1">
        <w:r w:rsidRPr="00123413">
          <w:rPr>
            <w:rStyle w:val="Hyperlink"/>
            <w:rFonts w:cs="Segoe UI"/>
            <w:szCs w:val="20"/>
          </w:rPr>
          <w:t>http://www.microsoft.com/news</w:t>
        </w:r>
      </w:hyperlink>
      <w:r w:rsidRPr="00123413">
        <w:rPr>
          <w:rStyle w:val="Hyperlink"/>
          <w:rFonts w:cs="Segoe UI"/>
          <w:szCs w:val="20"/>
        </w:rPr>
        <w:t>/</w:t>
      </w:r>
      <w:r w:rsidRPr="00123413">
        <w:rPr>
          <w:rFonts w:ascii="Segoe UI" w:hAnsi="Segoe UI" w:cs="Segoe UI"/>
          <w:sz w:val="20"/>
          <w:szCs w:val="20"/>
        </w:rPr>
        <w:t xml:space="preserve">. </w:t>
      </w:r>
      <w:r w:rsidRPr="00123413">
        <w:rPr>
          <w:rFonts w:ascii="Segoe UI" w:hAnsi="Segoe UI" w:cs="Segoe UI"/>
          <w:color w:val="666666"/>
          <w:sz w:val="20"/>
          <w:szCs w:val="20"/>
        </w:rPr>
        <w:t>Web links, telephone numbers</w:t>
      </w:r>
      <w:r w:rsidR="00757008">
        <w:rPr>
          <w:rFonts w:ascii="Segoe UI" w:hAnsi="Segoe UI" w:cs="Segoe UI"/>
          <w:color w:val="666666"/>
          <w:sz w:val="20"/>
          <w:szCs w:val="20"/>
        </w:rPr>
        <w:t>,</w:t>
      </w:r>
      <w:r w:rsidRPr="00123413">
        <w:rPr>
          <w:rFonts w:ascii="Segoe UI" w:hAnsi="Segoe UI" w:cs="Segoe UI"/>
          <w:color w:val="666666"/>
          <w:sz w:val="20"/>
          <w:szCs w:val="20"/>
        </w:rPr>
        <w:t xml:space="preserve"> and titles were correct at time of publication, but may since have changed. Shareholder and financial information,</w:t>
      </w:r>
      <w:r w:rsidR="00714369">
        <w:rPr>
          <w:rFonts w:ascii="Segoe UI" w:hAnsi="Segoe UI" w:cs="Segoe UI"/>
          <w:color w:val="666666"/>
          <w:sz w:val="20"/>
          <w:szCs w:val="20"/>
        </w:rPr>
        <w:t xml:space="preserve"> as well as today’s 2:30 p.m. P</w:t>
      </w:r>
      <w:r w:rsidR="00874B6E">
        <w:rPr>
          <w:rFonts w:ascii="Segoe UI" w:hAnsi="Segoe UI" w:cs="Segoe UI"/>
          <w:color w:val="666666"/>
          <w:sz w:val="20"/>
          <w:szCs w:val="20"/>
        </w:rPr>
        <w:t>D</w:t>
      </w:r>
      <w:r w:rsidRPr="00123413">
        <w:rPr>
          <w:rFonts w:ascii="Segoe UI" w:hAnsi="Segoe UI" w:cs="Segoe UI"/>
          <w:color w:val="666666"/>
          <w:sz w:val="20"/>
          <w:szCs w:val="20"/>
        </w:rPr>
        <w:t xml:space="preserve">T conference call with investors and </w:t>
      </w:r>
      <w:proofErr w:type="gramStart"/>
      <w:r w:rsidRPr="00123413">
        <w:rPr>
          <w:rFonts w:ascii="Segoe UI" w:hAnsi="Segoe UI" w:cs="Segoe UI"/>
          <w:color w:val="666666"/>
          <w:sz w:val="20"/>
          <w:szCs w:val="20"/>
        </w:rPr>
        <w:t>analysts,</w:t>
      </w:r>
      <w:proofErr w:type="gramEnd"/>
      <w:r w:rsidRPr="00123413">
        <w:rPr>
          <w:rFonts w:ascii="Segoe UI" w:hAnsi="Segoe UI" w:cs="Segoe UI"/>
          <w:color w:val="666666"/>
          <w:sz w:val="20"/>
          <w:szCs w:val="20"/>
        </w:rPr>
        <w:t xml:space="preserve"> is available at </w:t>
      </w:r>
      <w:hyperlink r:id="rId12" w:tgtFrame="_blank" w:history="1">
        <w:r w:rsidRPr="00123413">
          <w:rPr>
            <w:rStyle w:val="Hyperlink"/>
            <w:rFonts w:cs="Segoe UI"/>
          </w:rPr>
          <w:t>http://www.microsoft.com/investor</w:t>
        </w:r>
      </w:hyperlink>
      <w:r w:rsidRPr="00123413">
        <w:rPr>
          <w:rFonts w:ascii="Segoe UI" w:hAnsi="Segoe UI" w:cs="Segoe UI"/>
          <w:sz w:val="20"/>
          <w:szCs w:val="20"/>
        </w:rPr>
        <w:t>.</w:t>
      </w:r>
      <w:bookmarkStart w:id="1" w:name="RANGE!A1:D14"/>
      <w:bookmarkEnd w:id="1"/>
    </w:p>
    <w:p w14:paraId="46E870C5" w14:textId="4A03A6E8" w:rsidR="00F402FF" w:rsidRDefault="00F402FF">
      <w:pPr>
        <w:rPr>
          <w:rFonts w:ascii="Segoe UI" w:hAnsi="Segoe UI" w:cs="Segoe UI"/>
          <w:sz w:val="20"/>
          <w:szCs w:val="20"/>
        </w:rPr>
      </w:pPr>
      <w:r>
        <w:rPr>
          <w:rFonts w:ascii="Segoe UI" w:hAnsi="Segoe UI" w:cs="Segoe UI"/>
          <w:sz w:val="20"/>
          <w:szCs w:val="20"/>
        </w:rPr>
        <w:br w:type="page"/>
      </w:r>
    </w:p>
    <w:tbl>
      <w:tblPr>
        <w:tblW w:w="7764" w:type="dxa"/>
        <w:tblInd w:w="93" w:type="dxa"/>
        <w:tblCellMar>
          <w:left w:w="0" w:type="dxa"/>
          <w:right w:w="0" w:type="dxa"/>
        </w:tblCellMar>
        <w:tblLook w:val="04A0" w:firstRow="1" w:lastRow="0" w:firstColumn="1" w:lastColumn="0" w:noHBand="0" w:noVBand="1"/>
      </w:tblPr>
      <w:tblGrid>
        <w:gridCol w:w="3212"/>
        <w:gridCol w:w="1112"/>
        <w:gridCol w:w="132"/>
        <w:gridCol w:w="952"/>
        <w:gridCol w:w="188"/>
        <w:gridCol w:w="1212"/>
        <w:gridCol w:w="132"/>
        <w:gridCol w:w="952"/>
      </w:tblGrid>
      <w:tr w:rsidR="005A27DD" w:rsidRPr="005A27DD" w14:paraId="7B213C8D" w14:textId="77777777" w:rsidTr="00F402FF">
        <w:trPr>
          <w:trHeight w:val="285"/>
        </w:trPr>
        <w:tc>
          <w:tcPr>
            <w:tcW w:w="3196" w:type="dxa"/>
            <w:tcBorders>
              <w:top w:val="nil"/>
              <w:left w:val="nil"/>
              <w:bottom w:val="nil"/>
              <w:right w:val="nil"/>
            </w:tcBorders>
            <w:shd w:val="clear" w:color="auto" w:fill="auto"/>
            <w:noWrap/>
            <w:vAlign w:val="bottom"/>
            <w:hideMark/>
          </w:tcPr>
          <w:p w14:paraId="268681E4" w14:textId="77777777" w:rsidR="005A27DD" w:rsidRPr="005A27DD" w:rsidRDefault="005A27DD" w:rsidP="005A27DD">
            <w:pPr>
              <w:spacing w:after="0" w:line="240" w:lineRule="auto"/>
              <w:rPr>
                <w:rFonts w:ascii="Segoe UI" w:eastAsia="Times New Roman" w:hAnsi="Segoe UI" w:cs="Segoe UI"/>
                <w:b/>
                <w:bCs/>
                <w:color w:val="666666"/>
                <w:sz w:val="20"/>
                <w:szCs w:val="20"/>
              </w:rPr>
            </w:pPr>
            <w:bookmarkStart w:id="2" w:name="RANGE!A1"/>
            <w:r w:rsidRPr="005A27DD">
              <w:rPr>
                <w:rFonts w:ascii="Segoe UI" w:eastAsia="Times New Roman" w:hAnsi="Segoe UI" w:cs="Segoe UI"/>
                <w:b/>
                <w:bCs/>
                <w:color w:val="666666"/>
                <w:sz w:val="20"/>
                <w:szCs w:val="20"/>
              </w:rPr>
              <w:t>MICROSOFT CORPORATION</w:t>
            </w:r>
            <w:bookmarkEnd w:id="2"/>
          </w:p>
        </w:tc>
        <w:tc>
          <w:tcPr>
            <w:tcW w:w="1096" w:type="dxa"/>
            <w:tcBorders>
              <w:top w:val="nil"/>
              <w:left w:val="nil"/>
              <w:bottom w:val="nil"/>
              <w:right w:val="nil"/>
            </w:tcBorders>
            <w:shd w:val="clear" w:color="auto" w:fill="auto"/>
            <w:noWrap/>
            <w:vAlign w:val="bottom"/>
            <w:hideMark/>
          </w:tcPr>
          <w:p w14:paraId="1131D69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4001C1EF"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1E79C352"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4046DDEE"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9BCD5B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5C5EC629"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3AE4EB3C"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761A273A" w14:textId="77777777" w:rsidTr="00F402FF">
        <w:trPr>
          <w:trHeight w:val="285"/>
        </w:trPr>
        <w:tc>
          <w:tcPr>
            <w:tcW w:w="3196" w:type="dxa"/>
            <w:tcBorders>
              <w:top w:val="nil"/>
              <w:left w:val="nil"/>
              <w:bottom w:val="nil"/>
              <w:right w:val="nil"/>
            </w:tcBorders>
            <w:shd w:val="clear" w:color="auto" w:fill="auto"/>
            <w:noWrap/>
            <w:vAlign w:val="bottom"/>
            <w:hideMark/>
          </w:tcPr>
          <w:p w14:paraId="451CF2AC"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096" w:type="dxa"/>
            <w:tcBorders>
              <w:top w:val="nil"/>
              <w:left w:val="nil"/>
              <w:bottom w:val="nil"/>
              <w:right w:val="nil"/>
            </w:tcBorders>
            <w:shd w:val="clear" w:color="auto" w:fill="auto"/>
            <w:noWrap/>
            <w:vAlign w:val="bottom"/>
            <w:hideMark/>
          </w:tcPr>
          <w:p w14:paraId="0296774C"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616B44AC"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6B365ED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1FE04AB9"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A9F6A1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50B671E9"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023CEB4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4CC60FC7" w14:textId="77777777" w:rsidTr="00F402FF">
        <w:trPr>
          <w:trHeight w:val="285"/>
        </w:trPr>
        <w:tc>
          <w:tcPr>
            <w:tcW w:w="7764" w:type="dxa"/>
            <w:gridSpan w:val="8"/>
            <w:tcBorders>
              <w:top w:val="nil"/>
              <w:left w:val="nil"/>
              <w:bottom w:val="nil"/>
              <w:right w:val="nil"/>
            </w:tcBorders>
            <w:shd w:val="clear" w:color="auto" w:fill="auto"/>
            <w:noWrap/>
            <w:vAlign w:val="bottom"/>
            <w:hideMark/>
          </w:tcPr>
          <w:p w14:paraId="645FDD9F"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INCOME STATEMENTS</w:t>
            </w:r>
          </w:p>
        </w:tc>
      </w:tr>
      <w:tr w:rsidR="005A27DD" w:rsidRPr="005A27DD" w14:paraId="7FA3D90C" w14:textId="77777777" w:rsidTr="00F402FF">
        <w:trPr>
          <w:trHeight w:val="285"/>
        </w:trPr>
        <w:tc>
          <w:tcPr>
            <w:tcW w:w="7764" w:type="dxa"/>
            <w:gridSpan w:val="8"/>
            <w:tcBorders>
              <w:top w:val="nil"/>
              <w:left w:val="nil"/>
              <w:bottom w:val="nil"/>
              <w:right w:val="nil"/>
            </w:tcBorders>
            <w:shd w:val="clear" w:color="auto" w:fill="auto"/>
            <w:noWrap/>
            <w:vAlign w:val="bottom"/>
            <w:hideMark/>
          </w:tcPr>
          <w:p w14:paraId="65581829"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(In millions, except per share amounts)(Unaudited)</w:t>
            </w:r>
          </w:p>
        </w:tc>
      </w:tr>
      <w:tr w:rsidR="005A27DD" w:rsidRPr="005A27DD" w14:paraId="1FDE0037" w14:textId="77777777" w:rsidTr="00F402FF">
        <w:trPr>
          <w:trHeight w:val="285"/>
        </w:trPr>
        <w:tc>
          <w:tcPr>
            <w:tcW w:w="3196" w:type="dxa"/>
            <w:tcBorders>
              <w:top w:val="nil"/>
              <w:left w:val="nil"/>
              <w:bottom w:val="nil"/>
              <w:right w:val="nil"/>
            </w:tcBorders>
            <w:shd w:val="clear" w:color="auto" w:fill="auto"/>
            <w:noWrap/>
            <w:vAlign w:val="bottom"/>
            <w:hideMark/>
          </w:tcPr>
          <w:p w14:paraId="4BCAA0BD"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096" w:type="dxa"/>
            <w:tcBorders>
              <w:top w:val="nil"/>
              <w:left w:val="nil"/>
              <w:bottom w:val="nil"/>
              <w:right w:val="nil"/>
            </w:tcBorders>
            <w:shd w:val="clear" w:color="auto" w:fill="auto"/>
            <w:noWrap/>
            <w:vAlign w:val="bottom"/>
            <w:hideMark/>
          </w:tcPr>
          <w:p w14:paraId="37854468"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0E9E2A24"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64C3712E"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38D9E434"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A146759"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1BCD8D9D"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37BE7011"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r>
      <w:tr w:rsidR="005A27DD" w:rsidRPr="005A27DD" w14:paraId="249E18CE" w14:textId="77777777" w:rsidTr="00F402FF">
        <w:trPr>
          <w:trHeight w:val="285"/>
        </w:trPr>
        <w:tc>
          <w:tcPr>
            <w:tcW w:w="3196" w:type="dxa"/>
            <w:tcBorders>
              <w:top w:val="nil"/>
              <w:left w:val="nil"/>
              <w:bottom w:val="nil"/>
              <w:right w:val="nil"/>
            </w:tcBorders>
            <w:shd w:val="clear" w:color="auto" w:fill="auto"/>
            <w:noWrap/>
            <w:vAlign w:val="bottom"/>
            <w:hideMark/>
          </w:tcPr>
          <w:p w14:paraId="22BAEEC3"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2148" w:type="dxa"/>
            <w:gridSpan w:val="3"/>
            <w:vMerge w:val="restart"/>
            <w:tcBorders>
              <w:top w:val="nil"/>
              <w:left w:val="nil"/>
              <w:bottom w:val="nil"/>
              <w:right w:val="nil"/>
            </w:tcBorders>
            <w:shd w:val="clear" w:color="auto" w:fill="auto"/>
            <w:vAlign w:val="bottom"/>
            <w:hideMark/>
          </w:tcPr>
          <w:p w14:paraId="78666BD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Three Months Ended March 31,</w:t>
            </w:r>
          </w:p>
        </w:tc>
        <w:tc>
          <w:tcPr>
            <w:tcW w:w="172" w:type="dxa"/>
            <w:tcBorders>
              <w:top w:val="nil"/>
              <w:left w:val="nil"/>
              <w:bottom w:val="nil"/>
              <w:right w:val="nil"/>
            </w:tcBorders>
            <w:shd w:val="clear" w:color="auto" w:fill="auto"/>
            <w:vAlign w:val="bottom"/>
            <w:hideMark/>
          </w:tcPr>
          <w:p w14:paraId="0C439EA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2248" w:type="dxa"/>
            <w:gridSpan w:val="3"/>
            <w:vMerge w:val="restart"/>
            <w:tcBorders>
              <w:top w:val="nil"/>
              <w:left w:val="nil"/>
              <w:bottom w:val="nil"/>
              <w:right w:val="nil"/>
            </w:tcBorders>
            <w:shd w:val="clear" w:color="auto" w:fill="auto"/>
            <w:vAlign w:val="bottom"/>
            <w:hideMark/>
          </w:tcPr>
          <w:p w14:paraId="192B13AA"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Nine Months Ended March 31,</w:t>
            </w:r>
          </w:p>
        </w:tc>
      </w:tr>
      <w:tr w:rsidR="005A27DD" w:rsidRPr="005A27DD" w14:paraId="17B6B1D9" w14:textId="77777777" w:rsidTr="00F402FF">
        <w:trPr>
          <w:trHeight w:val="285"/>
        </w:trPr>
        <w:tc>
          <w:tcPr>
            <w:tcW w:w="3196" w:type="dxa"/>
            <w:tcBorders>
              <w:top w:val="nil"/>
              <w:left w:val="nil"/>
              <w:bottom w:val="nil"/>
              <w:right w:val="nil"/>
            </w:tcBorders>
            <w:shd w:val="clear" w:color="auto" w:fill="auto"/>
            <w:noWrap/>
            <w:vAlign w:val="bottom"/>
            <w:hideMark/>
          </w:tcPr>
          <w:p w14:paraId="602A6B94"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2148" w:type="dxa"/>
            <w:gridSpan w:val="3"/>
            <w:vMerge/>
            <w:tcBorders>
              <w:top w:val="nil"/>
              <w:left w:val="nil"/>
              <w:bottom w:val="nil"/>
              <w:right w:val="nil"/>
            </w:tcBorders>
            <w:vAlign w:val="center"/>
            <w:hideMark/>
          </w:tcPr>
          <w:p w14:paraId="566DF750"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72" w:type="dxa"/>
            <w:tcBorders>
              <w:top w:val="nil"/>
              <w:left w:val="nil"/>
              <w:bottom w:val="nil"/>
              <w:right w:val="nil"/>
            </w:tcBorders>
            <w:shd w:val="clear" w:color="auto" w:fill="auto"/>
            <w:vAlign w:val="bottom"/>
            <w:hideMark/>
          </w:tcPr>
          <w:p w14:paraId="53B59D2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2248" w:type="dxa"/>
            <w:gridSpan w:val="3"/>
            <w:vMerge/>
            <w:tcBorders>
              <w:top w:val="nil"/>
              <w:left w:val="nil"/>
              <w:bottom w:val="nil"/>
              <w:right w:val="nil"/>
            </w:tcBorders>
            <w:vAlign w:val="center"/>
            <w:hideMark/>
          </w:tcPr>
          <w:p w14:paraId="795A4930"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r>
      <w:tr w:rsidR="005A27DD" w:rsidRPr="005A27DD" w14:paraId="383CAA20" w14:textId="77777777" w:rsidTr="00F402FF">
        <w:trPr>
          <w:trHeight w:val="285"/>
        </w:trPr>
        <w:tc>
          <w:tcPr>
            <w:tcW w:w="3196" w:type="dxa"/>
            <w:tcBorders>
              <w:top w:val="nil"/>
              <w:left w:val="nil"/>
              <w:bottom w:val="single" w:sz="4" w:space="0" w:color="auto"/>
              <w:right w:val="nil"/>
            </w:tcBorders>
            <w:shd w:val="clear" w:color="auto" w:fill="auto"/>
            <w:noWrap/>
            <w:vAlign w:val="bottom"/>
            <w:hideMark/>
          </w:tcPr>
          <w:p w14:paraId="56D18B9A" w14:textId="77777777" w:rsidR="005A27DD" w:rsidRPr="005A27DD" w:rsidRDefault="005A27DD" w:rsidP="005A27DD">
            <w:pPr>
              <w:spacing w:after="0" w:line="240" w:lineRule="auto"/>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auto" w:fill="auto"/>
            <w:noWrap/>
            <w:vAlign w:val="bottom"/>
            <w:hideMark/>
          </w:tcPr>
          <w:p w14:paraId="3FE56E8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2013</w:t>
            </w:r>
          </w:p>
        </w:tc>
        <w:tc>
          <w:tcPr>
            <w:tcW w:w="116" w:type="dxa"/>
            <w:tcBorders>
              <w:top w:val="nil"/>
              <w:left w:val="nil"/>
              <w:bottom w:val="single" w:sz="4" w:space="0" w:color="auto"/>
              <w:right w:val="nil"/>
            </w:tcBorders>
            <w:shd w:val="clear" w:color="auto" w:fill="auto"/>
            <w:noWrap/>
            <w:vAlign w:val="bottom"/>
            <w:hideMark/>
          </w:tcPr>
          <w:p w14:paraId="5FCD49B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6191DF2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2012</w:t>
            </w:r>
          </w:p>
        </w:tc>
        <w:tc>
          <w:tcPr>
            <w:tcW w:w="172" w:type="dxa"/>
            <w:tcBorders>
              <w:top w:val="nil"/>
              <w:left w:val="nil"/>
              <w:bottom w:val="single" w:sz="4" w:space="0" w:color="auto"/>
              <w:right w:val="nil"/>
            </w:tcBorders>
            <w:shd w:val="clear" w:color="auto" w:fill="auto"/>
            <w:noWrap/>
            <w:vAlign w:val="bottom"/>
            <w:hideMark/>
          </w:tcPr>
          <w:p w14:paraId="342B9831"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1196" w:type="dxa"/>
            <w:tcBorders>
              <w:top w:val="nil"/>
              <w:left w:val="nil"/>
              <w:bottom w:val="single" w:sz="4" w:space="0" w:color="auto"/>
              <w:right w:val="nil"/>
            </w:tcBorders>
            <w:shd w:val="clear" w:color="auto" w:fill="auto"/>
            <w:noWrap/>
            <w:vAlign w:val="bottom"/>
            <w:hideMark/>
          </w:tcPr>
          <w:p w14:paraId="077A5749"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2013</w:t>
            </w:r>
          </w:p>
        </w:tc>
        <w:tc>
          <w:tcPr>
            <w:tcW w:w="116" w:type="dxa"/>
            <w:tcBorders>
              <w:top w:val="nil"/>
              <w:left w:val="nil"/>
              <w:bottom w:val="single" w:sz="4" w:space="0" w:color="auto"/>
              <w:right w:val="nil"/>
            </w:tcBorders>
            <w:shd w:val="clear" w:color="auto" w:fill="auto"/>
            <w:noWrap/>
            <w:vAlign w:val="bottom"/>
            <w:hideMark/>
          </w:tcPr>
          <w:p w14:paraId="7B7349E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10E83B6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2012</w:t>
            </w:r>
          </w:p>
        </w:tc>
      </w:tr>
      <w:tr w:rsidR="005A27DD" w:rsidRPr="005A27DD" w14:paraId="15292BAD" w14:textId="77777777" w:rsidTr="00F402FF">
        <w:trPr>
          <w:trHeight w:val="285"/>
        </w:trPr>
        <w:tc>
          <w:tcPr>
            <w:tcW w:w="3196" w:type="dxa"/>
            <w:tcBorders>
              <w:top w:val="nil"/>
              <w:left w:val="nil"/>
              <w:bottom w:val="nil"/>
              <w:right w:val="nil"/>
            </w:tcBorders>
            <w:shd w:val="clear" w:color="auto" w:fill="auto"/>
            <w:noWrap/>
            <w:vAlign w:val="bottom"/>
            <w:hideMark/>
          </w:tcPr>
          <w:p w14:paraId="0A576C30"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Revenue</w:t>
            </w:r>
          </w:p>
        </w:tc>
        <w:tc>
          <w:tcPr>
            <w:tcW w:w="1096" w:type="dxa"/>
            <w:tcBorders>
              <w:top w:val="nil"/>
              <w:left w:val="nil"/>
              <w:bottom w:val="nil"/>
              <w:right w:val="nil"/>
            </w:tcBorders>
            <w:shd w:val="clear" w:color="auto" w:fill="auto"/>
            <w:noWrap/>
            <w:vAlign w:val="bottom"/>
            <w:hideMark/>
          </w:tcPr>
          <w:p w14:paraId="56DE29C1"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20,489 </w:t>
            </w:r>
          </w:p>
        </w:tc>
        <w:tc>
          <w:tcPr>
            <w:tcW w:w="116" w:type="dxa"/>
            <w:tcBorders>
              <w:top w:val="nil"/>
              <w:left w:val="nil"/>
              <w:bottom w:val="nil"/>
              <w:right w:val="nil"/>
            </w:tcBorders>
            <w:shd w:val="clear" w:color="auto" w:fill="auto"/>
            <w:noWrap/>
            <w:vAlign w:val="bottom"/>
            <w:hideMark/>
          </w:tcPr>
          <w:p w14:paraId="23F4B36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D93F5B2"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$17,407 </w:t>
            </w:r>
          </w:p>
        </w:tc>
        <w:tc>
          <w:tcPr>
            <w:tcW w:w="172" w:type="dxa"/>
            <w:tcBorders>
              <w:top w:val="nil"/>
              <w:left w:val="nil"/>
              <w:bottom w:val="nil"/>
              <w:right w:val="nil"/>
            </w:tcBorders>
            <w:shd w:val="clear" w:color="auto" w:fill="auto"/>
            <w:noWrap/>
            <w:vAlign w:val="bottom"/>
            <w:hideMark/>
          </w:tcPr>
          <w:p w14:paraId="3045A81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B4E996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57,953 </w:t>
            </w:r>
          </w:p>
        </w:tc>
        <w:tc>
          <w:tcPr>
            <w:tcW w:w="116" w:type="dxa"/>
            <w:tcBorders>
              <w:top w:val="nil"/>
              <w:left w:val="nil"/>
              <w:bottom w:val="nil"/>
              <w:right w:val="nil"/>
            </w:tcBorders>
            <w:shd w:val="clear" w:color="auto" w:fill="auto"/>
            <w:noWrap/>
            <w:vAlign w:val="bottom"/>
            <w:hideMark/>
          </w:tcPr>
          <w:p w14:paraId="1160DC5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BF1C541"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$55,664 </w:t>
            </w:r>
          </w:p>
        </w:tc>
      </w:tr>
      <w:tr w:rsidR="005A27DD" w:rsidRPr="005A27DD" w14:paraId="61234DC2" w14:textId="77777777" w:rsidTr="00F402FF">
        <w:trPr>
          <w:trHeight w:val="285"/>
        </w:trPr>
        <w:tc>
          <w:tcPr>
            <w:tcW w:w="3196" w:type="dxa"/>
            <w:tcBorders>
              <w:top w:val="nil"/>
              <w:left w:val="nil"/>
              <w:bottom w:val="single" w:sz="4" w:space="0" w:color="auto"/>
              <w:right w:val="nil"/>
            </w:tcBorders>
            <w:shd w:val="clear" w:color="auto" w:fill="auto"/>
            <w:noWrap/>
            <w:vAlign w:val="bottom"/>
            <w:hideMark/>
          </w:tcPr>
          <w:p w14:paraId="677D5640"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Cost of revenue</w:t>
            </w:r>
          </w:p>
        </w:tc>
        <w:tc>
          <w:tcPr>
            <w:tcW w:w="1096" w:type="dxa"/>
            <w:tcBorders>
              <w:top w:val="nil"/>
              <w:left w:val="nil"/>
              <w:bottom w:val="single" w:sz="4" w:space="0" w:color="auto"/>
              <w:right w:val="nil"/>
            </w:tcBorders>
            <w:shd w:val="clear" w:color="auto" w:fill="auto"/>
            <w:noWrap/>
            <w:vAlign w:val="bottom"/>
            <w:hideMark/>
          </w:tcPr>
          <w:p w14:paraId="4E62BD4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4,787 </w:t>
            </w:r>
          </w:p>
        </w:tc>
        <w:tc>
          <w:tcPr>
            <w:tcW w:w="116" w:type="dxa"/>
            <w:tcBorders>
              <w:top w:val="nil"/>
              <w:left w:val="nil"/>
              <w:bottom w:val="nil"/>
              <w:right w:val="nil"/>
            </w:tcBorders>
            <w:shd w:val="clear" w:color="auto" w:fill="auto"/>
            <w:noWrap/>
            <w:vAlign w:val="bottom"/>
            <w:hideMark/>
          </w:tcPr>
          <w:p w14:paraId="3D031E9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3BB92E4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3,952 </w:t>
            </w:r>
          </w:p>
        </w:tc>
        <w:tc>
          <w:tcPr>
            <w:tcW w:w="172" w:type="dxa"/>
            <w:tcBorders>
              <w:top w:val="nil"/>
              <w:left w:val="nil"/>
              <w:bottom w:val="nil"/>
              <w:right w:val="nil"/>
            </w:tcBorders>
            <w:shd w:val="clear" w:color="auto" w:fill="auto"/>
            <w:noWrap/>
            <w:vAlign w:val="bottom"/>
            <w:hideMark/>
          </w:tcPr>
          <w:p w14:paraId="4A30D55F"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4E76823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14,647 </w:t>
            </w:r>
          </w:p>
        </w:tc>
        <w:tc>
          <w:tcPr>
            <w:tcW w:w="116" w:type="dxa"/>
            <w:tcBorders>
              <w:top w:val="nil"/>
              <w:left w:val="nil"/>
              <w:bottom w:val="nil"/>
              <w:right w:val="nil"/>
            </w:tcBorders>
            <w:shd w:val="clear" w:color="auto" w:fill="auto"/>
            <w:noWrap/>
            <w:vAlign w:val="bottom"/>
            <w:hideMark/>
          </w:tcPr>
          <w:p w14:paraId="336E569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2AFDAEB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13,367 </w:t>
            </w:r>
          </w:p>
        </w:tc>
      </w:tr>
      <w:tr w:rsidR="005A27DD" w:rsidRPr="005A27DD" w14:paraId="06760145" w14:textId="77777777" w:rsidTr="00F402FF">
        <w:trPr>
          <w:trHeight w:val="285"/>
        </w:trPr>
        <w:tc>
          <w:tcPr>
            <w:tcW w:w="3196" w:type="dxa"/>
            <w:tcBorders>
              <w:top w:val="nil"/>
              <w:left w:val="nil"/>
              <w:bottom w:val="nil"/>
              <w:right w:val="nil"/>
            </w:tcBorders>
            <w:shd w:val="clear" w:color="auto" w:fill="auto"/>
            <w:noWrap/>
            <w:vAlign w:val="bottom"/>
            <w:hideMark/>
          </w:tcPr>
          <w:p w14:paraId="226AF1AE"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Gross profit</w:t>
            </w:r>
          </w:p>
        </w:tc>
        <w:tc>
          <w:tcPr>
            <w:tcW w:w="1096" w:type="dxa"/>
            <w:tcBorders>
              <w:top w:val="nil"/>
              <w:left w:val="nil"/>
              <w:bottom w:val="nil"/>
              <w:right w:val="nil"/>
            </w:tcBorders>
            <w:shd w:val="clear" w:color="auto" w:fill="auto"/>
            <w:noWrap/>
            <w:vAlign w:val="bottom"/>
            <w:hideMark/>
          </w:tcPr>
          <w:p w14:paraId="7BC670C1"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15,702 </w:t>
            </w:r>
          </w:p>
        </w:tc>
        <w:tc>
          <w:tcPr>
            <w:tcW w:w="116" w:type="dxa"/>
            <w:tcBorders>
              <w:top w:val="nil"/>
              <w:left w:val="nil"/>
              <w:bottom w:val="nil"/>
              <w:right w:val="nil"/>
            </w:tcBorders>
            <w:shd w:val="clear" w:color="auto" w:fill="auto"/>
            <w:noWrap/>
            <w:vAlign w:val="bottom"/>
            <w:hideMark/>
          </w:tcPr>
          <w:p w14:paraId="06E0A66F"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35DAFC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13,455 </w:t>
            </w:r>
          </w:p>
        </w:tc>
        <w:tc>
          <w:tcPr>
            <w:tcW w:w="172" w:type="dxa"/>
            <w:tcBorders>
              <w:top w:val="nil"/>
              <w:left w:val="nil"/>
              <w:bottom w:val="nil"/>
              <w:right w:val="nil"/>
            </w:tcBorders>
            <w:shd w:val="clear" w:color="auto" w:fill="auto"/>
            <w:noWrap/>
            <w:vAlign w:val="bottom"/>
            <w:hideMark/>
          </w:tcPr>
          <w:p w14:paraId="6C2DAC7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2F3DB07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43,306 </w:t>
            </w:r>
          </w:p>
        </w:tc>
        <w:tc>
          <w:tcPr>
            <w:tcW w:w="116" w:type="dxa"/>
            <w:tcBorders>
              <w:top w:val="nil"/>
              <w:left w:val="nil"/>
              <w:bottom w:val="nil"/>
              <w:right w:val="nil"/>
            </w:tcBorders>
            <w:shd w:val="clear" w:color="auto" w:fill="auto"/>
            <w:noWrap/>
            <w:vAlign w:val="bottom"/>
            <w:hideMark/>
          </w:tcPr>
          <w:p w14:paraId="6CA876D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5E4D2C1"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42,297 </w:t>
            </w:r>
          </w:p>
        </w:tc>
      </w:tr>
      <w:tr w:rsidR="005A27DD" w:rsidRPr="005A27DD" w14:paraId="708531CA" w14:textId="77777777" w:rsidTr="00F402FF">
        <w:trPr>
          <w:trHeight w:val="285"/>
        </w:trPr>
        <w:tc>
          <w:tcPr>
            <w:tcW w:w="3196" w:type="dxa"/>
            <w:tcBorders>
              <w:top w:val="nil"/>
              <w:left w:val="nil"/>
              <w:bottom w:val="nil"/>
              <w:right w:val="nil"/>
            </w:tcBorders>
            <w:shd w:val="clear" w:color="auto" w:fill="auto"/>
            <w:noWrap/>
            <w:vAlign w:val="bottom"/>
            <w:hideMark/>
          </w:tcPr>
          <w:p w14:paraId="781B6EA8"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Operating expenses:</w:t>
            </w:r>
          </w:p>
        </w:tc>
        <w:tc>
          <w:tcPr>
            <w:tcW w:w="1096" w:type="dxa"/>
            <w:tcBorders>
              <w:top w:val="nil"/>
              <w:left w:val="nil"/>
              <w:bottom w:val="nil"/>
              <w:right w:val="nil"/>
            </w:tcBorders>
            <w:shd w:val="clear" w:color="auto" w:fill="auto"/>
            <w:noWrap/>
            <w:vAlign w:val="bottom"/>
            <w:hideMark/>
          </w:tcPr>
          <w:p w14:paraId="4F7124E2"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42A0C3B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C807C7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58331A1F"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3B7E0901"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6D2C3AD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4DAFF6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16CDDDF9" w14:textId="77777777" w:rsidTr="00F402FF">
        <w:trPr>
          <w:trHeight w:val="285"/>
        </w:trPr>
        <w:tc>
          <w:tcPr>
            <w:tcW w:w="3196" w:type="dxa"/>
            <w:tcBorders>
              <w:top w:val="nil"/>
              <w:left w:val="nil"/>
              <w:bottom w:val="nil"/>
              <w:right w:val="nil"/>
            </w:tcBorders>
            <w:shd w:val="clear" w:color="auto" w:fill="auto"/>
            <w:noWrap/>
            <w:vAlign w:val="bottom"/>
            <w:hideMark/>
          </w:tcPr>
          <w:p w14:paraId="40D3F9A2"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Research and development</w:t>
            </w:r>
          </w:p>
        </w:tc>
        <w:tc>
          <w:tcPr>
            <w:tcW w:w="1096" w:type="dxa"/>
            <w:tcBorders>
              <w:top w:val="nil"/>
              <w:left w:val="nil"/>
              <w:bottom w:val="nil"/>
              <w:right w:val="nil"/>
            </w:tcBorders>
            <w:shd w:val="clear" w:color="auto" w:fill="auto"/>
            <w:noWrap/>
            <w:vAlign w:val="bottom"/>
            <w:hideMark/>
          </w:tcPr>
          <w:p w14:paraId="1F1CA16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2,640 </w:t>
            </w:r>
          </w:p>
        </w:tc>
        <w:tc>
          <w:tcPr>
            <w:tcW w:w="116" w:type="dxa"/>
            <w:tcBorders>
              <w:top w:val="nil"/>
              <w:left w:val="nil"/>
              <w:bottom w:val="nil"/>
              <w:right w:val="nil"/>
            </w:tcBorders>
            <w:shd w:val="clear" w:color="auto" w:fill="auto"/>
            <w:noWrap/>
            <w:vAlign w:val="bottom"/>
            <w:hideMark/>
          </w:tcPr>
          <w:p w14:paraId="2867E4C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4C148C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2,517 </w:t>
            </w:r>
          </w:p>
        </w:tc>
        <w:tc>
          <w:tcPr>
            <w:tcW w:w="172" w:type="dxa"/>
            <w:tcBorders>
              <w:top w:val="nil"/>
              <w:left w:val="nil"/>
              <w:bottom w:val="nil"/>
              <w:right w:val="nil"/>
            </w:tcBorders>
            <w:shd w:val="clear" w:color="auto" w:fill="auto"/>
            <w:noWrap/>
            <w:vAlign w:val="bottom"/>
            <w:hideMark/>
          </w:tcPr>
          <w:p w14:paraId="76124FB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3787F8C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7,628 </w:t>
            </w:r>
          </w:p>
        </w:tc>
        <w:tc>
          <w:tcPr>
            <w:tcW w:w="116" w:type="dxa"/>
            <w:tcBorders>
              <w:top w:val="nil"/>
              <w:left w:val="nil"/>
              <w:bottom w:val="nil"/>
              <w:right w:val="nil"/>
            </w:tcBorders>
            <w:shd w:val="clear" w:color="auto" w:fill="auto"/>
            <w:noWrap/>
            <w:vAlign w:val="bottom"/>
            <w:hideMark/>
          </w:tcPr>
          <w:p w14:paraId="765F4B5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0DA6E7F"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7,217 </w:t>
            </w:r>
          </w:p>
        </w:tc>
      </w:tr>
      <w:tr w:rsidR="005A27DD" w:rsidRPr="005A27DD" w14:paraId="026CB3B8" w14:textId="77777777" w:rsidTr="00F402FF">
        <w:trPr>
          <w:trHeight w:val="285"/>
        </w:trPr>
        <w:tc>
          <w:tcPr>
            <w:tcW w:w="3196" w:type="dxa"/>
            <w:tcBorders>
              <w:top w:val="nil"/>
              <w:left w:val="nil"/>
              <w:bottom w:val="nil"/>
              <w:right w:val="nil"/>
            </w:tcBorders>
            <w:shd w:val="clear" w:color="auto" w:fill="auto"/>
            <w:noWrap/>
            <w:vAlign w:val="bottom"/>
            <w:hideMark/>
          </w:tcPr>
          <w:p w14:paraId="72C95925"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Sales and marketing</w:t>
            </w:r>
          </w:p>
        </w:tc>
        <w:tc>
          <w:tcPr>
            <w:tcW w:w="1096" w:type="dxa"/>
            <w:tcBorders>
              <w:top w:val="nil"/>
              <w:left w:val="nil"/>
              <w:bottom w:val="nil"/>
              <w:right w:val="nil"/>
            </w:tcBorders>
            <w:shd w:val="clear" w:color="auto" w:fill="auto"/>
            <w:noWrap/>
            <w:vAlign w:val="bottom"/>
            <w:hideMark/>
          </w:tcPr>
          <w:p w14:paraId="316DC96B"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3,794 </w:t>
            </w:r>
          </w:p>
        </w:tc>
        <w:tc>
          <w:tcPr>
            <w:tcW w:w="116" w:type="dxa"/>
            <w:tcBorders>
              <w:top w:val="nil"/>
              <w:left w:val="nil"/>
              <w:bottom w:val="nil"/>
              <w:right w:val="nil"/>
            </w:tcBorders>
            <w:shd w:val="clear" w:color="auto" w:fill="auto"/>
            <w:noWrap/>
            <w:vAlign w:val="bottom"/>
            <w:hideMark/>
          </w:tcPr>
          <w:p w14:paraId="5BD4D3C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0ECD6531"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3,414 </w:t>
            </w:r>
          </w:p>
        </w:tc>
        <w:tc>
          <w:tcPr>
            <w:tcW w:w="172" w:type="dxa"/>
            <w:tcBorders>
              <w:top w:val="nil"/>
              <w:left w:val="nil"/>
              <w:bottom w:val="nil"/>
              <w:right w:val="nil"/>
            </w:tcBorders>
            <w:shd w:val="clear" w:color="auto" w:fill="auto"/>
            <w:noWrap/>
            <w:vAlign w:val="bottom"/>
            <w:hideMark/>
          </w:tcPr>
          <w:p w14:paraId="78AFD1D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0C129C39"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11,048 </w:t>
            </w:r>
          </w:p>
        </w:tc>
        <w:tc>
          <w:tcPr>
            <w:tcW w:w="116" w:type="dxa"/>
            <w:tcBorders>
              <w:top w:val="nil"/>
              <w:left w:val="nil"/>
              <w:bottom w:val="nil"/>
              <w:right w:val="nil"/>
            </w:tcBorders>
            <w:shd w:val="clear" w:color="auto" w:fill="auto"/>
            <w:noWrap/>
            <w:vAlign w:val="bottom"/>
            <w:hideMark/>
          </w:tcPr>
          <w:p w14:paraId="40FFEC4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5185B2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10,076 </w:t>
            </w:r>
          </w:p>
        </w:tc>
      </w:tr>
      <w:tr w:rsidR="005A27DD" w:rsidRPr="005A27DD" w14:paraId="347DA284" w14:textId="77777777" w:rsidTr="00F402FF">
        <w:trPr>
          <w:trHeight w:val="285"/>
        </w:trPr>
        <w:tc>
          <w:tcPr>
            <w:tcW w:w="3196" w:type="dxa"/>
            <w:tcBorders>
              <w:top w:val="nil"/>
              <w:left w:val="nil"/>
              <w:bottom w:val="nil"/>
              <w:right w:val="nil"/>
            </w:tcBorders>
            <w:shd w:val="clear" w:color="auto" w:fill="auto"/>
            <w:noWrap/>
            <w:vAlign w:val="bottom"/>
            <w:hideMark/>
          </w:tcPr>
          <w:p w14:paraId="1F374C33"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General and administrative</w:t>
            </w:r>
          </w:p>
        </w:tc>
        <w:tc>
          <w:tcPr>
            <w:tcW w:w="1096" w:type="dxa"/>
            <w:tcBorders>
              <w:top w:val="nil"/>
              <w:left w:val="nil"/>
              <w:bottom w:val="nil"/>
              <w:right w:val="nil"/>
            </w:tcBorders>
            <w:shd w:val="clear" w:color="auto" w:fill="auto"/>
            <w:noWrap/>
            <w:vAlign w:val="bottom"/>
            <w:hideMark/>
          </w:tcPr>
          <w:p w14:paraId="2772F66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1,656 </w:t>
            </w:r>
          </w:p>
        </w:tc>
        <w:tc>
          <w:tcPr>
            <w:tcW w:w="116" w:type="dxa"/>
            <w:tcBorders>
              <w:top w:val="nil"/>
              <w:left w:val="nil"/>
              <w:bottom w:val="nil"/>
              <w:right w:val="nil"/>
            </w:tcBorders>
            <w:shd w:val="clear" w:color="auto" w:fill="auto"/>
            <w:noWrap/>
            <w:vAlign w:val="bottom"/>
            <w:hideMark/>
          </w:tcPr>
          <w:p w14:paraId="0063AEE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0B399376"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1,150 </w:t>
            </w:r>
          </w:p>
        </w:tc>
        <w:tc>
          <w:tcPr>
            <w:tcW w:w="172" w:type="dxa"/>
            <w:tcBorders>
              <w:top w:val="nil"/>
              <w:left w:val="nil"/>
              <w:bottom w:val="nil"/>
              <w:right w:val="nil"/>
            </w:tcBorders>
            <w:shd w:val="clear" w:color="auto" w:fill="auto"/>
            <w:noWrap/>
            <w:vAlign w:val="bottom"/>
            <w:hideMark/>
          </w:tcPr>
          <w:p w14:paraId="3ADACA8B" w14:textId="77777777" w:rsidR="005A27DD" w:rsidRPr="005A27DD" w:rsidRDefault="005A27DD" w:rsidP="005A27DD">
            <w:pPr>
              <w:spacing w:after="0" w:line="240" w:lineRule="auto"/>
              <w:ind w:firstLineChars="100" w:firstLine="200"/>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69912F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3,939 </w:t>
            </w:r>
          </w:p>
        </w:tc>
        <w:tc>
          <w:tcPr>
            <w:tcW w:w="116" w:type="dxa"/>
            <w:tcBorders>
              <w:top w:val="nil"/>
              <w:left w:val="nil"/>
              <w:bottom w:val="nil"/>
              <w:right w:val="nil"/>
            </w:tcBorders>
            <w:shd w:val="clear" w:color="auto" w:fill="auto"/>
            <w:noWrap/>
            <w:vAlign w:val="bottom"/>
            <w:hideMark/>
          </w:tcPr>
          <w:p w14:paraId="6978C46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912777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3,433 </w:t>
            </w:r>
          </w:p>
        </w:tc>
      </w:tr>
      <w:tr w:rsidR="005A27DD" w:rsidRPr="005A27DD" w14:paraId="6F58FDD1" w14:textId="77777777" w:rsidTr="00F402FF">
        <w:trPr>
          <w:trHeight w:val="285"/>
        </w:trPr>
        <w:tc>
          <w:tcPr>
            <w:tcW w:w="3196" w:type="dxa"/>
            <w:tcBorders>
              <w:top w:val="single" w:sz="4" w:space="0" w:color="auto"/>
              <w:left w:val="nil"/>
              <w:bottom w:val="single" w:sz="4" w:space="0" w:color="auto"/>
              <w:right w:val="nil"/>
            </w:tcBorders>
            <w:shd w:val="clear" w:color="auto" w:fill="auto"/>
            <w:noWrap/>
            <w:vAlign w:val="bottom"/>
            <w:hideMark/>
          </w:tcPr>
          <w:p w14:paraId="52D061B7" w14:textId="77777777" w:rsidR="005A27DD" w:rsidRPr="005A27DD" w:rsidRDefault="005A27DD" w:rsidP="005A27DD">
            <w:pPr>
              <w:spacing w:after="0" w:line="240" w:lineRule="auto"/>
              <w:ind w:firstLineChars="100" w:firstLine="200"/>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Total operating expenses</w:t>
            </w:r>
          </w:p>
        </w:tc>
        <w:tc>
          <w:tcPr>
            <w:tcW w:w="1096" w:type="dxa"/>
            <w:tcBorders>
              <w:top w:val="single" w:sz="4" w:space="0" w:color="auto"/>
              <w:left w:val="nil"/>
              <w:bottom w:val="single" w:sz="4" w:space="0" w:color="auto"/>
              <w:right w:val="nil"/>
            </w:tcBorders>
            <w:shd w:val="clear" w:color="auto" w:fill="auto"/>
            <w:noWrap/>
            <w:vAlign w:val="bottom"/>
            <w:hideMark/>
          </w:tcPr>
          <w:p w14:paraId="1F41996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8,090 </w:t>
            </w:r>
          </w:p>
        </w:tc>
        <w:tc>
          <w:tcPr>
            <w:tcW w:w="116" w:type="dxa"/>
            <w:tcBorders>
              <w:top w:val="nil"/>
              <w:left w:val="nil"/>
              <w:bottom w:val="nil"/>
              <w:right w:val="nil"/>
            </w:tcBorders>
            <w:shd w:val="clear" w:color="auto" w:fill="auto"/>
            <w:noWrap/>
            <w:vAlign w:val="bottom"/>
            <w:hideMark/>
          </w:tcPr>
          <w:p w14:paraId="32A7AC5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single" w:sz="4" w:space="0" w:color="auto"/>
              <w:left w:val="nil"/>
              <w:bottom w:val="single" w:sz="4" w:space="0" w:color="auto"/>
              <w:right w:val="nil"/>
            </w:tcBorders>
            <w:shd w:val="clear" w:color="auto" w:fill="auto"/>
            <w:noWrap/>
            <w:vAlign w:val="bottom"/>
            <w:hideMark/>
          </w:tcPr>
          <w:p w14:paraId="658A380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7,081 </w:t>
            </w:r>
          </w:p>
        </w:tc>
        <w:tc>
          <w:tcPr>
            <w:tcW w:w="172" w:type="dxa"/>
            <w:tcBorders>
              <w:top w:val="nil"/>
              <w:left w:val="nil"/>
              <w:bottom w:val="nil"/>
              <w:right w:val="nil"/>
            </w:tcBorders>
            <w:shd w:val="clear" w:color="auto" w:fill="auto"/>
            <w:noWrap/>
            <w:vAlign w:val="bottom"/>
            <w:hideMark/>
          </w:tcPr>
          <w:p w14:paraId="02934806"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14:paraId="673EB07F"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22,615 </w:t>
            </w:r>
          </w:p>
        </w:tc>
        <w:tc>
          <w:tcPr>
            <w:tcW w:w="116" w:type="dxa"/>
            <w:tcBorders>
              <w:top w:val="nil"/>
              <w:left w:val="nil"/>
              <w:bottom w:val="nil"/>
              <w:right w:val="nil"/>
            </w:tcBorders>
            <w:shd w:val="clear" w:color="auto" w:fill="auto"/>
            <w:noWrap/>
            <w:vAlign w:val="bottom"/>
            <w:hideMark/>
          </w:tcPr>
          <w:p w14:paraId="6B05D95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single" w:sz="4" w:space="0" w:color="auto"/>
              <w:left w:val="nil"/>
              <w:bottom w:val="single" w:sz="4" w:space="0" w:color="auto"/>
              <w:right w:val="nil"/>
            </w:tcBorders>
            <w:shd w:val="clear" w:color="auto" w:fill="auto"/>
            <w:noWrap/>
            <w:vAlign w:val="bottom"/>
            <w:hideMark/>
          </w:tcPr>
          <w:p w14:paraId="5A6EFFD2"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20,726 </w:t>
            </w:r>
          </w:p>
        </w:tc>
      </w:tr>
      <w:tr w:rsidR="005A27DD" w:rsidRPr="005A27DD" w14:paraId="0561C501" w14:textId="77777777" w:rsidTr="00F402FF">
        <w:trPr>
          <w:trHeight w:val="285"/>
        </w:trPr>
        <w:tc>
          <w:tcPr>
            <w:tcW w:w="3196" w:type="dxa"/>
            <w:tcBorders>
              <w:top w:val="nil"/>
              <w:left w:val="nil"/>
              <w:bottom w:val="nil"/>
              <w:right w:val="nil"/>
            </w:tcBorders>
            <w:shd w:val="clear" w:color="auto" w:fill="auto"/>
            <w:noWrap/>
            <w:vAlign w:val="bottom"/>
            <w:hideMark/>
          </w:tcPr>
          <w:p w14:paraId="440E35A9"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Operating income</w:t>
            </w:r>
          </w:p>
        </w:tc>
        <w:tc>
          <w:tcPr>
            <w:tcW w:w="1096" w:type="dxa"/>
            <w:tcBorders>
              <w:top w:val="nil"/>
              <w:left w:val="nil"/>
              <w:bottom w:val="nil"/>
              <w:right w:val="nil"/>
            </w:tcBorders>
            <w:shd w:val="clear" w:color="auto" w:fill="auto"/>
            <w:noWrap/>
            <w:vAlign w:val="bottom"/>
            <w:hideMark/>
          </w:tcPr>
          <w:p w14:paraId="702D5C4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7,612 </w:t>
            </w:r>
          </w:p>
        </w:tc>
        <w:tc>
          <w:tcPr>
            <w:tcW w:w="116" w:type="dxa"/>
            <w:tcBorders>
              <w:top w:val="nil"/>
              <w:left w:val="nil"/>
              <w:bottom w:val="nil"/>
              <w:right w:val="nil"/>
            </w:tcBorders>
            <w:shd w:val="clear" w:color="auto" w:fill="auto"/>
            <w:noWrap/>
            <w:vAlign w:val="bottom"/>
            <w:hideMark/>
          </w:tcPr>
          <w:p w14:paraId="1738E48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CA3205F"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6,374 </w:t>
            </w:r>
          </w:p>
        </w:tc>
        <w:tc>
          <w:tcPr>
            <w:tcW w:w="172" w:type="dxa"/>
            <w:tcBorders>
              <w:top w:val="nil"/>
              <w:left w:val="nil"/>
              <w:bottom w:val="nil"/>
              <w:right w:val="nil"/>
            </w:tcBorders>
            <w:shd w:val="clear" w:color="auto" w:fill="auto"/>
            <w:noWrap/>
            <w:vAlign w:val="bottom"/>
            <w:hideMark/>
          </w:tcPr>
          <w:p w14:paraId="191DD1D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28085D0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20,691 </w:t>
            </w:r>
          </w:p>
        </w:tc>
        <w:tc>
          <w:tcPr>
            <w:tcW w:w="116" w:type="dxa"/>
            <w:tcBorders>
              <w:top w:val="nil"/>
              <w:left w:val="nil"/>
              <w:bottom w:val="nil"/>
              <w:right w:val="nil"/>
            </w:tcBorders>
            <w:shd w:val="clear" w:color="auto" w:fill="auto"/>
            <w:noWrap/>
            <w:vAlign w:val="bottom"/>
            <w:hideMark/>
          </w:tcPr>
          <w:p w14:paraId="63E6B92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559E98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21,571 </w:t>
            </w:r>
          </w:p>
        </w:tc>
      </w:tr>
      <w:tr w:rsidR="005A27DD" w:rsidRPr="005A27DD" w14:paraId="50CEA2BC" w14:textId="77777777" w:rsidTr="00F402FF">
        <w:trPr>
          <w:trHeight w:val="285"/>
        </w:trPr>
        <w:tc>
          <w:tcPr>
            <w:tcW w:w="3196" w:type="dxa"/>
            <w:tcBorders>
              <w:top w:val="nil"/>
              <w:left w:val="nil"/>
              <w:bottom w:val="single" w:sz="4" w:space="0" w:color="auto"/>
              <w:right w:val="nil"/>
            </w:tcBorders>
            <w:shd w:val="clear" w:color="auto" w:fill="auto"/>
            <w:noWrap/>
            <w:vAlign w:val="bottom"/>
            <w:hideMark/>
          </w:tcPr>
          <w:p w14:paraId="12CF77BB"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Other income (expense)</w:t>
            </w:r>
          </w:p>
        </w:tc>
        <w:tc>
          <w:tcPr>
            <w:tcW w:w="1096" w:type="dxa"/>
            <w:tcBorders>
              <w:top w:val="nil"/>
              <w:left w:val="nil"/>
              <w:bottom w:val="single" w:sz="4" w:space="0" w:color="auto"/>
              <w:right w:val="nil"/>
            </w:tcBorders>
            <w:shd w:val="clear" w:color="auto" w:fill="auto"/>
            <w:noWrap/>
            <w:vAlign w:val="bottom"/>
            <w:hideMark/>
          </w:tcPr>
          <w:p w14:paraId="3C30F589"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(9)</w:t>
            </w:r>
          </w:p>
        </w:tc>
        <w:tc>
          <w:tcPr>
            <w:tcW w:w="116" w:type="dxa"/>
            <w:tcBorders>
              <w:top w:val="nil"/>
              <w:left w:val="nil"/>
              <w:bottom w:val="nil"/>
              <w:right w:val="nil"/>
            </w:tcBorders>
            <w:shd w:val="clear" w:color="auto" w:fill="auto"/>
            <w:noWrap/>
            <w:vAlign w:val="bottom"/>
            <w:hideMark/>
          </w:tcPr>
          <w:p w14:paraId="3D484FE1"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1A2D2CA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(11)</w:t>
            </w:r>
          </w:p>
        </w:tc>
        <w:tc>
          <w:tcPr>
            <w:tcW w:w="172" w:type="dxa"/>
            <w:tcBorders>
              <w:top w:val="nil"/>
              <w:left w:val="nil"/>
              <w:bottom w:val="nil"/>
              <w:right w:val="nil"/>
            </w:tcBorders>
            <w:shd w:val="clear" w:color="auto" w:fill="auto"/>
            <w:noWrap/>
            <w:vAlign w:val="bottom"/>
            <w:hideMark/>
          </w:tcPr>
          <w:p w14:paraId="5217BCB1"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73AEB5F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216 </w:t>
            </w:r>
          </w:p>
        </w:tc>
        <w:tc>
          <w:tcPr>
            <w:tcW w:w="116" w:type="dxa"/>
            <w:tcBorders>
              <w:top w:val="nil"/>
              <w:left w:val="nil"/>
              <w:bottom w:val="nil"/>
              <w:right w:val="nil"/>
            </w:tcBorders>
            <w:shd w:val="clear" w:color="auto" w:fill="auto"/>
            <w:noWrap/>
            <w:vAlign w:val="bottom"/>
            <w:hideMark/>
          </w:tcPr>
          <w:p w14:paraId="108741D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2FF478E4"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337 </w:t>
            </w:r>
          </w:p>
        </w:tc>
      </w:tr>
      <w:tr w:rsidR="005A27DD" w:rsidRPr="005A27DD" w14:paraId="3F971154" w14:textId="77777777" w:rsidTr="00F402FF">
        <w:trPr>
          <w:trHeight w:val="285"/>
        </w:trPr>
        <w:tc>
          <w:tcPr>
            <w:tcW w:w="3196" w:type="dxa"/>
            <w:tcBorders>
              <w:top w:val="nil"/>
              <w:left w:val="nil"/>
              <w:bottom w:val="nil"/>
              <w:right w:val="nil"/>
            </w:tcBorders>
            <w:shd w:val="clear" w:color="auto" w:fill="auto"/>
            <w:noWrap/>
            <w:vAlign w:val="bottom"/>
            <w:hideMark/>
          </w:tcPr>
          <w:p w14:paraId="2245F352"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Income before income taxes</w:t>
            </w:r>
          </w:p>
        </w:tc>
        <w:tc>
          <w:tcPr>
            <w:tcW w:w="1096" w:type="dxa"/>
            <w:tcBorders>
              <w:top w:val="nil"/>
              <w:left w:val="nil"/>
              <w:bottom w:val="nil"/>
              <w:right w:val="nil"/>
            </w:tcBorders>
            <w:shd w:val="clear" w:color="auto" w:fill="auto"/>
            <w:noWrap/>
            <w:vAlign w:val="bottom"/>
            <w:hideMark/>
          </w:tcPr>
          <w:p w14:paraId="70944F4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7,603 </w:t>
            </w:r>
          </w:p>
        </w:tc>
        <w:tc>
          <w:tcPr>
            <w:tcW w:w="116" w:type="dxa"/>
            <w:tcBorders>
              <w:top w:val="nil"/>
              <w:left w:val="nil"/>
              <w:bottom w:val="nil"/>
              <w:right w:val="nil"/>
            </w:tcBorders>
            <w:shd w:val="clear" w:color="auto" w:fill="auto"/>
            <w:noWrap/>
            <w:vAlign w:val="bottom"/>
            <w:hideMark/>
          </w:tcPr>
          <w:p w14:paraId="04B2435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5CF2844"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6,363 </w:t>
            </w:r>
          </w:p>
        </w:tc>
        <w:tc>
          <w:tcPr>
            <w:tcW w:w="172" w:type="dxa"/>
            <w:tcBorders>
              <w:top w:val="nil"/>
              <w:left w:val="nil"/>
              <w:bottom w:val="nil"/>
              <w:right w:val="nil"/>
            </w:tcBorders>
            <w:shd w:val="clear" w:color="auto" w:fill="auto"/>
            <w:noWrap/>
            <w:vAlign w:val="bottom"/>
            <w:hideMark/>
          </w:tcPr>
          <w:p w14:paraId="37489E9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7F97B5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20,907 </w:t>
            </w:r>
          </w:p>
        </w:tc>
        <w:tc>
          <w:tcPr>
            <w:tcW w:w="116" w:type="dxa"/>
            <w:tcBorders>
              <w:top w:val="nil"/>
              <w:left w:val="nil"/>
              <w:bottom w:val="nil"/>
              <w:right w:val="nil"/>
            </w:tcBorders>
            <w:shd w:val="clear" w:color="auto" w:fill="auto"/>
            <w:noWrap/>
            <w:vAlign w:val="bottom"/>
            <w:hideMark/>
          </w:tcPr>
          <w:p w14:paraId="38FDD36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CA4211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21,908 </w:t>
            </w:r>
          </w:p>
        </w:tc>
      </w:tr>
      <w:tr w:rsidR="005A27DD" w:rsidRPr="005A27DD" w14:paraId="522CCB4A" w14:textId="77777777" w:rsidTr="00F402FF">
        <w:trPr>
          <w:trHeight w:val="285"/>
        </w:trPr>
        <w:tc>
          <w:tcPr>
            <w:tcW w:w="3196" w:type="dxa"/>
            <w:tcBorders>
              <w:top w:val="nil"/>
              <w:left w:val="nil"/>
              <w:bottom w:val="single" w:sz="4" w:space="0" w:color="auto"/>
              <w:right w:val="nil"/>
            </w:tcBorders>
            <w:shd w:val="clear" w:color="auto" w:fill="auto"/>
            <w:noWrap/>
            <w:vAlign w:val="bottom"/>
            <w:hideMark/>
          </w:tcPr>
          <w:p w14:paraId="21809B8F"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Provision for income taxes</w:t>
            </w:r>
          </w:p>
        </w:tc>
        <w:tc>
          <w:tcPr>
            <w:tcW w:w="1096" w:type="dxa"/>
            <w:tcBorders>
              <w:top w:val="nil"/>
              <w:left w:val="nil"/>
              <w:bottom w:val="single" w:sz="4" w:space="0" w:color="auto"/>
              <w:right w:val="nil"/>
            </w:tcBorders>
            <w:shd w:val="clear" w:color="auto" w:fill="auto"/>
            <w:noWrap/>
            <w:vAlign w:val="bottom"/>
            <w:hideMark/>
          </w:tcPr>
          <w:p w14:paraId="5DDC80D5"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1,548 </w:t>
            </w:r>
          </w:p>
        </w:tc>
        <w:tc>
          <w:tcPr>
            <w:tcW w:w="116" w:type="dxa"/>
            <w:tcBorders>
              <w:top w:val="nil"/>
              <w:left w:val="nil"/>
              <w:bottom w:val="nil"/>
              <w:right w:val="nil"/>
            </w:tcBorders>
            <w:shd w:val="clear" w:color="auto" w:fill="auto"/>
            <w:noWrap/>
            <w:vAlign w:val="bottom"/>
            <w:hideMark/>
          </w:tcPr>
          <w:p w14:paraId="6F475AF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1F78E18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1,255 </w:t>
            </w:r>
          </w:p>
        </w:tc>
        <w:tc>
          <w:tcPr>
            <w:tcW w:w="172" w:type="dxa"/>
            <w:tcBorders>
              <w:top w:val="nil"/>
              <w:left w:val="nil"/>
              <w:bottom w:val="nil"/>
              <w:right w:val="nil"/>
            </w:tcBorders>
            <w:shd w:val="clear" w:color="auto" w:fill="auto"/>
            <w:noWrap/>
            <w:vAlign w:val="bottom"/>
            <w:hideMark/>
          </w:tcPr>
          <w:p w14:paraId="7B703222"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1A40308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4,009 </w:t>
            </w:r>
          </w:p>
        </w:tc>
        <w:tc>
          <w:tcPr>
            <w:tcW w:w="116" w:type="dxa"/>
            <w:tcBorders>
              <w:top w:val="nil"/>
              <w:left w:val="nil"/>
              <w:bottom w:val="nil"/>
              <w:right w:val="nil"/>
            </w:tcBorders>
            <w:shd w:val="clear" w:color="auto" w:fill="auto"/>
            <w:noWrap/>
            <w:vAlign w:val="bottom"/>
            <w:hideMark/>
          </w:tcPr>
          <w:p w14:paraId="2B91529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0119B476"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4,438 </w:t>
            </w:r>
          </w:p>
        </w:tc>
      </w:tr>
      <w:tr w:rsidR="005A27DD" w:rsidRPr="005A27DD" w14:paraId="5E935E20" w14:textId="77777777" w:rsidTr="00F402FF">
        <w:trPr>
          <w:trHeight w:val="300"/>
        </w:trPr>
        <w:tc>
          <w:tcPr>
            <w:tcW w:w="3196" w:type="dxa"/>
            <w:tcBorders>
              <w:top w:val="nil"/>
              <w:left w:val="nil"/>
              <w:bottom w:val="nil"/>
              <w:right w:val="nil"/>
            </w:tcBorders>
            <w:shd w:val="clear" w:color="auto" w:fill="auto"/>
            <w:noWrap/>
            <w:vAlign w:val="bottom"/>
            <w:hideMark/>
          </w:tcPr>
          <w:p w14:paraId="1B7FA71C"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Net income</w:t>
            </w:r>
          </w:p>
        </w:tc>
        <w:tc>
          <w:tcPr>
            <w:tcW w:w="1096" w:type="dxa"/>
            <w:tcBorders>
              <w:top w:val="nil"/>
              <w:left w:val="nil"/>
              <w:bottom w:val="single" w:sz="8" w:space="0" w:color="auto"/>
              <w:right w:val="nil"/>
            </w:tcBorders>
            <w:shd w:val="clear" w:color="auto" w:fill="auto"/>
            <w:noWrap/>
            <w:vAlign w:val="bottom"/>
            <w:hideMark/>
          </w:tcPr>
          <w:p w14:paraId="0B3A983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6,055 </w:t>
            </w:r>
          </w:p>
        </w:tc>
        <w:tc>
          <w:tcPr>
            <w:tcW w:w="116" w:type="dxa"/>
            <w:tcBorders>
              <w:top w:val="nil"/>
              <w:left w:val="nil"/>
              <w:bottom w:val="nil"/>
              <w:right w:val="nil"/>
            </w:tcBorders>
            <w:shd w:val="clear" w:color="auto" w:fill="auto"/>
            <w:noWrap/>
            <w:vAlign w:val="bottom"/>
            <w:hideMark/>
          </w:tcPr>
          <w:p w14:paraId="61EE54EA"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0F3C742C"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5,108 </w:t>
            </w:r>
          </w:p>
        </w:tc>
        <w:tc>
          <w:tcPr>
            <w:tcW w:w="172" w:type="dxa"/>
            <w:tcBorders>
              <w:top w:val="nil"/>
              <w:left w:val="nil"/>
              <w:bottom w:val="nil"/>
              <w:right w:val="nil"/>
            </w:tcBorders>
            <w:shd w:val="clear" w:color="auto" w:fill="auto"/>
            <w:noWrap/>
            <w:vAlign w:val="bottom"/>
            <w:hideMark/>
          </w:tcPr>
          <w:p w14:paraId="1D41635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8" w:space="0" w:color="auto"/>
              <w:right w:val="nil"/>
            </w:tcBorders>
            <w:shd w:val="clear" w:color="auto" w:fill="auto"/>
            <w:noWrap/>
            <w:vAlign w:val="bottom"/>
            <w:hideMark/>
          </w:tcPr>
          <w:p w14:paraId="708C287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16,898 </w:t>
            </w:r>
          </w:p>
        </w:tc>
        <w:tc>
          <w:tcPr>
            <w:tcW w:w="116" w:type="dxa"/>
            <w:tcBorders>
              <w:top w:val="nil"/>
              <w:left w:val="nil"/>
              <w:bottom w:val="nil"/>
              <w:right w:val="nil"/>
            </w:tcBorders>
            <w:shd w:val="clear" w:color="auto" w:fill="auto"/>
            <w:noWrap/>
            <w:vAlign w:val="bottom"/>
            <w:hideMark/>
          </w:tcPr>
          <w:p w14:paraId="4BFA2C3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577FD821"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$17,470 </w:t>
            </w:r>
          </w:p>
        </w:tc>
      </w:tr>
      <w:tr w:rsidR="005A27DD" w:rsidRPr="005A27DD" w14:paraId="7711FE43" w14:textId="77777777" w:rsidTr="00F402FF">
        <w:trPr>
          <w:trHeight w:val="285"/>
        </w:trPr>
        <w:tc>
          <w:tcPr>
            <w:tcW w:w="3196" w:type="dxa"/>
            <w:tcBorders>
              <w:top w:val="nil"/>
              <w:left w:val="nil"/>
              <w:bottom w:val="nil"/>
              <w:right w:val="nil"/>
            </w:tcBorders>
            <w:shd w:val="clear" w:color="auto" w:fill="auto"/>
            <w:noWrap/>
            <w:vAlign w:val="bottom"/>
            <w:hideMark/>
          </w:tcPr>
          <w:p w14:paraId="568EE04B"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096" w:type="dxa"/>
            <w:tcBorders>
              <w:top w:val="nil"/>
              <w:left w:val="nil"/>
              <w:bottom w:val="nil"/>
              <w:right w:val="nil"/>
            </w:tcBorders>
            <w:shd w:val="clear" w:color="auto" w:fill="auto"/>
            <w:noWrap/>
            <w:vAlign w:val="bottom"/>
            <w:hideMark/>
          </w:tcPr>
          <w:p w14:paraId="423F81F3"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196925EA"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1E0454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43CF2C6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DE85E3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567421A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center"/>
            <w:hideMark/>
          </w:tcPr>
          <w:p w14:paraId="403CC9A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6EEB1B70" w14:textId="77777777" w:rsidTr="00F402FF">
        <w:trPr>
          <w:trHeight w:val="285"/>
        </w:trPr>
        <w:tc>
          <w:tcPr>
            <w:tcW w:w="3196" w:type="dxa"/>
            <w:tcBorders>
              <w:top w:val="nil"/>
              <w:left w:val="nil"/>
              <w:bottom w:val="nil"/>
              <w:right w:val="nil"/>
            </w:tcBorders>
            <w:shd w:val="clear" w:color="auto" w:fill="auto"/>
            <w:noWrap/>
            <w:vAlign w:val="bottom"/>
            <w:hideMark/>
          </w:tcPr>
          <w:p w14:paraId="08543951"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Earnings per share:</w:t>
            </w:r>
          </w:p>
        </w:tc>
        <w:tc>
          <w:tcPr>
            <w:tcW w:w="1096" w:type="dxa"/>
            <w:tcBorders>
              <w:top w:val="nil"/>
              <w:left w:val="nil"/>
              <w:bottom w:val="nil"/>
              <w:right w:val="nil"/>
            </w:tcBorders>
            <w:shd w:val="clear" w:color="auto" w:fill="auto"/>
            <w:noWrap/>
            <w:vAlign w:val="bottom"/>
            <w:hideMark/>
          </w:tcPr>
          <w:p w14:paraId="22279E56"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64F20EC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52DB15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34F980F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62D66C0F"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56FC68D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center"/>
            <w:hideMark/>
          </w:tcPr>
          <w:p w14:paraId="2C4F07CD"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495BD9DA" w14:textId="77777777" w:rsidTr="00F402FF">
        <w:trPr>
          <w:trHeight w:val="285"/>
        </w:trPr>
        <w:tc>
          <w:tcPr>
            <w:tcW w:w="3196" w:type="dxa"/>
            <w:tcBorders>
              <w:top w:val="nil"/>
              <w:left w:val="nil"/>
              <w:bottom w:val="nil"/>
              <w:right w:val="nil"/>
            </w:tcBorders>
            <w:shd w:val="clear" w:color="auto" w:fill="auto"/>
            <w:noWrap/>
            <w:vAlign w:val="bottom"/>
            <w:hideMark/>
          </w:tcPr>
          <w:p w14:paraId="4C887AF8"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Basic</w:t>
            </w:r>
          </w:p>
        </w:tc>
        <w:tc>
          <w:tcPr>
            <w:tcW w:w="1096" w:type="dxa"/>
            <w:tcBorders>
              <w:top w:val="nil"/>
              <w:left w:val="nil"/>
              <w:bottom w:val="nil"/>
              <w:right w:val="nil"/>
            </w:tcBorders>
            <w:shd w:val="clear" w:color="auto" w:fill="auto"/>
            <w:noWrap/>
            <w:vAlign w:val="bottom"/>
            <w:hideMark/>
          </w:tcPr>
          <w:p w14:paraId="2AE2497F"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0.72 </w:t>
            </w:r>
          </w:p>
        </w:tc>
        <w:tc>
          <w:tcPr>
            <w:tcW w:w="116" w:type="dxa"/>
            <w:tcBorders>
              <w:top w:val="nil"/>
              <w:left w:val="nil"/>
              <w:bottom w:val="nil"/>
              <w:right w:val="nil"/>
            </w:tcBorders>
            <w:shd w:val="clear" w:color="auto" w:fill="auto"/>
            <w:noWrap/>
            <w:vAlign w:val="bottom"/>
            <w:hideMark/>
          </w:tcPr>
          <w:p w14:paraId="462A58F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1A3CEAD"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0.61 </w:t>
            </w:r>
          </w:p>
        </w:tc>
        <w:tc>
          <w:tcPr>
            <w:tcW w:w="172" w:type="dxa"/>
            <w:tcBorders>
              <w:top w:val="nil"/>
              <w:left w:val="nil"/>
              <w:bottom w:val="nil"/>
              <w:right w:val="nil"/>
            </w:tcBorders>
            <w:shd w:val="clear" w:color="auto" w:fill="auto"/>
            <w:noWrap/>
            <w:vAlign w:val="bottom"/>
            <w:hideMark/>
          </w:tcPr>
          <w:p w14:paraId="643C9F9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04C3F89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2.02 </w:t>
            </w:r>
          </w:p>
        </w:tc>
        <w:tc>
          <w:tcPr>
            <w:tcW w:w="116" w:type="dxa"/>
            <w:tcBorders>
              <w:top w:val="nil"/>
              <w:left w:val="nil"/>
              <w:bottom w:val="nil"/>
              <w:right w:val="nil"/>
            </w:tcBorders>
            <w:shd w:val="clear" w:color="auto" w:fill="auto"/>
            <w:noWrap/>
            <w:vAlign w:val="bottom"/>
            <w:hideMark/>
          </w:tcPr>
          <w:p w14:paraId="6D23A4CB"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center"/>
            <w:hideMark/>
          </w:tcPr>
          <w:p w14:paraId="0B7602F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2.08 </w:t>
            </w:r>
          </w:p>
        </w:tc>
      </w:tr>
      <w:tr w:rsidR="005A27DD" w:rsidRPr="005A27DD" w14:paraId="0326A33B" w14:textId="77777777" w:rsidTr="00F402FF">
        <w:trPr>
          <w:trHeight w:val="285"/>
        </w:trPr>
        <w:tc>
          <w:tcPr>
            <w:tcW w:w="3196" w:type="dxa"/>
            <w:tcBorders>
              <w:top w:val="nil"/>
              <w:left w:val="nil"/>
              <w:bottom w:val="nil"/>
              <w:right w:val="nil"/>
            </w:tcBorders>
            <w:shd w:val="clear" w:color="auto" w:fill="auto"/>
            <w:noWrap/>
            <w:vAlign w:val="bottom"/>
            <w:hideMark/>
          </w:tcPr>
          <w:p w14:paraId="63C1552A"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Diluted</w:t>
            </w:r>
          </w:p>
        </w:tc>
        <w:tc>
          <w:tcPr>
            <w:tcW w:w="1096" w:type="dxa"/>
            <w:tcBorders>
              <w:top w:val="nil"/>
              <w:left w:val="nil"/>
              <w:bottom w:val="nil"/>
              <w:right w:val="nil"/>
            </w:tcBorders>
            <w:shd w:val="clear" w:color="auto" w:fill="auto"/>
            <w:noWrap/>
            <w:vAlign w:val="bottom"/>
            <w:hideMark/>
          </w:tcPr>
          <w:p w14:paraId="0AED055A"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0.72 </w:t>
            </w:r>
          </w:p>
        </w:tc>
        <w:tc>
          <w:tcPr>
            <w:tcW w:w="116" w:type="dxa"/>
            <w:tcBorders>
              <w:top w:val="nil"/>
              <w:left w:val="nil"/>
              <w:bottom w:val="nil"/>
              <w:right w:val="nil"/>
            </w:tcBorders>
            <w:shd w:val="clear" w:color="auto" w:fill="auto"/>
            <w:noWrap/>
            <w:vAlign w:val="bottom"/>
            <w:hideMark/>
          </w:tcPr>
          <w:p w14:paraId="41F3000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255A89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0.60 </w:t>
            </w:r>
          </w:p>
        </w:tc>
        <w:tc>
          <w:tcPr>
            <w:tcW w:w="172" w:type="dxa"/>
            <w:tcBorders>
              <w:top w:val="nil"/>
              <w:left w:val="nil"/>
              <w:bottom w:val="nil"/>
              <w:right w:val="nil"/>
            </w:tcBorders>
            <w:shd w:val="clear" w:color="auto" w:fill="auto"/>
            <w:noWrap/>
            <w:vAlign w:val="bottom"/>
            <w:hideMark/>
          </w:tcPr>
          <w:p w14:paraId="4B31C00F"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4EA1EE6B"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1.99 </w:t>
            </w:r>
          </w:p>
        </w:tc>
        <w:tc>
          <w:tcPr>
            <w:tcW w:w="116" w:type="dxa"/>
            <w:tcBorders>
              <w:top w:val="nil"/>
              <w:left w:val="nil"/>
              <w:bottom w:val="nil"/>
              <w:right w:val="nil"/>
            </w:tcBorders>
            <w:shd w:val="clear" w:color="auto" w:fill="auto"/>
            <w:noWrap/>
            <w:vAlign w:val="bottom"/>
            <w:hideMark/>
          </w:tcPr>
          <w:p w14:paraId="3544591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center"/>
            <w:hideMark/>
          </w:tcPr>
          <w:p w14:paraId="1A1A6F2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2.05 </w:t>
            </w:r>
          </w:p>
        </w:tc>
      </w:tr>
      <w:tr w:rsidR="005A27DD" w:rsidRPr="005A27DD" w14:paraId="2942F58A" w14:textId="77777777" w:rsidTr="00F402FF">
        <w:trPr>
          <w:trHeight w:val="285"/>
        </w:trPr>
        <w:tc>
          <w:tcPr>
            <w:tcW w:w="4292" w:type="dxa"/>
            <w:gridSpan w:val="2"/>
            <w:tcBorders>
              <w:top w:val="nil"/>
              <w:left w:val="nil"/>
              <w:bottom w:val="nil"/>
              <w:right w:val="nil"/>
            </w:tcBorders>
            <w:shd w:val="clear" w:color="auto" w:fill="auto"/>
            <w:noWrap/>
            <w:vAlign w:val="bottom"/>
            <w:hideMark/>
          </w:tcPr>
          <w:p w14:paraId="7C50B82A"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Weighted average shares outstanding:</w:t>
            </w:r>
          </w:p>
        </w:tc>
        <w:tc>
          <w:tcPr>
            <w:tcW w:w="116" w:type="dxa"/>
            <w:tcBorders>
              <w:top w:val="nil"/>
              <w:left w:val="nil"/>
              <w:bottom w:val="nil"/>
              <w:right w:val="nil"/>
            </w:tcBorders>
            <w:shd w:val="clear" w:color="auto" w:fill="auto"/>
            <w:noWrap/>
            <w:vAlign w:val="bottom"/>
            <w:hideMark/>
          </w:tcPr>
          <w:p w14:paraId="3FB62A2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A7B231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70FEAAF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4F1654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6BC71A6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center"/>
            <w:hideMark/>
          </w:tcPr>
          <w:p w14:paraId="504CB184"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41752FF4" w14:textId="77777777" w:rsidTr="00F402FF">
        <w:trPr>
          <w:trHeight w:val="285"/>
        </w:trPr>
        <w:tc>
          <w:tcPr>
            <w:tcW w:w="3196" w:type="dxa"/>
            <w:tcBorders>
              <w:top w:val="nil"/>
              <w:left w:val="nil"/>
              <w:bottom w:val="nil"/>
              <w:right w:val="nil"/>
            </w:tcBorders>
            <w:shd w:val="clear" w:color="auto" w:fill="auto"/>
            <w:noWrap/>
            <w:vAlign w:val="bottom"/>
            <w:hideMark/>
          </w:tcPr>
          <w:p w14:paraId="08D267C8"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Basic</w:t>
            </w:r>
          </w:p>
        </w:tc>
        <w:tc>
          <w:tcPr>
            <w:tcW w:w="1096" w:type="dxa"/>
            <w:tcBorders>
              <w:top w:val="nil"/>
              <w:left w:val="nil"/>
              <w:bottom w:val="nil"/>
              <w:right w:val="nil"/>
            </w:tcBorders>
            <w:shd w:val="clear" w:color="auto" w:fill="auto"/>
            <w:noWrap/>
            <w:vAlign w:val="bottom"/>
            <w:hideMark/>
          </w:tcPr>
          <w:p w14:paraId="0AE4236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8,364 </w:t>
            </w:r>
          </w:p>
        </w:tc>
        <w:tc>
          <w:tcPr>
            <w:tcW w:w="116" w:type="dxa"/>
            <w:tcBorders>
              <w:top w:val="nil"/>
              <w:left w:val="nil"/>
              <w:bottom w:val="nil"/>
              <w:right w:val="nil"/>
            </w:tcBorders>
            <w:shd w:val="clear" w:color="auto" w:fill="auto"/>
            <w:noWrap/>
            <w:vAlign w:val="bottom"/>
            <w:hideMark/>
          </w:tcPr>
          <w:p w14:paraId="6D2FAFD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978A6A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8,401 </w:t>
            </w:r>
          </w:p>
        </w:tc>
        <w:tc>
          <w:tcPr>
            <w:tcW w:w="172" w:type="dxa"/>
            <w:tcBorders>
              <w:top w:val="nil"/>
              <w:left w:val="nil"/>
              <w:bottom w:val="nil"/>
              <w:right w:val="nil"/>
            </w:tcBorders>
            <w:shd w:val="clear" w:color="auto" w:fill="auto"/>
            <w:noWrap/>
            <w:vAlign w:val="bottom"/>
            <w:hideMark/>
          </w:tcPr>
          <w:p w14:paraId="049DA09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2E26B7D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8,385 </w:t>
            </w:r>
          </w:p>
        </w:tc>
        <w:tc>
          <w:tcPr>
            <w:tcW w:w="116" w:type="dxa"/>
            <w:tcBorders>
              <w:top w:val="nil"/>
              <w:left w:val="nil"/>
              <w:bottom w:val="nil"/>
              <w:right w:val="nil"/>
            </w:tcBorders>
            <w:shd w:val="clear" w:color="auto" w:fill="auto"/>
            <w:noWrap/>
            <w:vAlign w:val="bottom"/>
            <w:hideMark/>
          </w:tcPr>
          <w:p w14:paraId="1E679E0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0826541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8,398 </w:t>
            </w:r>
          </w:p>
        </w:tc>
      </w:tr>
      <w:tr w:rsidR="005A27DD" w:rsidRPr="005A27DD" w14:paraId="3CB83468" w14:textId="77777777" w:rsidTr="00F402FF">
        <w:trPr>
          <w:trHeight w:val="285"/>
        </w:trPr>
        <w:tc>
          <w:tcPr>
            <w:tcW w:w="3196" w:type="dxa"/>
            <w:tcBorders>
              <w:top w:val="nil"/>
              <w:left w:val="nil"/>
              <w:bottom w:val="nil"/>
              <w:right w:val="nil"/>
            </w:tcBorders>
            <w:shd w:val="clear" w:color="auto" w:fill="auto"/>
            <w:noWrap/>
            <w:vAlign w:val="bottom"/>
            <w:hideMark/>
          </w:tcPr>
          <w:p w14:paraId="47BD7A8F"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Diluted</w:t>
            </w:r>
          </w:p>
        </w:tc>
        <w:tc>
          <w:tcPr>
            <w:tcW w:w="1096" w:type="dxa"/>
            <w:tcBorders>
              <w:top w:val="nil"/>
              <w:left w:val="nil"/>
              <w:bottom w:val="nil"/>
              <w:right w:val="nil"/>
            </w:tcBorders>
            <w:shd w:val="clear" w:color="auto" w:fill="auto"/>
            <w:noWrap/>
            <w:vAlign w:val="bottom"/>
            <w:hideMark/>
          </w:tcPr>
          <w:p w14:paraId="4B138E6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8,429 </w:t>
            </w:r>
          </w:p>
        </w:tc>
        <w:tc>
          <w:tcPr>
            <w:tcW w:w="116" w:type="dxa"/>
            <w:tcBorders>
              <w:top w:val="nil"/>
              <w:left w:val="nil"/>
              <w:bottom w:val="nil"/>
              <w:right w:val="nil"/>
            </w:tcBorders>
            <w:shd w:val="clear" w:color="auto" w:fill="auto"/>
            <w:noWrap/>
            <w:vAlign w:val="bottom"/>
            <w:hideMark/>
          </w:tcPr>
          <w:p w14:paraId="484ABFB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6A98F17"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8,498 </w:t>
            </w:r>
          </w:p>
        </w:tc>
        <w:tc>
          <w:tcPr>
            <w:tcW w:w="172" w:type="dxa"/>
            <w:tcBorders>
              <w:top w:val="nil"/>
              <w:left w:val="nil"/>
              <w:bottom w:val="nil"/>
              <w:right w:val="nil"/>
            </w:tcBorders>
            <w:shd w:val="clear" w:color="auto" w:fill="auto"/>
            <w:noWrap/>
            <w:vAlign w:val="bottom"/>
            <w:hideMark/>
          </w:tcPr>
          <w:p w14:paraId="61E36DB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6CF5428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8,472 </w:t>
            </w:r>
          </w:p>
        </w:tc>
        <w:tc>
          <w:tcPr>
            <w:tcW w:w="116" w:type="dxa"/>
            <w:tcBorders>
              <w:top w:val="nil"/>
              <w:left w:val="nil"/>
              <w:bottom w:val="nil"/>
              <w:right w:val="nil"/>
            </w:tcBorders>
            <w:shd w:val="clear" w:color="auto" w:fill="auto"/>
            <w:noWrap/>
            <w:vAlign w:val="bottom"/>
            <w:hideMark/>
          </w:tcPr>
          <w:p w14:paraId="1805F33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75115A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8,502 </w:t>
            </w:r>
          </w:p>
        </w:tc>
      </w:tr>
      <w:tr w:rsidR="005A27DD" w:rsidRPr="005A27DD" w14:paraId="3556183C" w14:textId="77777777" w:rsidTr="00F402FF">
        <w:trPr>
          <w:trHeight w:val="570"/>
        </w:trPr>
        <w:tc>
          <w:tcPr>
            <w:tcW w:w="3196" w:type="dxa"/>
            <w:tcBorders>
              <w:top w:val="nil"/>
              <w:left w:val="nil"/>
              <w:bottom w:val="single" w:sz="4" w:space="0" w:color="auto"/>
              <w:right w:val="nil"/>
            </w:tcBorders>
            <w:shd w:val="clear" w:color="auto" w:fill="auto"/>
            <w:vAlign w:val="bottom"/>
            <w:hideMark/>
          </w:tcPr>
          <w:p w14:paraId="01BF4EFB"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Cash dividends declared per</w:t>
            </w:r>
            <w:r w:rsidRPr="005A27DD">
              <w:rPr>
                <w:rFonts w:ascii="Segoe UI" w:eastAsia="Times New Roman" w:hAnsi="Segoe UI" w:cs="Segoe UI"/>
                <w:color w:val="666666"/>
                <w:sz w:val="20"/>
                <w:szCs w:val="20"/>
              </w:rPr>
              <w:br/>
              <w:t xml:space="preserve">   common share</w:t>
            </w:r>
          </w:p>
        </w:tc>
        <w:tc>
          <w:tcPr>
            <w:tcW w:w="1096" w:type="dxa"/>
            <w:tcBorders>
              <w:top w:val="nil"/>
              <w:left w:val="nil"/>
              <w:bottom w:val="single" w:sz="4" w:space="0" w:color="auto"/>
              <w:right w:val="nil"/>
            </w:tcBorders>
            <w:shd w:val="clear" w:color="auto" w:fill="auto"/>
            <w:noWrap/>
            <w:vAlign w:val="bottom"/>
            <w:hideMark/>
          </w:tcPr>
          <w:p w14:paraId="2345947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0.23 </w:t>
            </w:r>
          </w:p>
        </w:tc>
        <w:tc>
          <w:tcPr>
            <w:tcW w:w="116" w:type="dxa"/>
            <w:tcBorders>
              <w:top w:val="nil"/>
              <w:left w:val="nil"/>
              <w:bottom w:val="single" w:sz="4" w:space="0" w:color="auto"/>
              <w:right w:val="nil"/>
            </w:tcBorders>
            <w:shd w:val="clear" w:color="auto" w:fill="auto"/>
            <w:noWrap/>
            <w:vAlign w:val="bottom"/>
            <w:hideMark/>
          </w:tcPr>
          <w:p w14:paraId="3F5CF27F"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6BCFC022"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0.20 </w:t>
            </w:r>
          </w:p>
        </w:tc>
        <w:tc>
          <w:tcPr>
            <w:tcW w:w="172" w:type="dxa"/>
            <w:tcBorders>
              <w:top w:val="nil"/>
              <w:left w:val="nil"/>
              <w:bottom w:val="single" w:sz="4" w:space="0" w:color="auto"/>
              <w:right w:val="nil"/>
            </w:tcBorders>
            <w:shd w:val="clear" w:color="auto" w:fill="auto"/>
            <w:noWrap/>
            <w:vAlign w:val="bottom"/>
            <w:hideMark/>
          </w:tcPr>
          <w:p w14:paraId="1C0ADBE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w:t>
            </w:r>
          </w:p>
        </w:tc>
        <w:tc>
          <w:tcPr>
            <w:tcW w:w="1196" w:type="dxa"/>
            <w:tcBorders>
              <w:top w:val="nil"/>
              <w:left w:val="nil"/>
              <w:bottom w:val="single" w:sz="4" w:space="0" w:color="auto"/>
              <w:right w:val="nil"/>
            </w:tcBorders>
            <w:shd w:val="clear" w:color="auto" w:fill="auto"/>
            <w:noWrap/>
            <w:vAlign w:val="bottom"/>
            <w:hideMark/>
          </w:tcPr>
          <w:p w14:paraId="67A3EB7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0.69 </w:t>
            </w:r>
          </w:p>
        </w:tc>
        <w:tc>
          <w:tcPr>
            <w:tcW w:w="116" w:type="dxa"/>
            <w:tcBorders>
              <w:top w:val="nil"/>
              <w:left w:val="nil"/>
              <w:bottom w:val="single" w:sz="4" w:space="0" w:color="auto"/>
              <w:right w:val="nil"/>
            </w:tcBorders>
            <w:shd w:val="clear" w:color="auto" w:fill="auto"/>
            <w:noWrap/>
            <w:vAlign w:val="bottom"/>
            <w:hideMark/>
          </w:tcPr>
          <w:p w14:paraId="168C077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15067F8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0.60 </w:t>
            </w:r>
          </w:p>
        </w:tc>
      </w:tr>
    </w:tbl>
    <w:p w14:paraId="521BED00" w14:textId="77313722" w:rsidR="00F402FF" w:rsidRDefault="005A27DD" w:rsidP="005A27DD">
      <w:pPr>
        <w:rPr>
          <w:rFonts w:ascii="Segoe UI" w:hAnsi="Segoe UI" w:cs="Segoe UI"/>
          <w:sz w:val="20"/>
          <w:szCs w:val="20"/>
        </w:rPr>
      </w:pPr>
      <w:r w:rsidRPr="005669C8">
        <w:rPr>
          <w:rFonts w:ascii="Segoe UI" w:hAnsi="Segoe UI" w:cs="Segoe UI"/>
          <w:sz w:val="20"/>
          <w:szCs w:val="20"/>
        </w:rPr>
        <w:t xml:space="preserve"> </w:t>
      </w:r>
    </w:p>
    <w:p w14:paraId="361D13DB" w14:textId="77777777" w:rsidR="00F402FF" w:rsidRDefault="00F402FF">
      <w:pPr>
        <w:rPr>
          <w:rFonts w:ascii="Segoe UI" w:hAnsi="Segoe UI" w:cs="Segoe UI"/>
          <w:sz w:val="20"/>
          <w:szCs w:val="20"/>
        </w:rPr>
      </w:pPr>
      <w:r>
        <w:rPr>
          <w:rFonts w:ascii="Segoe UI" w:hAnsi="Segoe UI" w:cs="Segoe UI"/>
          <w:sz w:val="20"/>
          <w:szCs w:val="20"/>
        </w:rPr>
        <w:br w:type="page"/>
      </w:r>
    </w:p>
    <w:p w14:paraId="3CA73F39" w14:textId="77777777" w:rsidR="00973A17" w:rsidRDefault="00973A17" w:rsidP="005A27DD">
      <w:pPr>
        <w:rPr>
          <w:rFonts w:ascii="Segoe UI" w:hAnsi="Segoe UI" w:cs="Segoe UI"/>
          <w:sz w:val="20"/>
          <w:szCs w:val="20"/>
        </w:rPr>
      </w:pPr>
    </w:p>
    <w:tbl>
      <w:tblPr>
        <w:tblW w:w="7636" w:type="dxa"/>
        <w:tblInd w:w="93" w:type="dxa"/>
        <w:tblCellMar>
          <w:left w:w="0" w:type="dxa"/>
          <w:right w:w="0" w:type="dxa"/>
        </w:tblCellMar>
        <w:tblLook w:val="04A0" w:firstRow="1" w:lastRow="0" w:firstColumn="1" w:lastColumn="0" w:noHBand="0" w:noVBand="1"/>
      </w:tblPr>
      <w:tblGrid>
        <w:gridCol w:w="3196"/>
        <w:gridCol w:w="1096"/>
        <w:gridCol w:w="116"/>
        <w:gridCol w:w="936"/>
        <w:gridCol w:w="172"/>
        <w:gridCol w:w="1196"/>
        <w:gridCol w:w="116"/>
        <w:gridCol w:w="936"/>
      </w:tblGrid>
      <w:tr w:rsidR="005A27DD" w:rsidRPr="005A27DD" w14:paraId="05822C3F" w14:textId="77777777" w:rsidTr="005A27DD">
        <w:trPr>
          <w:trHeight w:val="285"/>
        </w:trPr>
        <w:tc>
          <w:tcPr>
            <w:tcW w:w="3180" w:type="dxa"/>
            <w:tcBorders>
              <w:top w:val="nil"/>
              <w:left w:val="nil"/>
              <w:bottom w:val="nil"/>
              <w:right w:val="nil"/>
            </w:tcBorders>
            <w:shd w:val="clear" w:color="auto" w:fill="auto"/>
            <w:noWrap/>
            <w:vAlign w:val="bottom"/>
            <w:hideMark/>
          </w:tcPr>
          <w:p w14:paraId="5C85F979" w14:textId="77777777" w:rsidR="005A27DD" w:rsidRPr="005A27DD" w:rsidRDefault="005A27DD" w:rsidP="005A27DD">
            <w:pPr>
              <w:spacing w:after="0" w:line="240" w:lineRule="auto"/>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MICROSOFT CORPORATION</w:t>
            </w:r>
          </w:p>
        </w:tc>
        <w:tc>
          <w:tcPr>
            <w:tcW w:w="1080" w:type="dxa"/>
            <w:tcBorders>
              <w:top w:val="nil"/>
              <w:left w:val="nil"/>
              <w:bottom w:val="nil"/>
              <w:right w:val="nil"/>
            </w:tcBorders>
            <w:shd w:val="clear" w:color="auto" w:fill="auto"/>
            <w:noWrap/>
            <w:vAlign w:val="bottom"/>
            <w:hideMark/>
          </w:tcPr>
          <w:p w14:paraId="1AC08C86"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67DBA3EE"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702CC497"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56" w:type="dxa"/>
            <w:tcBorders>
              <w:top w:val="nil"/>
              <w:left w:val="nil"/>
              <w:bottom w:val="nil"/>
              <w:right w:val="nil"/>
            </w:tcBorders>
            <w:shd w:val="clear" w:color="auto" w:fill="auto"/>
            <w:noWrap/>
            <w:vAlign w:val="bottom"/>
            <w:hideMark/>
          </w:tcPr>
          <w:p w14:paraId="007EBA9D"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8C9BFED"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0ED4A4FE"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0ECA649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21C34C20" w14:textId="77777777" w:rsidTr="005A27DD">
        <w:trPr>
          <w:trHeight w:val="285"/>
        </w:trPr>
        <w:tc>
          <w:tcPr>
            <w:tcW w:w="3180" w:type="dxa"/>
            <w:tcBorders>
              <w:top w:val="nil"/>
              <w:left w:val="nil"/>
              <w:bottom w:val="nil"/>
              <w:right w:val="nil"/>
            </w:tcBorders>
            <w:shd w:val="clear" w:color="auto" w:fill="auto"/>
            <w:noWrap/>
            <w:vAlign w:val="bottom"/>
            <w:hideMark/>
          </w:tcPr>
          <w:p w14:paraId="6DE822DF"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080" w:type="dxa"/>
            <w:tcBorders>
              <w:top w:val="nil"/>
              <w:left w:val="nil"/>
              <w:bottom w:val="nil"/>
              <w:right w:val="nil"/>
            </w:tcBorders>
            <w:shd w:val="clear" w:color="auto" w:fill="auto"/>
            <w:noWrap/>
            <w:vAlign w:val="bottom"/>
            <w:hideMark/>
          </w:tcPr>
          <w:p w14:paraId="7D8EAD1F"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65947A44"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0C23743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56" w:type="dxa"/>
            <w:tcBorders>
              <w:top w:val="nil"/>
              <w:left w:val="nil"/>
              <w:bottom w:val="nil"/>
              <w:right w:val="nil"/>
            </w:tcBorders>
            <w:shd w:val="clear" w:color="auto" w:fill="auto"/>
            <w:noWrap/>
            <w:vAlign w:val="bottom"/>
            <w:hideMark/>
          </w:tcPr>
          <w:p w14:paraId="472E694D"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A8A8A7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0FEEA264"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50D8A1C8"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723F1D82" w14:textId="77777777" w:rsidTr="005A27DD">
        <w:trPr>
          <w:trHeight w:val="285"/>
        </w:trPr>
        <w:tc>
          <w:tcPr>
            <w:tcW w:w="7636" w:type="dxa"/>
            <w:gridSpan w:val="8"/>
            <w:tcBorders>
              <w:top w:val="nil"/>
              <w:left w:val="nil"/>
              <w:bottom w:val="nil"/>
              <w:right w:val="nil"/>
            </w:tcBorders>
            <w:shd w:val="clear" w:color="auto" w:fill="auto"/>
            <w:noWrap/>
            <w:vAlign w:val="bottom"/>
            <w:hideMark/>
          </w:tcPr>
          <w:p w14:paraId="5C4C32A0"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COMPREHENSIVE INCOME STATEMENTS</w:t>
            </w:r>
          </w:p>
        </w:tc>
      </w:tr>
      <w:tr w:rsidR="005A27DD" w:rsidRPr="005A27DD" w14:paraId="32DE72DA" w14:textId="77777777" w:rsidTr="005A27DD">
        <w:trPr>
          <w:trHeight w:val="285"/>
        </w:trPr>
        <w:tc>
          <w:tcPr>
            <w:tcW w:w="7636" w:type="dxa"/>
            <w:gridSpan w:val="8"/>
            <w:tcBorders>
              <w:top w:val="nil"/>
              <w:left w:val="nil"/>
              <w:bottom w:val="nil"/>
              <w:right w:val="nil"/>
            </w:tcBorders>
            <w:shd w:val="clear" w:color="auto" w:fill="auto"/>
            <w:noWrap/>
            <w:vAlign w:val="bottom"/>
            <w:hideMark/>
          </w:tcPr>
          <w:p w14:paraId="7A5BE7F4"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(In millions)(Unaudited)</w:t>
            </w:r>
          </w:p>
        </w:tc>
      </w:tr>
      <w:tr w:rsidR="005A27DD" w:rsidRPr="005A27DD" w14:paraId="6A92C6B0" w14:textId="77777777" w:rsidTr="005A27DD">
        <w:trPr>
          <w:trHeight w:val="285"/>
        </w:trPr>
        <w:tc>
          <w:tcPr>
            <w:tcW w:w="3180" w:type="dxa"/>
            <w:tcBorders>
              <w:top w:val="nil"/>
              <w:left w:val="nil"/>
              <w:bottom w:val="nil"/>
              <w:right w:val="nil"/>
            </w:tcBorders>
            <w:shd w:val="clear" w:color="auto" w:fill="auto"/>
            <w:noWrap/>
            <w:vAlign w:val="bottom"/>
            <w:hideMark/>
          </w:tcPr>
          <w:p w14:paraId="1AE8EEBD"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751B7E75"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3ACF3861"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3AB2AE0A"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56" w:type="dxa"/>
            <w:tcBorders>
              <w:top w:val="nil"/>
              <w:left w:val="nil"/>
              <w:bottom w:val="nil"/>
              <w:right w:val="nil"/>
            </w:tcBorders>
            <w:shd w:val="clear" w:color="auto" w:fill="auto"/>
            <w:noWrap/>
            <w:vAlign w:val="bottom"/>
            <w:hideMark/>
          </w:tcPr>
          <w:p w14:paraId="73CB9670"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4573A9A"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016FFFCA"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40B493B1"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r>
      <w:tr w:rsidR="005A27DD" w:rsidRPr="005A27DD" w14:paraId="13AFE75A" w14:textId="77777777" w:rsidTr="005A27DD">
        <w:trPr>
          <w:trHeight w:val="285"/>
        </w:trPr>
        <w:tc>
          <w:tcPr>
            <w:tcW w:w="3180" w:type="dxa"/>
            <w:tcBorders>
              <w:top w:val="nil"/>
              <w:left w:val="nil"/>
              <w:bottom w:val="nil"/>
              <w:right w:val="nil"/>
            </w:tcBorders>
            <w:shd w:val="clear" w:color="auto" w:fill="auto"/>
            <w:noWrap/>
            <w:vAlign w:val="bottom"/>
            <w:hideMark/>
          </w:tcPr>
          <w:p w14:paraId="1BDD4DFE"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2100" w:type="dxa"/>
            <w:gridSpan w:val="3"/>
            <w:vMerge w:val="restart"/>
            <w:tcBorders>
              <w:top w:val="nil"/>
              <w:left w:val="nil"/>
              <w:bottom w:val="nil"/>
              <w:right w:val="nil"/>
            </w:tcBorders>
            <w:shd w:val="clear" w:color="auto" w:fill="auto"/>
            <w:vAlign w:val="bottom"/>
            <w:hideMark/>
          </w:tcPr>
          <w:p w14:paraId="1405CD0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Three Months Ended March 31,</w:t>
            </w:r>
          </w:p>
        </w:tc>
        <w:tc>
          <w:tcPr>
            <w:tcW w:w="156" w:type="dxa"/>
            <w:tcBorders>
              <w:top w:val="nil"/>
              <w:left w:val="nil"/>
              <w:bottom w:val="nil"/>
              <w:right w:val="nil"/>
            </w:tcBorders>
            <w:shd w:val="clear" w:color="auto" w:fill="auto"/>
            <w:vAlign w:val="bottom"/>
            <w:hideMark/>
          </w:tcPr>
          <w:p w14:paraId="3D96A75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2200" w:type="dxa"/>
            <w:gridSpan w:val="3"/>
            <w:vMerge w:val="restart"/>
            <w:tcBorders>
              <w:top w:val="nil"/>
              <w:left w:val="nil"/>
              <w:bottom w:val="nil"/>
              <w:right w:val="nil"/>
            </w:tcBorders>
            <w:shd w:val="clear" w:color="auto" w:fill="auto"/>
            <w:vAlign w:val="bottom"/>
            <w:hideMark/>
          </w:tcPr>
          <w:p w14:paraId="579F41E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Nine Months Ended March 31,</w:t>
            </w:r>
          </w:p>
        </w:tc>
      </w:tr>
      <w:tr w:rsidR="005A27DD" w:rsidRPr="005A27DD" w14:paraId="6267434D" w14:textId="77777777" w:rsidTr="005A27DD">
        <w:trPr>
          <w:trHeight w:val="285"/>
        </w:trPr>
        <w:tc>
          <w:tcPr>
            <w:tcW w:w="3180" w:type="dxa"/>
            <w:tcBorders>
              <w:top w:val="nil"/>
              <w:left w:val="nil"/>
              <w:bottom w:val="nil"/>
              <w:right w:val="nil"/>
            </w:tcBorders>
            <w:shd w:val="clear" w:color="auto" w:fill="auto"/>
            <w:noWrap/>
            <w:vAlign w:val="bottom"/>
            <w:hideMark/>
          </w:tcPr>
          <w:p w14:paraId="5E4B3685"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2100" w:type="dxa"/>
            <w:gridSpan w:val="3"/>
            <w:vMerge/>
            <w:tcBorders>
              <w:top w:val="nil"/>
              <w:left w:val="nil"/>
              <w:bottom w:val="nil"/>
              <w:right w:val="nil"/>
            </w:tcBorders>
            <w:vAlign w:val="center"/>
            <w:hideMark/>
          </w:tcPr>
          <w:p w14:paraId="06776975"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56" w:type="dxa"/>
            <w:tcBorders>
              <w:top w:val="nil"/>
              <w:left w:val="nil"/>
              <w:bottom w:val="nil"/>
              <w:right w:val="nil"/>
            </w:tcBorders>
            <w:shd w:val="clear" w:color="auto" w:fill="auto"/>
            <w:vAlign w:val="bottom"/>
            <w:hideMark/>
          </w:tcPr>
          <w:p w14:paraId="2E15588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2200" w:type="dxa"/>
            <w:gridSpan w:val="3"/>
            <w:vMerge/>
            <w:tcBorders>
              <w:top w:val="nil"/>
              <w:left w:val="nil"/>
              <w:bottom w:val="nil"/>
              <w:right w:val="nil"/>
            </w:tcBorders>
            <w:vAlign w:val="center"/>
            <w:hideMark/>
          </w:tcPr>
          <w:p w14:paraId="03F17D79"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r>
      <w:tr w:rsidR="005A27DD" w:rsidRPr="005A27DD" w14:paraId="5B6DA3C6" w14:textId="77777777" w:rsidTr="005A27DD">
        <w:trPr>
          <w:trHeight w:val="285"/>
        </w:trPr>
        <w:tc>
          <w:tcPr>
            <w:tcW w:w="3180" w:type="dxa"/>
            <w:tcBorders>
              <w:top w:val="nil"/>
              <w:left w:val="nil"/>
              <w:bottom w:val="single" w:sz="4" w:space="0" w:color="auto"/>
              <w:right w:val="nil"/>
            </w:tcBorders>
            <w:shd w:val="clear" w:color="auto" w:fill="auto"/>
            <w:noWrap/>
            <w:vAlign w:val="bottom"/>
            <w:hideMark/>
          </w:tcPr>
          <w:p w14:paraId="2E8DD197" w14:textId="77777777" w:rsidR="005A27DD" w:rsidRPr="005A27DD" w:rsidRDefault="005A27DD" w:rsidP="005A27DD">
            <w:pPr>
              <w:spacing w:after="0" w:line="240" w:lineRule="auto"/>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11AE67E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2013</w:t>
            </w:r>
          </w:p>
        </w:tc>
        <w:tc>
          <w:tcPr>
            <w:tcW w:w="100" w:type="dxa"/>
            <w:tcBorders>
              <w:top w:val="nil"/>
              <w:left w:val="nil"/>
              <w:bottom w:val="single" w:sz="4" w:space="0" w:color="auto"/>
              <w:right w:val="nil"/>
            </w:tcBorders>
            <w:shd w:val="clear" w:color="auto" w:fill="auto"/>
            <w:noWrap/>
            <w:vAlign w:val="bottom"/>
            <w:hideMark/>
          </w:tcPr>
          <w:p w14:paraId="6AD588F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1CF39F4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2012</w:t>
            </w:r>
          </w:p>
        </w:tc>
        <w:tc>
          <w:tcPr>
            <w:tcW w:w="156" w:type="dxa"/>
            <w:tcBorders>
              <w:top w:val="nil"/>
              <w:left w:val="nil"/>
              <w:bottom w:val="single" w:sz="4" w:space="0" w:color="auto"/>
              <w:right w:val="nil"/>
            </w:tcBorders>
            <w:shd w:val="clear" w:color="auto" w:fill="auto"/>
            <w:noWrap/>
            <w:vAlign w:val="bottom"/>
            <w:hideMark/>
          </w:tcPr>
          <w:p w14:paraId="493342AF"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4E921B2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2013</w:t>
            </w:r>
          </w:p>
        </w:tc>
        <w:tc>
          <w:tcPr>
            <w:tcW w:w="100" w:type="dxa"/>
            <w:tcBorders>
              <w:top w:val="nil"/>
              <w:left w:val="nil"/>
              <w:bottom w:val="single" w:sz="4" w:space="0" w:color="auto"/>
              <w:right w:val="nil"/>
            </w:tcBorders>
            <w:shd w:val="clear" w:color="auto" w:fill="auto"/>
            <w:noWrap/>
            <w:vAlign w:val="bottom"/>
            <w:hideMark/>
          </w:tcPr>
          <w:p w14:paraId="5627758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42D4091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2012</w:t>
            </w:r>
          </w:p>
        </w:tc>
      </w:tr>
      <w:tr w:rsidR="005A27DD" w:rsidRPr="005A27DD" w14:paraId="4595AB24" w14:textId="77777777" w:rsidTr="005A27DD">
        <w:trPr>
          <w:trHeight w:val="285"/>
        </w:trPr>
        <w:tc>
          <w:tcPr>
            <w:tcW w:w="3180" w:type="dxa"/>
            <w:tcBorders>
              <w:top w:val="nil"/>
              <w:left w:val="nil"/>
              <w:bottom w:val="nil"/>
              <w:right w:val="nil"/>
            </w:tcBorders>
            <w:shd w:val="clear" w:color="auto" w:fill="auto"/>
            <w:noWrap/>
            <w:vAlign w:val="bottom"/>
            <w:hideMark/>
          </w:tcPr>
          <w:p w14:paraId="1830DCC4"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Net income</w:t>
            </w:r>
          </w:p>
        </w:tc>
        <w:tc>
          <w:tcPr>
            <w:tcW w:w="1080" w:type="dxa"/>
            <w:tcBorders>
              <w:top w:val="nil"/>
              <w:left w:val="nil"/>
              <w:bottom w:val="nil"/>
              <w:right w:val="nil"/>
            </w:tcBorders>
            <w:shd w:val="clear" w:color="auto" w:fill="auto"/>
            <w:noWrap/>
            <w:vAlign w:val="bottom"/>
            <w:hideMark/>
          </w:tcPr>
          <w:p w14:paraId="25920C05"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6,055 </w:t>
            </w:r>
          </w:p>
        </w:tc>
        <w:tc>
          <w:tcPr>
            <w:tcW w:w="100" w:type="dxa"/>
            <w:tcBorders>
              <w:top w:val="nil"/>
              <w:left w:val="nil"/>
              <w:bottom w:val="nil"/>
              <w:right w:val="nil"/>
            </w:tcBorders>
            <w:shd w:val="clear" w:color="auto" w:fill="auto"/>
            <w:noWrap/>
            <w:vAlign w:val="bottom"/>
            <w:hideMark/>
          </w:tcPr>
          <w:p w14:paraId="6EE3D3D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5439A08"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5,108 </w:t>
            </w:r>
          </w:p>
        </w:tc>
        <w:tc>
          <w:tcPr>
            <w:tcW w:w="156" w:type="dxa"/>
            <w:tcBorders>
              <w:top w:val="nil"/>
              <w:left w:val="nil"/>
              <w:bottom w:val="nil"/>
              <w:right w:val="nil"/>
            </w:tcBorders>
            <w:shd w:val="clear" w:color="auto" w:fill="auto"/>
            <w:noWrap/>
            <w:vAlign w:val="bottom"/>
            <w:hideMark/>
          </w:tcPr>
          <w:p w14:paraId="7D78E92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295DC4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16,898 </w:t>
            </w:r>
          </w:p>
        </w:tc>
        <w:tc>
          <w:tcPr>
            <w:tcW w:w="100" w:type="dxa"/>
            <w:tcBorders>
              <w:top w:val="nil"/>
              <w:left w:val="nil"/>
              <w:bottom w:val="nil"/>
              <w:right w:val="nil"/>
            </w:tcBorders>
            <w:shd w:val="clear" w:color="auto" w:fill="auto"/>
            <w:noWrap/>
            <w:vAlign w:val="bottom"/>
            <w:hideMark/>
          </w:tcPr>
          <w:p w14:paraId="6A31737A"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627F2A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$17,470 </w:t>
            </w:r>
          </w:p>
        </w:tc>
      </w:tr>
      <w:tr w:rsidR="005A27DD" w:rsidRPr="005A27DD" w14:paraId="3098F613" w14:textId="77777777" w:rsidTr="005A27DD">
        <w:trPr>
          <w:trHeight w:val="285"/>
        </w:trPr>
        <w:tc>
          <w:tcPr>
            <w:tcW w:w="4260" w:type="dxa"/>
            <w:gridSpan w:val="2"/>
            <w:tcBorders>
              <w:top w:val="nil"/>
              <w:left w:val="nil"/>
              <w:bottom w:val="nil"/>
              <w:right w:val="nil"/>
            </w:tcBorders>
            <w:shd w:val="clear" w:color="auto" w:fill="auto"/>
            <w:noWrap/>
            <w:vAlign w:val="bottom"/>
            <w:hideMark/>
          </w:tcPr>
          <w:p w14:paraId="19D36B2F"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Other comprehensive income (loss):</w:t>
            </w:r>
          </w:p>
        </w:tc>
        <w:tc>
          <w:tcPr>
            <w:tcW w:w="100" w:type="dxa"/>
            <w:tcBorders>
              <w:top w:val="nil"/>
              <w:left w:val="nil"/>
              <w:bottom w:val="nil"/>
              <w:right w:val="nil"/>
            </w:tcBorders>
            <w:shd w:val="clear" w:color="auto" w:fill="auto"/>
            <w:noWrap/>
            <w:vAlign w:val="bottom"/>
            <w:hideMark/>
          </w:tcPr>
          <w:p w14:paraId="5EC39B2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124000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56" w:type="dxa"/>
            <w:tcBorders>
              <w:top w:val="nil"/>
              <w:left w:val="nil"/>
              <w:bottom w:val="nil"/>
              <w:right w:val="nil"/>
            </w:tcBorders>
            <w:shd w:val="clear" w:color="auto" w:fill="auto"/>
            <w:noWrap/>
            <w:vAlign w:val="bottom"/>
            <w:hideMark/>
          </w:tcPr>
          <w:p w14:paraId="2D221D1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0C270D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0E70BE0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635FF8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030BAF84" w14:textId="77777777" w:rsidTr="005A27DD">
        <w:trPr>
          <w:trHeight w:val="1140"/>
        </w:trPr>
        <w:tc>
          <w:tcPr>
            <w:tcW w:w="3180" w:type="dxa"/>
            <w:tcBorders>
              <w:top w:val="nil"/>
              <w:left w:val="nil"/>
              <w:bottom w:val="nil"/>
              <w:right w:val="nil"/>
            </w:tcBorders>
            <w:shd w:val="clear" w:color="auto" w:fill="auto"/>
            <w:vAlign w:val="bottom"/>
            <w:hideMark/>
          </w:tcPr>
          <w:p w14:paraId="7724FF6E"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Net unrealized gains (losses) on </w:t>
            </w:r>
            <w:r w:rsidRPr="005A27DD">
              <w:rPr>
                <w:rFonts w:ascii="Segoe UI" w:eastAsia="Times New Roman" w:hAnsi="Segoe UI" w:cs="Segoe UI"/>
                <w:color w:val="666666"/>
                <w:sz w:val="20"/>
                <w:szCs w:val="20"/>
              </w:rPr>
              <w:br/>
              <w:t xml:space="preserve">      derivatives (net of tax effects </w:t>
            </w:r>
            <w:r w:rsidRPr="005A27DD">
              <w:rPr>
                <w:rFonts w:ascii="Segoe UI" w:eastAsia="Times New Roman" w:hAnsi="Segoe UI" w:cs="Segoe UI"/>
                <w:color w:val="666666"/>
                <w:sz w:val="20"/>
                <w:szCs w:val="20"/>
              </w:rPr>
              <w:br/>
              <w:t xml:space="preserve">      of </w:t>
            </w:r>
            <w:r w:rsidRPr="005A27DD">
              <w:rPr>
                <w:rFonts w:ascii="Segoe UI" w:eastAsia="Times New Roman" w:hAnsi="Segoe UI" w:cs="Segoe UI"/>
                <w:b/>
                <w:bCs/>
                <w:color w:val="666666"/>
                <w:sz w:val="20"/>
                <w:szCs w:val="20"/>
              </w:rPr>
              <w:t>$19</w:t>
            </w:r>
            <w:r w:rsidRPr="005A27DD">
              <w:rPr>
                <w:rFonts w:ascii="Segoe UI" w:eastAsia="Times New Roman" w:hAnsi="Segoe UI" w:cs="Segoe UI"/>
                <w:color w:val="666666"/>
                <w:sz w:val="20"/>
                <w:szCs w:val="20"/>
              </w:rPr>
              <w:t xml:space="preserve">, $(24), </w:t>
            </w:r>
            <w:r w:rsidRPr="005A27DD">
              <w:rPr>
                <w:rFonts w:ascii="Segoe UI" w:eastAsia="Times New Roman" w:hAnsi="Segoe UI" w:cs="Segoe UI"/>
                <w:b/>
                <w:bCs/>
                <w:color w:val="666666"/>
                <w:sz w:val="20"/>
                <w:szCs w:val="20"/>
              </w:rPr>
              <w:t>$(10)</w:t>
            </w:r>
            <w:r w:rsidRPr="005A27DD">
              <w:rPr>
                <w:rFonts w:ascii="Segoe UI" w:eastAsia="Times New Roman" w:hAnsi="Segoe UI" w:cs="Segoe UI"/>
                <w:color w:val="666666"/>
                <w:sz w:val="20"/>
                <w:szCs w:val="20"/>
              </w:rPr>
              <w:t xml:space="preserve">, </w:t>
            </w:r>
            <w:r w:rsidRPr="005A27DD">
              <w:rPr>
                <w:rFonts w:ascii="Segoe UI" w:eastAsia="Times New Roman" w:hAnsi="Segoe UI" w:cs="Segoe UI"/>
                <w:color w:val="666666"/>
                <w:sz w:val="20"/>
                <w:szCs w:val="20"/>
              </w:rPr>
              <w:br/>
              <w:t xml:space="preserve">      and $103)</w:t>
            </w:r>
          </w:p>
        </w:tc>
        <w:tc>
          <w:tcPr>
            <w:tcW w:w="1080" w:type="dxa"/>
            <w:tcBorders>
              <w:top w:val="nil"/>
              <w:left w:val="nil"/>
              <w:bottom w:val="nil"/>
              <w:right w:val="nil"/>
            </w:tcBorders>
            <w:shd w:val="clear" w:color="auto" w:fill="auto"/>
            <w:noWrap/>
            <w:vAlign w:val="bottom"/>
            <w:hideMark/>
          </w:tcPr>
          <w:p w14:paraId="61681891"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35 </w:t>
            </w:r>
          </w:p>
        </w:tc>
        <w:tc>
          <w:tcPr>
            <w:tcW w:w="100" w:type="dxa"/>
            <w:tcBorders>
              <w:top w:val="nil"/>
              <w:left w:val="nil"/>
              <w:bottom w:val="nil"/>
              <w:right w:val="nil"/>
            </w:tcBorders>
            <w:shd w:val="clear" w:color="auto" w:fill="auto"/>
            <w:noWrap/>
            <w:vAlign w:val="bottom"/>
            <w:hideMark/>
          </w:tcPr>
          <w:p w14:paraId="71836B6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9BB8057"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(44)</w:t>
            </w:r>
          </w:p>
        </w:tc>
        <w:tc>
          <w:tcPr>
            <w:tcW w:w="156" w:type="dxa"/>
            <w:tcBorders>
              <w:top w:val="nil"/>
              <w:left w:val="nil"/>
              <w:bottom w:val="nil"/>
              <w:right w:val="nil"/>
            </w:tcBorders>
            <w:shd w:val="clear" w:color="auto" w:fill="auto"/>
            <w:noWrap/>
            <w:vAlign w:val="bottom"/>
            <w:hideMark/>
          </w:tcPr>
          <w:p w14:paraId="09377F9F"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127AD7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(19)</w:t>
            </w:r>
          </w:p>
        </w:tc>
        <w:tc>
          <w:tcPr>
            <w:tcW w:w="100" w:type="dxa"/>
            <w:tcBorders>
              <w:top w:val="nil"/>
              <w:left w:val="nil"/>
              <w:bottom w:val="nil"/>
              <w:right w:val="nil"/>
            </w:tcBorders>
            <w:shd w:val="clear" w:color="auto" w:fill="auto"/>
            <w:noWrap/>
            <w:vAlign w:val="bottom"/>
            <w:hideMark/>
          </w:tcPr>
          <w:p w14:paraId="5A365245"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0FF091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192 </w:t>
            </w:r>
          </w:p>
        </w:tc>
      </w:tr>
      <w:tr w:rsidR="005A27DD" w:rsidRPr="005A27DD" w14:paraId="2D5F3787" w14:textId="77777777" w:rsidTr="005A27DD">
        <w:trPr>
          <w:trHeight w:val="1140"/>
        </w:trPr>
        <w:tc>
          <w:tcPr>
            <w:tcW w:w="3180" w:type="dxa"/>
            <w:tcBorders>
              <w:top w:val="nil"/>
              <w:left w:val="nil"/>
              <w:bottom w:val="nil"/>
              <w:right w:val="nil"/>
            </w:tcBorders>
            <w:shd w:val="clear" w:color="auto" w:fill="auto"/>
            <w:vAlign w:val="bottom"/>
            <w:hideMark/>
          </w:tcPr>
          <w:p w14:paraId="72590270"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Net unrealized gains (losses) on </w:t>
            </w:r>
            <w:r w:rsidRPr="005A27DD">
              <w:rPr>
                <w:rFonts w:ascii="Segoe UI" w:eastAsia="Times New Roman" w:hAnsi="Segoe UI" w:cs="Segoe UI"/>
                <w:color w:val="666666"/>
                <w:sz w:val="20"/>
                <w:szCs w:val="20"/>
              </w:rPr>
              <w:br/>
              <w:t xml:space="preserve">      investments (net of tax </w:t>
            </w:r>
            <w:r w:rsidRPr="005A27DD">
              <w:rPr>
                <w:rFonts w:ascii="Segoe UI" w:eastAsia="Times New Roman" w:hAnsi="Segoe UI" w:cs="Segoe UI"/>
                <w:color w:val="666666"/>
                <w:sz w:val="20"/>
                <w:szCs w:val="20"/>
              </w:rPr>
              <w:br/>
              <w:t xml:space="preserve">      effects of </w:t>
            </w:r>
            <w:r w:rsidRPr="005A27DD">
              <w:rPr>
                <w:rFonts w:ascii="Segoe UI" w:eastAsia="Times New Roman" w:hAnsi="Segoe UI" w:cs="Segoe UI"/>
                <w:b/>
                <w:bCs/>
                <w:color w:val="666666"/>
                <w:sz w:val="20"/>
                <w:szCs w:val="20"/>
              </w:rPr>
              <w:t>$150</w:t>
            </w:r>
            <w:r w:rsidRPr="005A27DD">
              <w:rPr>
                <w:rFonts w:ascii="Segoe UI" w:eastAsia="Times New Roman" w:hAnsi="Segoe UI" w:cs="Segoe UI"/>
                <w:color w:val="666666"/>
                <w:sz w:val="20"/>
                <w:szCs w:val="20"/>
              </w:rPr>
              <w:t xml:space="preserve">, $255, </w:t>
            </w:r>
            <w:r w:rsidRPr="005A27DD">
              <w:rPr>
                <w:rFonts w:ascii="Segoe UI" w:eastAsia="Times New Roman" w:hAnsi="Segoe UI" w:cs="Segoe UI"/>
                <w:color w:val="666666"/>
                <w:sz w:val="20"/>
                <w:szCs w:val="20"/>
              </w:rPr>
              <w:br/>
              <w:t xml:space="preserve">      </w:t>
            </w:r>
            <w:r w:rsidRPr="005A27DD">
              <w:rPr>
                <w:rFonts w:ascii="Segoe UI" w:eastAsia="Times New Roman" w:hAnsi="Segoe UI" w:cs="Segoe UI"/>
                <w:b/>
                <w:bCs/>
                <w:color w:val="666666"/>
                <w:sz w:val="20"/>
                <w:szCs w:val="20"/>
              </w:rPr>
              <w:t>$401</w:t>
            </w:r>
            <w:r w:rsidRPr="005A27DD">
              <w:rPr>
                <w:rFonts w:ascii="Segoe UI" w:eastAsia="Times New Roman" w:hAnsi="Segoe UI" w:cs="Segoe UI"/>
                <w:color w:val="666666"/>
                <w:sz w:val="20"/>
                <w:szCs w:val="20"/>
              </w:rPr>
              <w:t>, and $(297))</w:t>
            </w:r>
          </w:p>
        </w:tc>
        <w:tc>
          <w:tcPr>
            <w:tcW w:w="1080" w:type="dxa"/>
            <w:tcBorders>
              <w:top w:val="nil"/>
              <w:left w:val="nil"/>
              <w:bottom w:val="nil"/>
              <w:right w:val="nil"/>
            </w:tcBorders>
            <w:shd w:val="clear" w:color="auto" w:fill="auto"/>
            <w:noWrap/>
            <w:vAlign w:val="bottom"/>
            <w:hideMark/>
          </w:tcPr>
          <w:p w14:paraId="5BBF785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278 </w:t>
            </w:r>
          </w:p>
        </w:tc>
        <w:tc>
          <w:tcPr>
            <w:tcW w:w="100" w:type="dxa"/>
            <w:tcBorders>
              <w:top w:val="nil"/>
              <w:left w:val="nil"/>
              <w:bottom w:val="nil"/>
              <w:right w:val="nil"/>
            </w:tcBorders>
            <w:shd w:val="clear" w:color="auto" w:fill="auto"/>
            <w:noWrap/>
            <w:vAlign w:val="bottom"/>
            <w:hideMark/>
          </w:tcPr>
          <w:p w14:paraId="5B77FFD0"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59DAB7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474 </w:t>
            </w:r>
          </w:p>
        </w:tc>
        <w:tc>
          <w:tcPr>
            <w:tcW w:w="156" w:type="dxa"/>
            <w:tcBorders>
              <w:top w:val="nil"/>
              <w:left w:val="nil"/>
              <w:bottom w:val="nil"/>
              <w:right w:val="nil"/>
            </w:tcBorders>
            <w:shd w:val="clear" w:color="auto" w:fill="auto"/>
            <w:noWrap/>
            <w:vAlign w:val="bottom"/>
            <w:hideMark/>
          </w:tcPr>
          <w:p w14:paraId="2CC823C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511C64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744 </w:t>
            </w:r>
          </w:p>
        </w:tc>
        <w:tc>
          <w:tcPr>
            <w:tcW w:w="100" w:type="dxa"/>
            <w:tcBorders>
              <w:top w:val="nil"/>
              <w:left w:val="nil"/>
              <w:bottom w:val="nil"/>
              <w:right w:val="nil"/>
            </w:tcBorders>
            <w:shd w:val="clear" w:color="auto" w:fill="auto"/>
            <w:noWrap/>
            <w:vAlign w:val="bottom"/>
            <w:hideMark/>
          </w:tcPr>
          <w:p w14:paraId="65EFD5E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CEEB9E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(551)</w:t>
            </w:r>
          </w:p>
        </w:tc>
      </w:tr>
      <w:tr w:rsidR="005A27DD" w:rsidRPr="005A27DD" w14:paraId="25DD1FDD" w14:textId="77777777" w:rsidTr="005A27DD">
        <w:trPr>
          <w:trHeight w:val="1140"/>
        </w:trPr>
        <w:tc>
          <w:tcPr>
            <w:tcW w:w="3180" w:type="dxa"/>
            <w:tcBorders>
              <w:top w:val="nil"/>
              <w:left w:val="nil"/>
              <w:bottom w:val="single" w:sz="4" w:space="0" w:color="auto"/>
              <w:right w:val="nil"/>
            </w:tcBorders>
            <w:shd w:val="clear" w:color="auto" w:fill="auto"/>
            <w:vAlign w:val="bottom"/>
            <w:hideMark/>
          </w:tcPr>
          <w:p w14:paraId="38E1F0A3"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Translation adjustments and </w:t>
            </w:r>
            <w:r w:rsidRPr="005A27DD">
              <w:rPr>
                <w:rFonts w:ascii="Segoe UI" w:eastAsia="Times New Roman" w:hAnsi="Segoe UI" w:cs="Segoe UI"/>
                <w:color w:val="666666"/>
                <w:sz w:val="20"/>
                <w:szCs w:val="20"/>
              </w:rPr>
              <w:br/>
              <w:t xml:space="preserve">      other (net of tax effects </w:t>
            </w:r>
            <w:r w:rsidRPr="005A27DD">
              <w:rPr>
                <w:rFonts w:ascii="Segoe UI" w:eastAsia="Times New Roman" w:hAnsi="Segoe UI" w:cs="Segoe UI"/>
                <w:color w:val="666666"/>
                <w:sz w:val="20"/>
                <w:szCs w:val="20"/>
              </w:rPr>
              <w:br/>
              <w:t xml:space="preserve">      of </w:t>
            </w:r>
            <w:r w:rsidRPr="005A27DD">
              <w:rPr>
                <w:rFonts w:ascii="Segoe UI" w:eastAsia="Times New Roman" w:hAnsi="Segoe UI" w:cs="Segoe UI"/>
                <w:b/>
                <w:bCs/>
                <w:color w:val="666666"/>
                <w:sz w:val="20"/>
                <w:szCs w:val="20"/>
              </w:rPr>
              <w:t>$(61)</w:t>
            </w:r>
            <w:r w:rsidRPr="005A27DD">
              <w:rPr>
                <w:rFonts w:ascii="Segoe UI" w:eastAsia="Times New Roman" w:hAnsi="Segoe UI" w:cs="Segoe UI"/>
                <w:color w:val="666666"/>
                <w:sz w:val="20"/>
                <w:szCs w:val="20"/>
              </w:rPr>
              <w:t xml:space="preserve">, $41, </w:t>
            </w:r>
            <w:r w:rsidRPr="005A27DD">
              <w:rPr>
                <w:rFonts w:ascii="Segoe UI" w:eastAsia="Times New Roman" w:hAnsi="Segoe UI" w:cs="Segoe UI"/>
                <w:b/>
                <w:bCs/>
                <w:color w:val="666666"/>
                <w:sz w:val="20"/>
                <w:szCs w:val="20"/>
              </w:rPr>
              <w:t>$31</w:t>
            </w:r>
            <w:r w:rsidRPr="005A27DD">
              <w:rPr>
                <w:rFonts w:ascii="Segoe UI" w:eastAsia="Times New Roman" w:hAnsi="Segoe UI" w:cs="Segoe UI"/>
                <w:color w:val="666666"/>
                <w:sz w:val="20"/>
                <w:szCs w:val="20"/>
              </w:rPr>
              <w:t xml:space="preserve">, </w:t>
            </w:r>
            <w:r w:rsidRPr="005A27DD">
              <w:rPr>
                <w:rFonts w:ascii="Segoe UI" w:eastAsia="Times New Roman" w:hAnsi="Segoe UI" w:cs="Segoe UI"/>
                <w:color w:val="666666"/>
                <w:sz w:val="20"/>
                <w:szCs w:val="20"/>
              </w:rPr>
              <w:br/>
              <w:t xml:space="preserve">      and $(93))</w:t>
            </w:r>
          </w:p>
        </w:tc>
        <w:tc>
          <w:tcPr>
            <w:tcW w:w="1080" w:type="dxa"/>
            <w:tcBorders>
              <w:top w:val="nil"/>
              <w:left w:val="nil"/>
              <w:bottom w:val="single" w:sz="4" w:space="0" w:color="auto"/>
              <w:right w:val="nil"/>
            </w:tcBorders>
            <w:shd w:val="clear" w:color="auto" w:fill="auto"/>
            <w:noWrap/>
            <w:vAlign w:val="bottom"/>
            <w:hideMark/>
          </w:tcPr>
          <w:p w14:paraId="4ED978B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(114)</w:t>
            </w:r>
          </w:p>
        </w:tc>
        <w:tc>
          <w:tcPr>
            <w:tcW w:w="100" w:type="dxa"/>
            <w:tcBorders>
              <w:top w:val="nil"/>
              <w:left w:val="nil"/>
              <w:bottom w:val="nil"/>
              <w:right w:val="nil"/>
            </w:tcBorders>
            <w:shd w:val="clear" w:color="auto" w:fill="auto"/>
            <w:noWrap/>
            <w:vAlign w:val="bottom"/>
            <w:hideMark/>
          </w:tcPr>
          <w:p w14:paraId="07F862EB"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EF77676"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76 </w:t>
            </w:r>
          </w:p>
        </w:tc>
        <w:tc>
          <w:tcPr>
            <w:tcW w:w="156" w:type="dxa"/>
            <w:tcBorders>
              <w:top w:val="nil"/>
              <w:left w:val="nil"/>
              <w:bottom w:val="nil"/>
              <w:right w:val="nil"/>
            </w:tcBorders>
            <w:shd w:val="clear" w:color="auto" w:fill="auto"/>
            <w:noWrap/>
            <w:vAlign w:val="bottom"/>
            <w:hideMark/>
          </w:tcPr>
          <w:p w14:paraId="5688635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4957A53F"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58 </w:t>
            </w:r>
          </w:p>
        </w:tc>
        <w:tc>
          <w:tcPr>
            <w:tcW w:w="100" w:type="dxa"/>
            <w:tcBorders>
              <w:top w:val="nil"/>
              <w:left w:val="nil"/>
              <w:bottom w:val="nil"/>
              <w:right w:val="nil"/>
            </w:tcBorders>
            <w:shd w:val="clear" w:color="auto" w:fill="auto"/>
            <w:noWrap/>
            <w:vAlign w:val="bottom"/>
            <w:hideMark/>
          </w:tcPr>
          <w:p w14:paraId="426B34E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25D98C0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(172)</w:t>
            </w:r>
          </w:p>
        </w:tc>
      </w:tr>
      <w:tr w:rsidR="005A27DD" w:rsidRPr="005A27DD" w14:paraId="7B3EFB5C" w14:textId="77777777" w:rsidTr="005A27DD">
        <w:trPr>
          <w:trHeight w:val="570"/>
        </w:trPr>
        <w:tc>
          <w:tcPr>
            <w:tcW w:w="3180" w:type="dxa"/>
            <w:tcBorders>
              <w:top w:val="nil"/>
              <w:left w:val="nil"/>
              <w:bottom w:val="single" w:sz="4" w:space="0" w:color="auto"/>
              <w:right w:val="nil"/>
            </w:tcBorders>
            <w:shd w:val="clear" w:color="auto" w:fill="auto"/>
            <w:vAlign w:val="bottom"/>
            <w:hideMark/>
          </w:tcPr>
          <w:p w14:paraId="2F1C33C8"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Other comprehensive income </w:t>
            </w:r>
            <w:r w:rsidRPr="005A27DD">
              <w:rPr>
                <w:rFonts w:ascii="Segoe UI" w:eastAsia="Times New Roman" w:hAnsi="Segoe UI" w:cs="Segoe UI"/>
                <w:color w:val="666666"/>
                <w:sz w:val="20"/>
                <w:szCs w:val="20"/>
              </w:rPr>
              <w:br/>
              <w:t xml:space="preserve">        (loss)</w:t>
            </w:r>
          </w:p>
        </w:tc>
        <w:tc>
          <w:tcPr>
            <w:tcW w:w="1080" w:type="dxa"/>
            <w:tcBorders>
              <w:top w:val="nil"/>
              <w:left w:val="nil"/>
              <w:bottom w:val="single" w:sz="4" w:space="0" w:color="auto"/>
              <w:right w:val="nil"/>
            </w:tcBorders>
            <w:shd w:val="clear" w:color="auto" w:fill="auto"/>
            <w:noWrap/>
            <w:vAlign w:val="bottom"/>
            <w:hideMark/>
          </w:tcPr>
          <w:p w14:paraId="67FB58F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199 </w:t>
            </w:r>
          </w:p>
        </w:tc>
        <w:tc>
          <w:tcPr>
            <w:tcW w:w="100" w:type="dxa"/>
            <w:tcBorders>
              <w:top w:val="nil"/>
              <w:left w:val="nil"/>
              <w:bottom w:val="nil"/>
              <w:right w:val="nil"/>
            </w:tcBorders>
            <w:shd w:val="clear" w:color="auto" w:fill="auto"/>
            <w:noWrap/>
            <w:vAlign w:val="bottom"/>
            <w:hideMark/>
          </w:tcPr>
          <w:p w14:paraId="30910FB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4814AF5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506 </w:t>
            </w:r>
          </w:p>
        </w:tc>
        <w:tc>
          <w:tcPr>
            <w:tcW w:w="156" w:type="dxa"/>
            <w:tcBorders>
              <w:top w:val="nil"/>
              <w:left w:val="nil"/>
              <w:bottom w:val="nil"/>
              <w:right w:val="nil"/>
            </w:tcBorders>
            <w:shd w:val="clear" w:color="auto" w:fill="auto"/>
            <w:noWrap/>
            <w:vAlign w:val="bottom"/>
            <w:hideMark/>
          </w:tcPr>
          <w:p w14:paraId="5C9801A9" w14:textId="77777777" w:rsidR="005A27DD" w:rsidRPr="005A27DD" w:rsidRDefault="005A27DD" w:rsidP="005A27DD">
            <w:pPr>
              <w:spacing w:after="0" w:line="240" w:lineRule="auto"/>
              <w:ind w:firstLineChars="100" w:firstLine="200"/>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4E8494C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783 </w:t>
            </w:r>
          </w:p>
        </w:tc>
        <w:tc>
          <w:tcPr>
            <w:tcW w:w="100" w:type="dxa"/>
            <w:tcBorders>
              <w:top w:val="nil"/>
              <w:left w:val="nil"/>
              <w:bottom w:val="nil"/>
              <w:right w:val="nil"/>
            </w:tcBorders>
            <w:shd w:val="clear" w:color="auto" w:fill="auto"/>
            <w:noWrap/>
            <w:vAlign w:val="bottom"/>
            <w:hideMark/>
          </w:tcPr>
          <w:p w14:paraId="4F4D3F3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617FB491"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(531)</w:t>
            </w:r>
          </w:p>
        </w:tc>
      </w:tr>
      <w:tr w:rsidR="005A27DD" w:rsidRPr="005A27DD" w14:paraId="1E25C461" w14:textId="77777777" w:rsidTr="005A27DD">
        <w:trPr>
          <w:trHeight w:val="300"/>
        </w:trPr>
        <w:tc>
          <w:tcPr>
            <w:tcW w:w="3180" w:type="dxa"/>
            <w:tcBorders>
              <w:top w:val="nil"/>
              <w:left w:val="nil"/>
              <w:bottom w:val="nil"/>
              <w:right w:val="nil"/>
            </w:tcBorders>
            <w:shd w:val="clear" w:color="auto" w:fill="auto"/>
            <w:noWrap/>
            <w:vAlign w:val="bottom"/>
            <w:hideMark/>
          </w:tcPr>
          <w:p w14:paraId="3A3DECB6"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Comprehensive income</w:t>
            </w:r>
          </w:p>
        </w:tc>
        <w:tc>
          <w:tcPr>
            <w:tcW w:w="1080" w:type="dxa"/>
            <w:tcBorders>
              <w:top w:val="nil"/>
              <w:left w:val="nil"/>
              <w:bottom w:val="single" w:sz="8" w:space="0" w:color="auto"/>
              <w:right w:val="nil"/>
            </w:tcBorders>
            <w:shd w:val="clear" w:color="auto" w:fill="auto"/>
            <w:noWrap/>
            <w:vAlign w:val="bottom"/>
            <w:hideMark/>
          </w:tcPr>
          <w:p w14:paraId="74AED85B"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6,254 </w:t>
            </w:r>
          </w:p>
        </w:tc>
        <w:tc>
          <w:tcPr>
            <w:tcW w:w="100" w:type="dxa"/>
            <w:tcBorders>
              <w:top w:val="nil"/>
              <w:left w:val="nil"/>
              <w:bottom w:val="nil"/>
              <w:right w:val="nil"/>
            </w:tcBorders>
            <w:shd w:val="clear" w:color="auto" w:fill="auto"/>
            <w:noWrap/>
            <w:vAlign w:val="bottom"/>
            <w:hideMark/>
          </w:tcPr>
          <w:p w14:paraId="72AF1DE1"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431A46A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5,614 </w:t>
            </w:r>
          </w:p>
        </w:tc>
        <w:tc>
          <w:tcPr>
            <w:tcW w:w="156" w:type="dxa"/>
            <w:tcBorders>
              <w:top w:val="nil"/>
              <w:left w:val="nil"/>
              <w:bottom w:val="nil"/>
              <w:right w:val="nil"/>
            </w:tcBorders>
            <w:shd w:val="clear" w:color="auto" w:fill="auto"/>
            <w:noWrap/>
            <w:vAlign w:val="bottom"/>
            <w:hideMark/>
          </w:tcPr>
          <w:p w14:paraId="6214A578"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4D1CC6A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17,681 </w:t>
            </w:r>
          </w:p>
        </w:tc>
        <w:tc>
          <w:tcPr>
            <w:tcW w:w="100" w:type="dxa"/>
            <w:tcBorders>
              <w:top w:val="nil"/>
              <w:left w:val="nil"/>
              <w:bottom w:val="nil"/>
              <w:right w:val="nil"/>
            </w:tcBorders>
            <w:shd w:val="clear" w:color="auto" w:fill="auto"/>
            <w:noWrap/>
            <w:vAlign w:val="bottom"/>
            <w:hideMark/>
          </w:tcPr>
          <w:p w14:paraId="63FE019B"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22908AB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$16,939 </w:t>
            </w:r>
          </w:p>
        </w:tc>
      </w:tr>
    </w:tbl>
    <w:p w14:paraId="1AC0CC7C" w14:textId="5D873813" w:rsidR="00F402FF" w:rsidRDefault="00F402FF" w:rsidP="005A27DD">
      <w:pPr>
        <w:rPr>
          <w:rFonts w:ascii="Segoe UI" w:hAnsi="Segoe UI" w:cs="Segoe UI"/>
          <w:sz w:val="20"/>
          <w:szCs w:val="20"/>
        </w:rPr>
      </w:pPr>
    </w:p>
    <w:p w14:paraId="59E72464" w14:textId="77777777" w:rsidR="00F402FF" w:rsidRDefault="00F402FF">
      <w:pPr>
        <w:rPr>
          <w:rFonts w:ascii="Segoe UI" w:hAnsi="Segoe UI" w:cs="Segoe UI"/>
          <w:sz w:val="20"/>
          <w:szCs w:val="20"/>
        </w:rPr>
      </w:pPr>
    </w:p>
    <w:p w14:paraId="277F154F" w14:textId="77777777" w:rsidR="00F402FF" w:rsidRDefault="00F402FF">
      <w:pPr>
        <w:rPr>
          <w:rFonts w:ascii="Segoe UI" w:hAnsi="Segoe UI" w:cs="Segoe UI"/>
          <w:sz w:val="20"/>
          <w:szCs w:val="20"/>
        </w:rPr>
      </w:pPr>
      <w:r>
        <w:rPr>
          <w:rFonts w:ascii="Segoe UI" w:hAnsi="Segoe UI" w:cs="Segoe UI"/>
          <w:sz w:val="20"/>
          <w:szCs w:val="20"/>
        </w:rPr>
        <w:br w:type="page"/>
      </w:r>
    </w:p>
    <w:tbl>
      <w:tblPr>
        <w:tblW w:w="7888" w:type="dxa"/>
        <w:tblInd w:w="93" w:type="dxa"/>
        <w:tblCellMar>
          <w:left w:w="0" w:type="dxa"/>
          <w:right w:w="0" w:type="dxa"/>
        </w:tblCellMar>
        <w:tblLook w:val="04A0" w:firstRow="1" w:lastRow="0" w:firstColumn="1" w:lastColumn="0" w:noHBand="0" w:noVBand="1"/>
      </w:tblPr>
      <w:tblGrid>
        <w:gridCol w:w="5068"/>
        <w:gridCol w:w="1488"/>
        <w:gridCol w:w="228"/>
        <w:gridCol w:w="1168"/>
      </w:tblGrid>
      <w:tr w:rsidR="005A27DD" w:rsidRPr="005A27DD" w14:paraId="7D708195" w14:textId="77777777" w:rsidTr="00707E5C">
        <w:trPr>
          <w:trHeight w:val="20"/>
        </w:trPr>
        <w:tc>
          <w:tcPr>
            <w:tcW w:w="5052" w:type="dxa"/>
            <w:tcBorders>
              <w:top w:val="nil"/>
              <w:left w:val="nil"/>
              <w:bottom w:val="nil"/>
              <w:right w:val="nil"/>
            </w:tcBorders>
            <w:shd w:val="clear" w:color="auto" w:fill="auto"/>
            <w:noWrap/>
            <w:vAlign w:val="bottom"/>
            <w:hideMark/>
          </w:tcPr>
          <w:p w14:paraId="34732953" w14:textId="77777777" w:rsidR="005A27DD" w:rsidRPr="005A27DD" w:rsidRDefault="005A27DD" w:rsidP="005A27DD">
            <w:pPr>
              <w:spacing w:after="0" w:line="240" w:lineRule="auto"/>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MICROSOFT CORPORATION</w:t>
            </w:r>
          </w:p>
        </w:tc>
        <w:tc>
          <w:tcPr>
            <w:tcW w:w="1472" w:type="dxa"/>
            <w:tcBorders>
              <w:top w:val="nil"/>
              <w:left w:val="nil"/>
              <w:bottom w:val="nil"/>
              <w:right w:val="nil"/>
            </w:tcBorders>
            <w:shd w:val="clear" w:color="auto" w:fill="auto"/>
            <w:noWrap/>
            <w:vAlign w:val="bottom"/>
            <w:hideMark/>
          </w:tcPr>
          <w:p w14:paraId="4105330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7F83D0F5"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152" w:type="dxa"/>
            <w:tcBorders>
              <w:top w:val="nil"/>
              <w:left w:val="nil"/>
              <w:bottom w:val="nil"/>
              <w:right w:val="nil"/>
            </w:tcBorders>
            <w:shd w:val="clear" w:color="auto" w:fill="auto"/>
            <w:noWrap/>
            <w:vAlign w:val="bottom"/>
            <w:hideMark/>
          </w:tcPr>
          <w:p w14:paraId="7EF44E6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402D9430" w14:textId="77777777" w:rsidTr="00707E5C">
        <w:trPr>
          <w:trHeight w:val="20"/>
        </w:trPr>
        <w:tc>
          <w:tcPr>
            <w:tcW w:w="5052" w:type="dxa"/>
            <w:tcBorders>
              <w:top w:val="nil"/>
              <w:left w:val="nil"/>
              <w:bottom w:val="nil"/>
              <w:right w:val="nil"/>
            </w:tcBorders>
            <w:shd w:val="clear" w:color="auto" w:fill="auto"/>
            <w:noWrap/>
            <w:vAlign w:val="bottom"/>
            <w:hideMark/>
          </w:tcPr>
          <w:p w14:paraId="60282BEF"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472" w:type="dxa"/>
            <w:tcBorders>
              <w:top w:val="nil"/>
              <w:left w:val="nil"/>
              <w:bottom w:val="nil"/>
              <w:right w:val="nil"/>
            </w:tcBorders>
            <w:shd w:val="clear" w:color="auto" w:fill="auto"/>
            <w:noWrap/>
            <w:vAlign w:val="bottom"/>
            <w:hideMark/>
          </w:tcPr>
          <w:p w14:paraId="002A64F1"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756F215A"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152" w:type="dxa"/>
            <w:tcBorders>
              <w:top w:val="nil"/>
              <w:left w:val="nil"/>
              <w:bottom w:val="nil"/>
              <w:right w:val="nil"/>
            </w:tcBorders>
            <w:shd w:val="clear" w:color="auto" w:fill="auto"/>
            <w:noWrap/>
            <w:vAlign w:val="bottom"/>
            <w:hideMark/>
          </w:tcPr>
          <w:p w14:paraId="435F758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62A3F63A" w14:textId="77777777" w:rsidTr="00707E5C">
        <w:trPr>
          <w:trHeight w:val="20"/>
        </w:trPr>
        <w:tc>
          <w:tcPr>
            <w:tcW w:w="7888" w:type="dxa"/>
            <w:gridSpan w:val="4"/>
            <w:tcBorders>
              <w:top w:val="nil"/>
              <w:left w:val="nil"/>
              <w:bottom w:val="nil"/>
              <w:right w:val="nil"/>
            </w:tcBorders>
            <w:shd w:val="clear" w:color="auto" w:fill="auto"/>
            <w:noWrap/>
            <w:vAlign w:val="bottom"/>
            <w:hideMark/>
          </w:tcPr>
          <w:p w14:paraId="2F9AD9D8"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BALANCE SHEETS</w:t>
            </w:r>
          </w:p>
        </w:tc>
      </w:tr>
      <w:tr w:rsidR="005A27DD" w:rsidRPr="005A27DD" w14:paraId="32AFEC94" w14:textId="77777777" w:rsidTr="00707E5C">
        <w:trPr>
          <w:trHeight w:val="20"/>
        </w:trPr>
        <w:tc>
          <w:tcPr>
            <w:tcW w:w="7888" w:type="dxa"/>
            <w:gridSpan w:val="4"/>
            <w:tcBorders>
              <w:top w:val="nil"/>
              <w:left w:val="nil"/>
              <w:bottom w:val="nil"/>
              <w:right w:val="nil"/>
            </w:tcBorders>
            <w:shd w:val="clear" w:color="auto" w:fill="auto"/>
            <w:noWrap/>
            <w:vAlign w:val="bottom"/>
            <w:hideMark/>
          </w:tcPr>
          <w:p w14:paraId="472A0934"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(In millions)(Unaudited)</w:t>
            </w:r>
          </w:p>
        </w:tc>
      </w:tr>
      <w:tr w:rsidR="005A27DD" w:rsidRPr="005A27DD" w14:paraId="11249993" w14:textId="77777777" w:rsidTr="00707E5C">
        <w:trPr>
          <w:trHeight w:val="20"/>
        </w:trPr>
        <w:tc>
          <w:tcPr>
            <w:tcW w:w="5052" w:type="dxa"/>
            <w:tcBorders>
              <w:top w:val="nil"/>
              <w:left w:val="nil"/>
              <w:bottom w:val="nil"/>
              <w:right w:val="nil"/>
            </w:tcBorders>
            <w:shd w:val="clear" w:color="auto" w:fill="auto"/>
            <w:noWrap/>
            <w:vAlign w:val="bottom"/>
            <w:hideMark/>
          </w:tcPr>
          <w:p w14:paraId="2213B7B1"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472" w:type="dxa"/>
            <w:tcBorders>
              <w:top w:val="nil"/>
              <w:left w:val="nil"/>
              <w:bottom w:val="nil"/>
              <w:right w:val="nil"/>
            </w:tcBorders>
            <w:shd w:val="clear" w:color="auto" w:fill="auto"/>
            <w:noWrap/>
            <w:vAlign w:val="bottom"/>
            <w:hideMark/>
          </w:tcPr>
          <w:p w14:paraId="697AD78B"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28ABCBF6"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c>
          <w:tcPr>
            <w:tcW w:w="1152" w:type="dxa"/>
            <w:tcBorders>
              <w:top w:val="nil"/>
              <w:left w:val="nil"/>
              <w:bottom w:val="nil"/>
              <w:right w:val="nil"/>
            </w:tcBorders>
            <w:shd w:val="clear" w:color="auto" w:fill="auto"/>
            <w:noWrap/>
            <w:vAlign w:val="bottom"/>
            <w:hideMark/>
          </w:tcPr>
          <w:p w14:paraId="61BC5563" w14:textId="77777777" w:rsidR="005A27DD" w:rsidRPr="005A27DD" w:rsidRDefault="005A27DD" w:rsidP="005A27DD">
            <w:pPr>
              <w:spacing w:after="0" w:line="240" w:lineRule="auto"/>
              <w:jc w:val="center"/>
              <w:rPr>
                <w:rFonts w:ascii="Segoe UI" w:eastAsia="Times New Roman" w:hAnsi="Segoe UI" w:cs="Segoe UI"/>
                <w:color w:val="666666"/>
                <w:sz w:val="20"/>
                <w:szCs w:val="20"/>
              </w:rPr>
            </w:pPr>
          </w:p>
        </w:tc>
      </w:tr>
      <w:tr w:rsidR="005A27DD" w:rsidRPr="005A27DD" w14:paraId="674DDFC4" w14:textId="77777777" w:rsidTr="00707E5C">
        <w:trPr>
          <w:trHeight w:val="20"/>
        </w:trPr>
        <w:tc>
          <w:tcPr>
            <w:tcW w:w="5052" w:type="dxa"/>
            <w:tcBorders>
              <w:top w:val="nil"/>
              <w:left w:val="nil"/>
              <w:bottom w:val="single" w:sz="4" w:space="0" w:color="auto"/>
              <w:right w:val="nil"/>
            </w:tcBorders>
            <w:shd w:val="clear" w:color="auto" w:fill="auto"/>
            <w:noWrap/>
            <w:vAlign w:val="bottom"/>
            <w:hideMark/>
          </w:tcPr>
          <w:p w14:paraId="44245160" w14:textId="77777777" w:rsidR="005A27DD" w:rsidRPr="005A27DD" w:rsidRDefault="005A27DD" w:rsidP="005A27DD">
            <w:pPr>
              <w:spacing w:after="0" w:line="240" w:lineRule="auto"/>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1472" w:type="dxa"/>
            <w:tcBorders>
              <w:top w:val="nil"/>
              <w:left w:val="nil"/>
              <w:bottom w:val="single" w:sz="4" w:space="0" w:color="auto"/>
              <w:right w:val="nil"/>
            </w:tcBorders>
            <w:shd w:val="clear" w:color="auto" w:fill="auto"/>
            <w:vAlign w:val="bottom"/>
            <w:hideMark/>
          </w:tcPr>
          <w:p w14:paraId="4052B9D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March 31,     2013</w:t>
            </w:r>
          </w:p>
        </w:tc>
        <w:tc>
          <w:tcPr>
            <w:tcW w:w="212" w:type="dxa"/>
            <w:tcBorders>
              <w:top w:val="nil"/>
              <w:left w:val="nil"/>
              <w:bottom w:val="single" w:sz="4" w:space="0" w:color="auto"/>
              <w:right w:val="nil"/>
            </w:tcBorders>
            <w:shd w:val="clear" w:color="auto" w:fill="auto"/>
            <w:vAlign w:val="bottom"/>
            <w:hideMark/>
          </w:tcPr>
          <w:p w14:paraId="40AFA759"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w:t>
            </w:r>
          </w:p>
        </w:tc>
        <w:tc>
          <w:tcPr>
            <w:tcW w:w="1152" w:type="dxa"/>
            <w:tcBorders>
              <w:top w:val="nil"/>
              <w:left w:val="nil"/>
              <w:bottom w:val="single" w:sz="4" w:space="0" w:color="auto"/>
              <w:right w:val="nil"/>
            </w:tcBorders>
            <w:shd w:val="clear" w:color="auto" w:fill="auto"/>
            <w:vAlign w:val="bottom"/>
            <w:hideMark/>
          </w:tcPr>
          <w:p w14:paraId="2DB3D70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June 30, 2012</w:t>
            </w:r>
          </w:p>
        </w:tc>
      </w:tr>
      <w:tr w:rsidR="005A27DD" w:rsidRPr="005A27DD" w14:paraId="40DDE71F" w14:textId="77777777" w:rsidTr="00707E5C">
        <w:trPr>
          <w:trHeight w:val="20"/>
        </w:trPr>
        <w:tc>
          <w:tcPr>
            <w:tcW w:w="5052" w:type="dxa"/>
            <w:tcBorders>
              <w:top w:val="nil"/>
              <w:left w:val="nil"/>
              <w:bottom w:val="nil"/>
              <w:right w:val="nil"/>
            </w:tcBorders>
            <w:shd w:val="clear" w:color="auto" w:fill="auto"/>
            <w:noWrap/>
            <w:vAlign w:val="bottom"/>
            <w:hideMark/>
          </w:tcPr>
          <w:p w14:paraId="318E5E6F" w14:textId="77777777" w:rsidR="005A27DD" w:rsidRPr="005A27DD" w:rsidRDefault="005A27DD" w:rsidP="005A27DD">
            <w:pPr>
              <w:spacing w:after="0" w:line="240" w:lineRule="auto"/>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Assets</w:t>
            </w:r>
          </w:p>
        </w:tc>
        <w:tc>
          <w:tcPr>
            <w:tcW w:w="1472" w:type="dxa"/>
            <w:tcBorders>
              <w:top w:val="nil"/>
              <w:left w:val="nil"/>
              <w:bottom w:val="nil"/>
              <w:right w:val="nil"/>
            </w:tcBorders>
            <w:shd w:val="clear" w:color="auto" w:fill="auto"/>
            <w:vAlign w:val="bottom"/>
            <w:hideMark/>
          </w:tcPr>
          <w:p w14:paraId="3DC9A84F"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7C4AAC52"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152" w:type="dxa"/>
            <w:tcBorders>
              <w:top w:val="nil"/>
              <w:left w:val="nil"/>
              <w:bottom w:val="nil"/>
              <w:right w:val="nil"/>
            </w:tcBorders>
            <w:shd w:val="clear" w:color="auto" w:fill="auto"/>
            <w:noWrap/>
            <w:vAlign w:val="bottom"/>
            <w:hideMark/>
          </w:tcPr>
          <w:p w14:paraId="57C1CCE2"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776F0F2A" w14:textId="77777777" w:rsidTr="00707E5C">
        <w:trPr>
          <w:trHeight w:val="20"/>
        </w:trPr>
        <w:tc>
          <w:tcPr>
            <w:tcW w:w="5052" w:type="dxa"/>
            <w:tcBorders>
              <w:top w:val="nil"/>
              <w:left w:val="nil"/>
              <w:bottom w:val="nil"/>
              <w:right w:val="nil"/>
            </w:tcBorders>
            <w:shd w:val="clear" w:color="auto" w:fill="auto"/>
            <w:noWrap/>
            <w:vAlign w:val="bottom"/>
            <w:hideMark/>
          </w:tcPr>
          <w:p w14:paraId="1BF8751E"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Current assets:</w:t>
            </w:r>
          </w:p>
        </w:tc>
        <w:tc>
          <w:tcPr>
            <w:tcW w:w="1472" w:type="dxa"/>
            <w:tcBorders>
              <w:top w:val="nil"/>
              <w:left w:val="nil"/>
              <w:bottom w:val="nil"/>
              <w:right w:val="nil"/>
            </w:tcBorders>
            <w:shd w:val="clear" w:color="auto" w:fill="auto"/>
            <w:noWrap/>
            <w:vAlign w:val="bottom"/>
            <w:hideMark/>
          </w:tcPr>
          <w:p w14:paraId="25B1C61C"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3009DB37"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152" w:type="dxa"/>
            <w:tcBorders>
              <w:top w:val="nil"/>
              <w:left w:val="nil"/>
              <w:bottom w:val="nil"/>
              <w:right w:val="nil"/>
            </w:tcBorders>
            <w:shd w:val="clear" w:color="auto" w:fill="auto"/>
            <w:noWrap/>
            <w:vAlign w:val="bottom"/>
            <w:hideMark/>
          </w:tcPr>
          <w:p w14:paraId="052BABE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4AD0B759" w14:textId="77777777" w:rsidTr="00707E5C">
        <w:trPr>
          <w:trHeight w:val="20"/>
        </w:trPr>
        <w:tc>
          <w:tcPr>
            <w:tcW w:w="5052" w:type="dxa"/>
            <w:tcBorders>
              <w:top w:val="nil"/>
              <w:left w:val="nil"/>
              <w:bottom w:val="nil"/>
              <w:right w:val="nil"/>
            </w:tcBorders>
            <w:shd w:val="clear" w:color="auto" w:fill="auto"/>
            <w:noWrap/>
            <w:vAlign w:val="bottom"/>
            <w:hideMark/>
          </w:tcPr>
          <w:p w14:paraId="7AA5B252"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Cash and cash equivalents</w:t>
            </w:r>
          </w:p>
        </w:tc>
        <w:tc>
          <w:tcPr>
            <w:tcW w:w="1472" w:type="dxa"/>
            <w:tcBorders>
              <w:top w:val="nil"/>
              <w:left w:val="nil"/>
              <w:bottom w:val="nil"/>
              <w:right w:val="nil"/>
            </w:tcBorders>
            <w:shd w:val="clear" w:color="auto" w:fill="auto"/>
            <w:noWrap/>
            <w:vAlign w:val="bottom"/>
            <w:hideMark/>
          </w:tcPr>
          <w:p w14:paraId="41B6DB91"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5,240 </w:t>
            </w:r>
          </w:p>
        </w:tc>
        <w:tc>
          <w:tcPr>
            <w:tcW w:w="212" w:type="dxa"/>
            <w:tcBorders>
              <w:top w:val="nil"/>
              <w:left w:val="nil"/>
              <w:bottom w:val="nil"/>
              <w:right w:val="nil"/>
            </w:tcBorders>
            <w:shd w:val="clear" w:color="auto" w:fill="auto"/>
            <w:noWrap/>
            <w:vAlign w:val="bottom"/>
            <w:hideMark/>
          </w:tcPr>
          <w:p w14:paraId="1F12132F"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1376ACD2"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6,938 </w:t>
            </w:r>
          </w:p>
        </w:tc>
      </w:tr>
      <w:tr w:rsidR="005A27DD" w:rsidRPr="005A27DD" w14:paraId="7A099212" w14:textId="77777777" w:rsidTr="00707E5C">
        <w:trPr>
          <w:trHeight w:val="20"/>
        </w:trPr>
        <w:tc>
          <w:tcPr>
            <w:tcW w:w="5052" w:type="dxa"/>
            <w:tcBorders>
              <w:top w:val="nil"/>
              <w:left w:val="nil"/>
              <w:bottom w:val="single" w:sz="4" w:space="0" w:color="auto"/>
              <w:right w:val="nil"/>
            </w:tcBorders>
            <w:shd w:val="clear" w:color="auto" w:fill="auto"/>
            <w:vAlign w:val="bottom"/>
            <w:hideMark/>
          </w:tcPr>
          <w:p w14:paraId="4416C0FA"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Short-term investments (including securities</w:t>
            </w:r>
            <w:r w:rsidRPr="005A27DD">
              <w:rPr>
                <w:rFonts w:ascii="Segoe UI" w:eastAsia="Times New Roman" w:hAnsi="Segoe UI" w:cs="Segoe UI"/>
                <w:color w:val="666666"/>
                <w:sz w:val="20"/>
                <w:szCs w:val="20"/>
              </w:rPr>
              <w:br/>
              <w:t xml:space="preserve">    loaned of </w:t>
            </w:r>
            <w:r w:rsidRPr="005A27DD">
              <w:rPr>
                <w:rFonts w:ascii="Segoe UI" w:eastAsia="Times New Roman" w:hAnsi="Segoe UI" w:cs="Segoe UI"/>
                <w:b/>
                <w:bCs/>
                <w:color w:val="666666"/>
                <w:sz w:val="20"/>
                <w:szCs w:val="20"/>
              </w:rPr>
              <w:t>$493</w:t>
            </w:r>
            <w:r w:rsidRPr="005A27DD">
              <w:rPr>
                <w:rFonts w:ascii="Segoe UI" w:eastAsia="Times New Roman" w:hAnsi="Segoe UI" w:cs="Segoe UI"/>
                <w:color w:val="666666"/>
                <w:sz w:val="20"/>
                <w:szCs w:val="20"/>
              </w:rPr>
              <w:t xml:space="preserve"> and $785)</w:t>
            </w:r>
          </w:p>
        </w:tc>
        <w:tc>
          <w:tcPr>
            <w:tcW w:w="1472" w:type="dxa"/>
            <w:tcBorders>
              <w:top w:val="nil"/>
              <w:left w:val="nil"/>
              <w:bottom w:val="single" w:sz="4" w:space="0" w:color="auto"/>
              <w:right w:val="nil"/>
            </w:tcBorders>
            <w:shd w:val="clear" w:color="auto" w:fill="auto"/>
            <w:noWrap/>
            <w:vAlign w:val="bottom"/>
            <w:hideMark/>
          </w:tcPr>
          <w:p w14:paraId="37F6030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69,243 </w:t>
            </w:r>
          </w:p>
        </w:tc>
        <w:tc>
          <w:tcPr>
            <w:tcW w:w="212" w:type="dxa"/>
            <w:tcBorders>
              <w:top w:val="nil"/>
              <w:left w:val="nil"/>
              <w:bottom w:val="nil"/>
              <w:right w:val="nil"/>
            </w:tcBorders>
            <w:shd w:val="clear" w:color="auto" w:fill="auto"/>
            <w:noWrap/>
            <w:vAlign w:val="bottom"/>
            <w:hideMark/>
          </w:tcPr>
          <w:p w14:paraId="73DECC9A"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single" w:sz="4" w:space="0" w:color="auto"/>
              <w:right w:val="nil"/>
            </w:tcBorders>
            <w:shd w:val="clear" w:color="auto" w:fill="auto"/>
            <w:noWrap/>
            <w:vAlign w:val="bottom"/>
            <w:hideMark/>
          </w:tcPr>
          <w:p w14:paraId="455C1E77"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56,102 </w:t>
            </w:r>
          </w:p>
        </w:tc>
      </w:tr>
      <w:tr w:rsidR="005A27DD" w:rsidRPr="005A27DD" w14:paraId="7C8E5AD0" w14:textId="77777777" w:rsidTr="00707E5C">
        <w:trPr>
          <w:trHeight w:val="20"/>
        </w:trPr>
        <w:tc>
          <w:tcPr>
            <w:tcW w:w="5052" w:type="dxa"/>
            <w:tcBorders>
              <w:top w:val="nil"/>
              <w:left w:val="nil"/>
              <w:bottom w:val="nil"/>
              <w:right w:val="nil"/>
            </w:tcBorders>
            <w:shd w:val="clear" w:color="auto" w:fill="auto"/>
            <w:vAlign w:val="bottom"/>
            <w:hideMark/>
          </w:tcPr>
          <w:p w14:paraId="5C35AA62"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Total cash, cash equivalents, and short-term </w:t>
            </w:r>
            <w:r w:rsidRPr="005A27DD">
              <w:rPr>
                <w:rFonts w:ascii="Segoe UI" w:eastAsia="Times New Roman" w:hAnsi="Segoe UI" w:cs="Segoe UI"/>
                <w:color w:val="666666"/>
                <w:sz w:val="20"/>
                <w:szCs w:val="20"/>
              </w:rPr>
              <w:br/>
              <w:t xml:space="preserve">      investments</w:t>
            </w:r>
          </w:p>
        </w:tc>
        <w:tc>
          <w:tcPr>
            <w:tcW w:w="1472" w:type="dxa"/>
            <w:tcBorders>
              <w:top w:val="nil"/>
              <w:left w:val="nil"/>
              <w:bottom w:val="nil"/>
              <w:right w:val="nil"/>
            </w:tcBorders>
            <w:shd w:val="clear" w:color="auto" w:fill="auto"/>
            <w:noWrap/>
            <w:vAlign w:val="bottom"/>
            <w:hideMark/>
          </w:tcPr>
          <w:p w14:paraId="11D6568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74,483 </w:t>
            </w:r>
          </w:p>
        </w:tc>
        <w:tc>
          <w:tcPr>
            <w:tcW w:w="212" w:type="dxa"/>
            <w:tcBorders>
              <w:top w:val="nil"/>
              <w:left w:val="nil"/>
              <w:bottom w:val="nil"/>
              <w:right w:val="nil"/>
            </w:tcBorders>
            <w:shd w:val="clear" w:color="auto" w:fill="auto"/>
            <w:noWrap/>
            <w:vAlign w:val="bottom"/>
            <w:hideMark/>
          </w:tcPr>
          <w:p w14:paraId="66C26C95"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4BCC6D6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63,040 </w:t>
            </w:r>
          </w:p>
        </w:tc>
      </w:tr>
      <w:tr w:rsidR="005A27DD" w:rsidRPr="005A27DD" w14:paraId="660822D0" w14:textId="77777777" w:rsidTr="00707E5C">
        <w:trPr>
          <w:trHeight w:val="20"/>
        </w:trPr>
        <w:tc>
          <w:tcPr>
            <w:tcW w:w="5052" w:type="dxa"/>
            <w:tcBorders>
              <w:top w:val="nil"/>
              <w:left w:val="nil"/>
              <w:bottom w:val="nil"/>
              <w:right w:val="nil"/>
            </w:tcBorders>
            <w:shd w:val="clear" w:color="auto" w:fill="auto"/>
            <w:vAlign w:val="bottom"/>
            <w:hideMark/>
          </w:tcPr>
          <w:p w14:paraId="7C3EDF8F"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Accounts receivable, net of allowance for doubtful</w:t>
            </w:r>
            <w:r w:rsidRPr="005A27DD">
              <w:rPr>
                <w:rFonts w:ascii="Segoe UI" w:eastAsia="Times New Roman" w:hAnsi="Segoe UI" w:cs="Segoe UI"/>
                <w:color w:val="666666"/>
                <w:sz w:val="20"/>
                <w:szCs w:val="20"/>
              </w:rPr>
              <w:br/>
              <w:t xml:space="preserve">    accounts of </w:t>
            </w:r>
            <w:r w:rsidRPr="005A27DD">
              <w:rPr>
                <w:rFonts w:ascii="Segoe UI" w:eastAsia="Times New Roman" w:hAnsi="Segoe UI" w:cs="Segoe UI"/>
                <w:b/>
                <w:bCs/>
                <w:color w:val="666666"/>
                <w:sz w:val="20"/>
                <w:szCs w:val="20"/>
              </w:rPr>
              <w:t>$267</w:t>
            </w:r>
            <w:r w:rsidRPr="005A27DD">
              <w:rPr>
                <w:rFonts w:ascii="Segoe UI" w:eastAsia="Times New Roman" w:hAnsi="Segoe UI" w:cs="Segoe UI"/>
                <w:color w:val="666666"/>
                <w:sz w:val="20"/>
                <w:szCs w:val="20"/>
              </w:rPr>
              <w:t xml:space="preserve"> and $389</w:t>
            </w:r>
          </w:p>
        </w:tc>
        <w:tc>
          <w:tcPr>
            <w:tcW w:w="1472" w:type="dxa"/>
            <w:tcBorders>
              <w:top w:val="nil"/>
              <w:left w:val="nil"/>
              <w:bottom w:val="nil"/>
              <w:right w:val="nil"/>
            </w:tcBorders>
            <w:shd w:val="clear" w:color="auto" w:fill="auto"/>
            <w:noWrap/>
            <w:vAlign w:val="bottom"/>
            <w:hideMark/>
          </w:tcPr>
          <w:p w14:paraId="131376D9"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11,991 </w:t>
            </w:r>
          </w:p>
        </w:tc>
        <w:tc>
          <w:tcPr>
            <w:tcW w:w="212" w:type="dxa"/>
            <w:tcBorders>
              <w:top w:val="nil"/>
              <w:left w:val="nil"/>
              <w:bottom w:val="nil"/>
              <w:right w:val="nil"/>
            </w:tcBorders>
            <w:shd w:val="clear" w:color="auto" w:fill="auto"/>
            <w:noWrap/>
            <w:vAlign w:val="bottom"/>
            <w:hideMark/>
          </w:tcPr>
          <w:p w14:paraId="6CC32D15"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16A57F0F"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15,780 </w:t>
            </w:r>
          </w:p>
        </w:tc>
      </w:tr>
      <w:tr w:rsidR="005A27DD" w:rsidRPr="005A27DD" w14:paraId="7BBD4152" w14:textId="77777777" w:rsidTr="00707E5C">
        <w:trPr>
          <w:trHeight w:val="20"/>
        </w:trPr>
        <w:tc>
          <w:tcPr>
            <w:tcW w:w="5052" w:type="dxa"/>
            <w:tcBorders>
              <w:top w:val="nil"/>
              <w:left w:val="nil"/>
              <w:bottom w:val="nil"/>
              <w:right w:val="nil"/>
            </w:tcBorders>
            <w:shd w:val="clear" w:color="auto" w:fill="auto"/>
            <w:noWrap/>
            <w:vAlign w:val="bottom"/>
            <w:hideMark/>
          </w:tcPr>
          <w:p w14:paraId="612C6086"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Inventories</w:t>
            </w:r>
          </w:p>
        </w:tc>
        <w:tc>
          <w:tcPr>
            <w:tcW w:w="1472" w:type="dxa"/>
            <w:tcBorders>
              <w:top w:val="nil"/>
              <w:left w:val="nil"/>
              <w:bottom w:val="nil"/>
              <w:right w:val="nil"/>
            </w:tcBorders>
            <w:shd w:val="clear" w:color="auto" w:fill="auto"/>
            <w:noWrap/>
            <w:vAlign w:val="bottom"/>
            <w:hideMark/>
          </w:tcPr>
          <w:p w14:paraId="7E7FE225"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2,133 </w:t>
            </w:r>
          </w:p>
        </w:tc>
        <w:tc>
          <w:tcPr>
            <w:tcW w:w="212" w:type="dxa"/>
            <w:tcBorders>
              <w:top w:val="nil"/>
              <w:left w:val="nil"/>
              <w:bottom w:val="nil"/>
              <w:right w:val="nil"/>
            </w:tcBorders>
            <w:shd w:val="clear" w:color="auto" w:fill="auto"/>
            <w:noWrap/>
            <w:vAlign w:val="bottom"/>
            <w:hideMark/>
          </w:tcPr>
          <w:p w14:paraId="0B13B41C"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0DF143A8"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1,137 </w:t>
            </w:r>
          </w:p>
        </w:tc>
      </w:tr>
      <w:tr w:rsidR="005A27DD" w:rsidRPr="005A27DD" w14:paraId="2C485D4E" w14:textId="77777777" w:rsidTr="00707E5C">
        <w:trPr>
          <w:trHeight w:val="20"/>
        </w:trPr>
        <w:tc>
          <w:tcPr>
            <w:tcW w:w="5052" w:type="dxa"/>
            <w:tcBorders>
              <w:top w:val="nil"/>
              <w:left w:val="nil"/>
              <w:bottom w:val="nil"/>
              <w:right w:val="nil"/>
            </w:tcBorders>
            <w:shd w:val="clear" w:color="auto" w:fill="auto"/>
            <w:noWrap/>
            <w:vAlign w:val="bottom"/>
            <w:hideMark/>
          </w:tcPr>
          <w:p w14:paraId="267FD6F5"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Deferred income taxes</w:t>
            </w:r>
          </w:p>
        </w:tc>
        <w:tc>
          <w:tcPr>
            <w:tcW w:w="1472" w:type="dxa"/>
            <w:tcBorders>
              <w:top w:val="nil"/>
              <w:left w:val="nil"/>
              <w:bottom w:val="nil"/>
              <w:right w:val="nil"/>
            </w:tcBorders>
            <w:shd w:val="clear" w:color="auto" w:fill="auto"/>
            <w:noWrap/>
            <w:vAlign w:val="bottom"/>
            <w:hideMark/>
          </w:tcPr>
          <w:p w14:paraId="11664BB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1,676 </w:t>
            </w:r>
          </w:p>
        </w:tc>
        <w:tc>
          <w:tcPr>
            <w:tcW w:w="212" w:type="dxa"/>
            <w:tcBorders>
              <w:top w:val="nil"/>
              <w:left w:val="nil"/>
              <w:bottom w:val="nil"/>
              <w:right w:val="nil"/>
            </w:tcBorders>
            <w:shd w:val="clear" w:color="auto" w:fill="auto"/>
            <w:noWrap/>
            <w:vAlign w:val="bottom"/>
            <w:hideMark/>
          </w:tcPr>
          <w:p w14:paraId="1C72CB93"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7AF88D0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2,035 </w:t>
            </w:r>
          </w:p>
        </w:tc>
      </w:tr>
      <w:tr w:rsidR="005A27DD" w:rsidRPr="005A27DD" w14:paraId="2D916948" w14:textId="77777777" w:rsidTr="00707E5C">
        <w:trPr>
          <w:trHeight w:val="20"/>
        </w:trPr>
        <w:tc>
          <w:tcPr>
            <w:tcW w:w="5052" w:type="dxa"/>
            <w:tcBorders>
              <w:top w:val="nil"/>
              <w:left w:val="nil"/>
              <w:bottom w:val="single" w:sz="4" w:space="0" w:color="auto"/>
              <w:right w:val="nil"/>
            </w:tcBorders>
            <w:shd w:val="clear" w:color="auto" w:fill="auto"/>
            <w:noWrap/>
            <w:vAlign w:val="center"/>
            <w:hideMark/>
          </w:tcPr>
          <w:p w14:paraId="6F303FB1"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Other</w:t>
            </w:r>
          </w:p>
        </w:tc>
        <w:tc>
          <w:tcPr>
            <w:tcW w:w="1472" w:type="dxa"/>
            <w:tcBorders>
              <w:top w:val="nil"/>
              <w:left w:val="nil"/>
              <w:bottom w:val="single" w:sz="4" w:space="0" w:color="auto"/>
              <w:right w:val="nil"/>
            </w:tcBorders>
            <w:shd w:val="clear" w:color="auto" w:fill="auto"/>
            <w:noWrap/>
            <w:vAlign w:val="bottom"/>
            <w:hideMark/>
          </w:tcPr>
          <w:p w14:paraId="290858A5"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3,241 </w:t>
            </w:r>
          </w:p>
        </w:tc>
        <w:tc>
          <w:tcPr>
            <w:tcW w:w="212" w:type="dxa"/>
            <w:tcBorders>
              <w:top w:val="nil"/>
              <w:left w:val="nil"/>
              <w:bottom w:val="nil"/>
              <w:right w:val="nil"/>
            </w:tcBorders>
            <w:shd w:val="clear" w:color="auto" w:fill="auto"/>
            <w:noWrap/>
            <w:vAlign w:val="bottom"/>
            <w:hideMark/>
          </w:tcPr>
          <w:p w14:paraId="403D88C9"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single" w:sz="4" w:space="0" w:color="auto"/>
              <w:right w:val="nil"/>
            </w:tcBorders>
            <w:shd w:val="clear" w:color="auto" w:fill="auto"/>
            <w:noWrap/>
            <w:vAlign w:val="bottom"/>
            <w:hideMark/>
          </w:tcPr>
          <w:p w14:paraId="13B54E81"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3,092 </w:t>
            </w:r>
          </w:p>
        </w:tc>
      </w:tr>
      <w:tr w:rsidR="005A27DD" w:rsidRPr="005A27DD" w14:paraId="4EAC57E4" w14:textId="77777777" w:rsidTr="00707E5C">
        <w:trPr>
          <w:trHeight w:val="20"/>
        </w:trPr>
        <w:tc>
          <w:tcPr>
            <w:tcW w:w="5052" w:type="dxa"/>
            <w:tcBorders>
              <w:top w:val="nil"/>
              <w:left w:val="nil"/>
              <w:bottom w:val="nil"/>
              <w:right w:val="nil"/>
            </w:tcBorders>
            <w:shd w:val="clear" w:color="auto" w:fill="auto"/>
            <w:noWrap/>
            <w:vAlign w:val="bottom"/>
            <w:hideMark/>
          </w:tcPr>
          <w:p w14:paraId="3E80AE65"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Total current assets</w:t>
            </w:r>
          </w:p>
        </w:tc>
        <w:tc>
          <w:tcPr>
            <w:tcW w:w="1472" w:type="dxa"/>
            <w:tcBorders>
              <w:top w:val="nil"/>
              <w:left w:val="nil"/>
              <w:bottom w:val="nil"/>
              <w:right w:val="nil"/>
            </w:tcBorders>
            <w:shd w:val="clear" w:color="auto" w:fill="auto"/>
            <w:noWrap/>
            <w:vAlign w:val="bottom"/>
            <w:hideMark/>
          </w:tcPr>
          <w:p w14:paraId="69AF3E3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93,524 </w:t>
            </w:r>
          </w:p>
        </w:tc>
        <w:tc>
          <w:tcPr>
            <w:tcW w:w="212" w:type="dxa"/>
            <w:tcBorders>
              <w:top w:val="nil"/>
              <w:left w:val="nil"/>
              <w:bottom w:val="nil"/>
              <w:right w:val="nil"/>
            </w:tcBorders>
            <w:shd w:val="clear" w:color="auto" w:fill="auto"/>
            <w:noWrap/>
            <w:vAlign w:val="bottom"/>
            <w:hideMark/>
          </w:tcPr>
          <w:p w14:paraId="02F2C8E8"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37122899"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85,084 </w:t>
            </w:r>
          </w:p>
        </w:tc>
      </w:tr>
      <w:tr w:rsidR="005A27DD" w:rsidRPr="005A27DD" w14:paraId="0CA29AB4" w14:textId="77777777" w:rsidTr="00707E5C">
        <w:trPr>
          <w:trHeight w:val="20"/>
        </w:trPr>
        <w:tc>
          <w:tcPr>
            <w:tcW w:w="5052" w:type="dxa"/>
            <w:tcBorders>
              <w:top w:val="nil"/>
              <w:left w:val="nil"/>
              <w:bottom w:val="nil"/>
              <w:right w:val="nil"/>
            </w:tcBorders>
            <w:shd w:val="clear" w:color="auto" w:fill="auto"/>
            <w:vAlign w:val="bottom"/>
            <w:hideMark/>
          </w:tcPr>
          <w:p w14:paraId="44B49C4C"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Property and equipment, net of accumulated</w:t>
            </w:r>
            <w:r w:rsidRPr="005A27DD">
              <w:rPr>
                <w:rFonts w:ascii="Segoe UI" w:eastAsia="Times New Roman" w:hAnsi="Segoe UI" w:cs="Segoe UI"/>
                <w:color w:val="666666"/>
                <w:sz w:val="20"/>
                <w:szCs w:val="20"/>
              </w:rPr>
              <w:br/>
              <w:t xml:space="preserve">  depreciation of </w:t>
            </w:r>
            <w:r w:rsidRPr="005A27DD">
              <w:rPr>
                <w:rFonts w:ascii="Segoe UI" w:eastAsia="Times New Roman" w:hAnsi="Segoe UI" w:cs="Segoe UI"/>
                <w:b/>
                <w:bCs/>
                <w:color w:val="666666"/>
                <w:sz w:val="20"/>
                <w:szCs w:val="20"/>
              </w:rPr>
              <w:t>$12,247</w:t>
            </w:r>
            <w:r w:rsidRPr="005A27DD">
              <w:rPr>
                <w:rFonts w:ascii="Segoe UI" w:eastAsia="Times New Roman" w:hAnsi="Segoe UI" w:cs="Segoe UI"/>
                <w:color w:val="666666"/>
                <w:sz w:val="20"/>
                <w:szCs w:val="20"/>
              </w:rPr>
              <w:t xml:space="preserve"> and $10,962</w:t>
            </w:r>
          </w:p>
        </w:tc>
        <w:tc>
          <w:tcPr>
            <w:tcW w:w="1472" w:type="dxa"/>
            <w:tcBorders>
              <w:top w:val="nil"/>
              <w:left w:val="nil"/>
              <w:bottom w:val="nil"/>
              <w:right w:val="nil"/>
            </w:tcBorders>
            <w:shd w:val="clear" w:color="auto" w:fill="auto"/>
            <w:noWrap/>
            <w:vAlign w:val="bottom"/>
            <w:hideMark/>
          </w:tcPr>
          <w:p w14:paraId="5FDCDA9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9,204 </w:t>
            </w:r>
          </w:p>
        </w:tc>
        <w:tc>
          <w:tcPr>
            <w:tcW w:w="212" w:type="dxa"/>
            <w:tcBorders>
              <w:top w:val="nil"/>
              <w:left w:val="nil"/>
              <w:bottom w:val="nil"/>
              <w:right w:val="nil"/>
            </w:tcBorders>
            <w:shd w:val="clear" w:color="auto" w:fill="auto"/>
            <w:noWrap/>
            <w:vAlign w:val="bottom"/>
            <w:hideMark/>
          </w:tcPr>
          <w:p w14:paraId="36BB8C0E"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53F8D8D1"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8,269 </w:t>
            </w:r>
          </w:p>
        </w:tc>
      </w:tr>
      <w:tr w:rsidR="005A27DD" w:rsidRPr="005A27DD" w14:paraId="5B13E1C7" w14:textId="77777777" w:rsidTr="00707E5C">
        <w:trPr>
          <w:trHeight w:val="20"/>
        </w:trPr>
        <w:tc>
          <w:tcPr>
            <w:tcW w:w="5052" w:type="dxa"/>
            <w:tcBorders>
              <w:top w:val="nil"/>
              <w:left w:val="nil"/>
              <w:bottom w:val="nil"/>
              <w:right w:val="nil"/>
            </w:tcBorders>
            <w:shd w:val="clear" w:color="auto" w:fill="auto"/>
            <w:noWrap/>
            <w:vAlign w:val="bottom"/>
            <w:hideMark/>
          </w:tcPr>
          <w:p w14:paraId="55159786"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Equity and other investments</w:t>
            </w:r>
          </w:p>
        </w:tc>
        <w:tc>
          <w:tcPr>
            <w:tcW w:w="1472" w:type="dxa"/>
            <w:tcBorders>
              <w:top w:val="nil"/>
              <w:left w:val="nil"/>
              <w:bottom w:val="nil"/>
              <w:right w:val="nil"/>
            </w:tcBorders>
            <w:shd w:val="clear" w:color="auto" w:fill="auto"/>
            <w:noWrap/>
            <w:vAlign w:val="bottom"/>
            <w:hideMark/>
          </w:tcPr>
          <w:p w14:paraId="3862C8FF"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11,193 </w:t>
            </w:r>
          </w:p>
        </w:tc>
        <w:tc>
          <w:tcPr>
            <w:tcW w:w="212" w:type="dxa"/>
            <w:tcBorders>
              <w:top w:val="nil"/>
              <w:left w:val="nil"/>
              <w:bottom w:val="nil"/>
              <w:right w:val="nil"/>
            </w:tcBorders>
            <w:shd w:val="clear" w:color="auto" w:fill="auto"/>
            <w:noWrap/>
            <w:vAlign w:val="bottom"/>
            <w:hideMark/>
          </w:tcPr>
          <w:p w14:paraId="40C5A5E5"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797A121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9,776 </w:t>
            </w:r>
          </w:p>
        </w:tc>
      </w:tr>
      <w:tr w:rsidR="005A27DD" w:rsidRPr="005A27DD" w14:paraId="448747DA" w14:textId="77777777" w:rsidTr="00707E5C">
        <w:trPr>
          <w:trHeight w:val="20"/>
        </w:trPr>
        <w:tc>
          <w:tcPr>
            <w:tcW w:w="5052" w:type="dxa"/>
            <w:tcBorders>
              <w:top w:val="nil"/>
              <w:left w:val="nil"/>
              <w:bottom w:val="nil"/>
              <w:right w:val="nil"/>
            </w:tcBorders>
            <w:shd w:val="clear" w:color="auto" w:fill="auto"/>
            <w:noWrap/>
            <w:vAlign w:val="bottom"/>
            <w:hideMark/>
          </w:tcPr>
          <w:p w14:paraId="24C973C6"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Goodwill</w:t>
            </w:r>
          </w:p>
        </w:tc>
        <w:tc>
          <w:tcPr>
            <w:tcW w:w="1472" w:type="dxa"/>
            <w:tcBorders>
              <w:top w:val="nil"/>
              <w:left w:val="nil"/>
              <w:bottom w:val="nil"/>
              <w:right w:val="nil"/>
            </w:tcBorders>
            <w:shd w:val="clear" w:color="auto" w:fill="auto"/>
            <w:noWrap/>
            <w:vAlign w:val="bottom"/>
            <w:hideMark/>
          </w:tcPr>
          <w:p w14:paraId="5F6B3CA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14,682 </w:t>
            </w:r>
          </w:p>
        </w:tc>
        <w:tc>
          <w:tcPr>
            <w:tcW w:w="212" w:type="dxa"/>
            <w:tcBorders>
              <w:top w:val="nil"/>
              <w:left w:val="nil"/>
              <w:bottom w:val="nil"/>
              <w:right w:val="nil"/>
            </w:tcBorders>
            <w:shd w:val="clear" w:color="auto" w:fill="auto"/>
            <w:noWrap/>
            <w:vAlign w:val="bottom"/>
            <w:hideMark/>
          </w:tcPr>
          <w:p w14:paraId="3002EF0B"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7B99560E"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13,452 </w:t>
            </w:r>
          </w:p>
        </w:tc>
      </w:tr>
      <w:tr w:rsidR="005A27DD" w:rsidRPr="005A27DD" w14:paraId="15651D28" w14:textId="77777777" w:rsidTr="00707E5C">
        <w:trPr>
          <w:trHeight w:val="20"/>
        </w:trPr>
        <w:tc>
          <w:tcPr>
            <w:tcW w:w="5052" w:type="dxa"/>
            <w:tcBorders>
              <w:top w:val="nil"/>
              <w:left w:val="nil"/>
              <w:bottom w:val="nil"/>
              <w:right w:val="nil"/>
            </w:tcBorders>
            <w:shd w:val="clear" w:color="auto" w:fill="auto"/>
            <w:noWrap/>
            <w:vAlign w:val="bottom"/>
            <w:hideMark/>
          </w:tcPr>
          <w:p w14:paraId="14DC5E46"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Intangible assets, net</w:t>
            </w:r>
          </w:p>
        </w:tc>
        <w:tc>
          <w:tcPr>
            <w:tcW w:w="1472" w:type="dxa"/>
            <w:tcBorders>
              <w:top w:val="nil"/>
              <w:left w:val="nil"/>
              <w:bottom w:val="nil"/>
              <w:right w:val="nil"/>
            </w:tcBorders>
            <w:shd w:val="clear" w:color="auto" w:fill="auto"/>
            <w:noWrap/>
            <w:vAlign w:val="bottom"/>
            <w:hideMark/>
          </w:tcPr>
          <w:p w14:paraId="6519625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3,240 </w:t>
            </w:r>
          </w:p>
        </w:tc>
        <w:tc>
          <w:tcPr>
            <w:tcW w:w="212" w:type="dxa"/>
            <w:tcBorders>
              <w:top w:val="nil"/>
              <w:left w:val="nil"/>
              <w:bottom w:val="nil"/>
              <w:right w:val="nil"/>
            </w:tcBorders>
            <w:shd w:val="clear" w:color="auto" w:fill="auto"/>
            <w:noWrap/>
            <w:vAlign w:val="bottom"/>
            <w:hideMark/>
          </w:tcPr>
          <w:p w14:paraId="19DFA02B"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33105A4D"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3,170 </w:t>
            </w:r>
          </w:p>
        </w:tc>
      </w:tr>
      <w:tr w:rsidR="005A27DD" w:rsidRPr="005A27DD" w14:paraId="427B8366" w14:textId="77777777" w:rsidTr="00707E5C">
        <w:trPr>
          <w:trHeight w:val="20"/>
        </w:trPr>
        <w:tc>
          <w:tcPr>
            <w:tcW w:w="5052" w:type="dxa"/>
            <w:tcBorders>
              <w:top w:val="nil"/>
              <w:left w:val="nil"/>
              <w:bottom w:val="single" w:sz="4" w:space="0" w:color="auto"/>
              <w:right w:val="nil"/>
            </w:tcBorders>
            <w:shd w:val="clear" w:color="auto" w:fill="auto"/>
            <w:noWrap/>
            <w:vAlign w:val="bottom"/>
            <w:hideMark/>
          </w:tcPr>
          <w:p w14:paraId="631C518F"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Other long-term assets</w:t>
            </w:r>
          </w:p>
        </w:tc>
        <w:tc>
          <w:tcPr>
            <w:tcW w:w="1472" w:type="dxa"/>
            <w:tcBorders>
              <w:top w:val="nil"/>
              <w:left w:val="nil"/>
              <w:bottom w:val="single" w:sz="4" w:space="0" w:color="auto"/>
              <w:right w:val="nil"/>
            </w:tcBorders>
            <w:shd w:val="clear" w:color="auto" w:fill="auto"/>
            <w:noWrap/>
            <w:vAlign w:val="bottom"/>
            <w:hideMark/>
          </w:tcPr>
          <w:p w14:paraId="5071C67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2,262 </w:t>
            </w:r>
          </w:p>
        </w:tc>
        <w:tc>
          <w:tcPr>
            <w:tcW w:w="212" w:type="dxa"/>
            <w:tcBorders>
              <w:top w:val="nil"/>
              <w:left w:val="nil"/>
              <w:bottom w:val="nil"/>
              <w:right w:val="nil"/>
            </w:tcBorders>
            <w:shd w:val="clear" w:color="auto" w:fill="auto"/>
            <w:noWrap/>
            <w:vAlign w:val="bottom"/>
            <w:hideMark/>
          </w:tcPr>
          <w:p w14:paraId="37D7DC89"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single" w:sz="4" w:space="0" w:color="auto"/>
              <w:right w:val="nil"/>
            </w:tcBorders>
            <w:shd w:val="clear" w:color="auto" w:fill="auto"/>
            <w:noWrap/>
            <w:vAlign w:val="bottom"/>
            <w:hideMark/>
          </w:tcPr>
          <w:p w14:paraId="6F343FA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1,520 </w:t>
            </w:r>
          </w:p>
        </w:tc>
      </w:tr>
      <w:tr w:rsidR="005A27DD" w:rsidRPr="005A27DD" w14:paraId="3BF5BFC0" w14:textId="77777777" w:rsidTr="00707E5C">
        <w:trPr>
          <w:trHeight w:val="20"/>
        </w:trPr>
        <w:tc>
          <w:tcPr>
            <w:tcW w:w="5052" w:type="dxa"/>
            <w:tcBorders>
              <w:top w:val="nil"/>
              <w:left w:val="nil"/>
              <w:bottom w:val="nil"/>
              <w:right w:val="nil"/>
            </w:tcBorders>
            <w:shd w:val="clear" w:color="auto" w:fill="auto"/>
            <w:noWrap/>
            <w:vAlign w:val="bottom"/>
            <w:hideMark/>
          </w:tcPr>
          <w:p w14:paraId="176CB8B3"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Total assets</w:t>
            </w:r>
          </w:p>
        </w:tc>
        <w:tc>
          <w:tcPr>
            <w:tcW w:w="1472" w:type="dxa"/>
            <w:tcBorders>
              <w:top w:val="nil"/>
              <w:left w:val="nil"/>
              <w:bottom w:val="single" w:sz="8" w:space="0" w:color="auto"/>
              <w:right w:val="nil"/>
            </w:tcBorders>
            <w:shd w:val="clear" w:color="auto" w:fill="auto"/>
            <w:noWrap/>
            <w:vAlign w:val="bottom"/>
            <w:hideMark/>
          </w:tcPr>
          <w:p w14:paraId="40F659EF"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134,105 </w:t>
            </w:r>
          </w:p>
        </w:tc>
        <w:tc>
          <w:tcPr>
            <w:tcW w:w="212" w:type="dxa"/>
            <w:tcBorders>
              <w:top w:val="nil"/>
              <w:left w:val="nil"/>
              <w:bottom w:val="nil"/>
              <w:right w:val="nil"/>
            </w:tcBorders>
            <w:shd w:val="clear" w:color="auto" w:fill="auto"/>
            <w:noWrap/>
            <w:vAlign w:val="bottom"/>
            <w:hideMark/>
          </w:tcPr>
          <w:p w14:paraId="45E4F46D"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single" w:sz="8" w:space="0" w:color="auto"/>
              <w:right w:val="nil"/>
            </w:tcBorders>
            <w:shd w:val="clear" w:color="auto" w:fill="auto"/>
            <w:noWrap/>
            <w:vAlign w:val="bottom"/>
            <w:hideMark/>
          </w:tcPr>
          <w:p w14:paraId="7B81C1D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121,271 </w:t>
            </w:r>
          </w:p>
        </w:tc>
      </w:tr>
      <w:tr w:rsidR="005A27DD" w:rsidRPr="005A27DD" w14:paraId="5B102141" w14:textId="77777777" w:rsidTr="00707E5C">
        <w:trPr>
          <w:trHeight w:val="20"/>
        </w:trPr>
        <w:tc>
          <w:tcPr>
            <w:tcW w:w="5052" w:type="dxa"/>
            <w:tcBorders>
              <w:top w:val="nil"/>
              <w:left w:val="nil"/>
              <w:bottom w:val="nil"/>
              <w:right w:val="nil"/>
            </w:tcBorders>
            <w:shd w:val="clear" w:color="auto" w:fill="auto"/>
            <w:noWrap/>
            <w:vAlign w:val="bottom"/>
            <w:hideMark/>
          </w:tcPr>
          <w:p w14:paraId="5DCA0B94" w14:textId="77777777" w:rsidR="005A27DD" w:rsidRPr="005A27DD" w:rsidRDefault="005A27DD" w:rsidP="005A27DD">
            <w:pPr>
              <w:spacing w:after="0" w:line="240" w:lineRule="auto"/>
              <w:rPr>
                <w:rFonts w:ascii="Segoe UI" w:eastAsia="Times New Roman" w:hAnsi="Segoe UI" w:cs="Segoe UI"/>
                <w:color w:val="666666"/>
                <w:sz w:val="20"/>
                <w:szCs w:val="20"/>
              </w:rPr>
            </w:pPr>
          </w:p>
        </w:tc>
        <w:tc>
          <w:tcPr>
            <w:tcW w:w="1472" w:type="dxa"/>
            <w:tcBorders>
              <w:top w:val="nil"/>
              <w:left w:val="nil"/>
              <w:bottom w:val="nil"/>
              <w:right w:val="nil"/>
            </w:tcBorders>
            <w:shd w:val="clear" w:color="auto" w:fill="auto"/>
            <w:noWrap/>
            <w:vAlign w:val="bottom"/>
            <w:hideMark/>
          </w:tcPr>
          <w:p w14:paraId="2B2B1D0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212" w:type="dxa"/>
            <w:tcBorders>
              <w:top w:val="nil"/>
              <w:left w:val="nil"/>
              <w:bottom w:val="nil"/>
              <w:right w:val="nil"/>
            </w:tcBorders>
            <w:shd w:val="clear" w:color="auto" w:fill="auto"/>
            <w:noWrap/>
            <w:vAlign w:val="bottom"/>
            <w:hideMark/>
          </w:tcPr>
          <w:p w14:paraId="3004B350"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3F5FD8E2"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67101974" w14:textId="77777777" w:rsidTr="00707E5C">
        <w:trPr>
          <w:trHeight w:val="20"/>
        </w:trPr>
        <w:tc>
          <w:tcPr>
            <w:tcW w:w="5052" w:type="dxa"/>
            <w:tcBorders>
              <w:top w:val="nil"/>
              <w:left w:val="nil"/>
              <w:bottom w:val="nil"/>
              <w:right w:val="nil"/>
            </w:tcBorders>
            <w:shd w:val="clear" w:color="auto" w:fill="auto"/>
            <w:noWrap/>
            <w:vAlign w:val="bottom"/>
            <w:hideMark/>
          </w:tcPr>
          <w:p w14:paraId="14D89B93" w14:textId="77777777" w:rsidR="005A27DD" w:rsidRPr="005A27DD" w:rsidRDefault="005A27DD" w:rsidP="005A27DD">
            <w:pPr>
              <w:spacing w:after="0" w:line="240" w:lineRule="auto"/>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Liabilities and stockholders' equity</w:t>
            </w:r>
          </w:p>
        </w:tc>
        <w:tc>
          <w:tcPr>
            <w:tcW w:w="1472" w:type="dxa"/>
            <w:tcBorders>
              <w:top w:val="nil"/>
              <w:left w:val="nil"/>
              <w:bottom w:val="nil"/>
              <w:right w:val="nil"/>
            </w:tcBorders>
            <w:shd w:val="clear" w:color="auto" w:fill="auto"/>
            <w:noWrap/>
            <w:vAlign w:val="bottom"/>
            <w:hideMark/>
          </w:tcPr>
          <w:p w14:paraId="54D50B8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212" w:type="dxa"/>
            <w:tcBorders>
              <w:top w:val="nil"/>
              <w:left w:val="nil"/>
              <w:bottom w:val="nil"/>
              <w:right w:val="nil"/>
            </w:tcBorders>
            <w:shd w:val="clear" w:color="auto" w:fill="auto"/>
            <w:noWrap/>
            <w:vAlign w:val="bottom"/>
            <w:hideMark/>
          </w:tcPr>
          <w:p w14:paraId="0C280B92"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77508520"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385F1527" w14:textId="77777777" w:rsidTr="00707E5C">
        <w:trPr>
          <w:trHeight w:val="20"/>
        </w:trPr>
        <w:tc>
          <w:tcPr>
            <w:tcW w:w="5052" w:type="dxa"/>
            <w:tcBorders>
              <w:top w:val="nil"/>
              <w:left w:val="nil"/>
              <w:bottom w:val="nil"/>
              <w:right w:val="nil"/>
            </w:tcBorders>
            <w:shd w:val="clear" w:color="auto" w:fill="auto"/>
            <w:noWrap/>
            <w:vAlign w:val="bottom"/>
            <w:hideMark/>
          </w:tcPr>
          <w:p w14:paraId="6FAD68A8"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Current liabilities:</w:t>
            </w:r>
          </w:p>
        </w:tc>
        <w:tc>
          <w:tcPr>
            <w:tcW w:w="1472" w:type="dxa"/>
            <w:tcBorders>
              <w:top w:val="nil"/>
              <w:left w:val="nil"/>
              <w:bottom w:val="nil"/>
              <w:right w:val="nil"/>
            </w:tcBorders>
            <w:shd w:val="clear" w:color="auto" w:fill="auto"/>
            <w:noWrap/>
            <w:vAlign w:val="bottom"/>
            <w:hideMark/>
          </w:tcPr>
          <w:p w14:paraId="6A94D5F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212" w:type="dxa"/>
            <w:tcBorders>
              <w:top w:val="nil"/>
              <w:left w:val="nil"/>
              <w:bottom w:val="nil"/>
              <w:right w:val="nil"/>
            </w:tcBorders>
            <w:shd w:val="clear" w:color="auto" w:fill="auto"/>
            <w:noWrap/>
            <w:vAlign w:val="bottom"/>
            <w:hideMark/>
          </w:tcPr>
          <w:p w14:paraId="6AE2268C"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00EDA852"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1AB51C26" w14:textId="77777777" w:rsidTr="00707E5C">
        <w:trPr>
          <w:trHeight w:val="20"/>
        </w:trPr>
        <w:tc>
          <w:tcPr>
            <w:tcW w:w="5052" w:type="dxa"/>
            <w:tcBorders>
              <w:top w:val="nil"/>
              <w:left w:val="nil"/>
              <w:bottom w:val="nil"/>
              <w:right w:val="nil"/>
            </w:tcBorders>
            <w:shd w:val="clear" w:color="auto" w:fill="auto"/>
            <w:noWrap/>
            <w:vAlign w:val="bottom"/>
            <w:hideMark/>
          </w:tcPr>
          <w:p w14:paraId="32BB37F6"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Accounts payable</w:t>
            </w:r>
          </w:p>
        </w:tc>
        <w:tc>
          <w:tcPr>
            <w:tcW w:w="1472" w:type="dxa"/>
            <w:tcBorders>
              <w:top w:val="nil"/>
              <w:left w:val="nil"/>
              <w:bottom w:val="nil"/>
              <w:right w:val="nil"/>
            </w:tcBorders>
            <w:shd w:val="clear" w:color="auto" w:fill="auto"/>
            <w:noWrap/>
            <w:vAlign w:val="bottom"/>
            <w:hideMark/>
          </w:tcPr>
          <w:p w14:paraId="535E9F8C"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4,532 </w:t>
            </w:r>
          </w:p>
        </w:tc>
        <w:tc>
          <w:tcPr>
            <w:tcW w:w="212" w:type="dxa"/>
            <w:tcBorders>
              <w:top w:val="nil"/>
              <w:left w:val="nil"/>
              <w:bottom w:val="nil"/>
              <w:right w:val="nil"/>
            </w:tcBorders>
            <w:shd w:val="clear" w:color="auto" w:fill="auto"/>
            <w:noWrap/>
            <w:vAlign w:val="bottom"/>
            <w:hideMark/>
          </w:tcPr>
          <w:p w14:paraId="701BAD20"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70CD9AB6"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4,175 </w:t>
            </w:r>
          </w:p>
        </w:tc>
      </w:tr>
      <w:tr w:rsidR="005A27DD" w:rsidRPr="005A27DD" w14:paraId="76A7E377" w14:textId="77777777" w:rsidTr="00707E5C">
        <w:trPr>
          <w:trHeight w:val="20"/>
        </w:trPr>
        <w:tc>
          <w:tcPr>
            <w:tcW w:w="5052" w:type="dxa"/>
            <w:tcBorders>
              <w:top w:val="nil"/>
              <w:left w:val="nil"/>
              <w:bottom w:val="nil"/>
              <w:right w:val="nil"/>
            </w:tcBorders>
            <w:shd w:val="clear" w:color="auto" w:fill="auto"/>
            <w:noWrap/>
            <w:vAlign w:val="bottom"/>
            <w:hideMark/>
          </w:tcPr>
          <w:p w14:paraId="3105A42A"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Current portion of long-term debt</w:t>
            </w:r>
          </w:p>
        </w:tc>
        <w:tc>
          <w:tcPr>
            <w:tcW w:w="1472" w:type="dxa"/>
            <w:tcBorders>
              <w:top w:val="nil"/>
              <w:left w:val="nil"/>
              <w:bottom w:val="nil"/>
              <w:right w:val="nil"/>
            </w:tcBorders>
            <w:shd w:val="clear" w:color="auto" w:fill="auto"/>
            <w:noWrap/>
            <w:vAlign w:val="bottom"/>
            <w:hideMark/>
          </w:tcPr>
          <w:p w14:paraId="4077A83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2,246 </w:t>
            </w:r>
          </w:p>
        </w:tc>
        <w:tc>
          <w:tcPr>
            <w:tcW w:w="212" w:type="dxa"/>
            <w:tcBorders>
              <w:top w:val="nil"/>
              <w:left w:val="nil"/>
              <w:bottom w:val="nil"/>
              <w:right w:val="nil"/>
            </w:tcBorders>
            <w:shd w:val="clear" w:color="auto" w:fill="auto"/>
            <w:noWrap/>
            <w:vAlign w:val="bottom"/>
            <w:hideMark/>
          </w:tcPr>
          <w:p w14:paraId="497E02DA"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0240451C"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1,231 </w:t>
            </w:r>
          </w:p>
        </w:tc>
      </w:tr>
      <w:tr w:rsidR="005A27DD" w:rsidRPr="005A27DD" w14:paraId="6C5ECB16" w14:textId="77777777" w:rsidTr="00707E5C">
        <w:trPr>
          <w:trHeight w:val="20"/>
        </w:trPr>
        <w:tc>
          <w:tcPr>
            <w:tcW w:w="5052" w:type="dxa"/>
            <w:tcBorders>
              <w:top w:val="nil"/>
              <w:left w:val="nil"/>
              <w:bottom w:val="nil"/>
              <w:right w:val="nil"/>
            </w:tcBorders>
            <w:shd w:val="clear" w:color="auto" w:fill="auto"/>
            <w:noWrap/>
            <w:vAlign w:val="bottom"/>
            <w:hideMark/>
          </w:tcPr>
          <w:p w14:paraId="21CE3117"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Accrued compensation</w:t>
            </w:r>
          </w:p>
        </w:tc>
        <w:tc>
          <w:tcPr>
            <w:tcW w:w="1472" w:type="dxa"/>
            <w:tcBorders>
              <w:top w:val="nil"/>
              <w:left w:val="nil"/>
              <w:bottom w:val="nil"/>
              <w:right w:val="nil"/>
            </w:tcBorders>
            <w:shd w:val="clear" w:color="auto" w:fill="auto"/>
            <w:noWrap/>
            <w:vAlign w:val="bottom"/>
            <w:hideMark/>
          </w:tcPr>
          <w:p w14:paraId="7E3DF64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3,474 </w:t>
            </w:r>
          </w:p>
        </w:tc>
        <w:tc>
          <w:tcPr>
            <w:tcW w:w="212" w:type="dxa"/>
            <w:tcBorders>
              <w:top w:val="nil"/>
              <w:left w:val="nil"/>
              <w:bottom w:val="nil"/>
              <w:right w:val="nil"/>
            </w:tcBorders>
            <w:shd w:val="clear" w:color="auto" w:fill="auto"/>
            <w:noWrap/>
            <w:vAlign w:val="bottom"/>
            <w:hideMark/>
          </w:tcPr>
          <w:p w14:paraId="2A1DE11A"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57517E1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3,875 </w:t>
            </w:r>
          </w:p>
        </w:tc>
      </w:tr>
      <w:tr w:rsidR="005A27DD" w:rsidRPr="005A27DD" w14:paraId="32EECF49" w14:textId="77777777" w:rsidTr="00707E5C">
        <w:trPr>
          <w:trHeight w:val="20"/>
        </w:trPr>
        <w:tc>
          <w:tcPr>
            <w:tcW w:w="5052" w:type="dxa"/>
            <w:tcBorders>
              <w:top w:val="nil"/>
              <w:left w:val="nil"/>
              <w:bottom w:val="nil"/>
              <w:right w:val="nil"/>
            </w:tcBorders>
            <w:shd w:val="clear" w:color="auto" w:fill="auto"/>
            <w:noWrap/>
            <w:vAlign w:val="bottom"/>
            <w:hideMark/>
          </w:tcPr>
          <w:p w14:paraId="0BA1F492"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Income taxes</w:t>
            </w:r>
          </w:p>
        </w:tc>
        <w:tc>
          <w:tcPr>
            <w:tcW w:w="1472" w:type="dxa"/>
            <w:tcBorders>
              <w:top w:val="nil"/>
              <w:left w:val="nil"/>
              <w:bottom w:val="nil"/>
              <w:right w:val="nil"/>
            </w:tcBorders>
            <w:shd w:val="clear" w:color="auto" w:fill="auto"/>
            <w:noWrap/>
            <w:vAlign w:val="bottom"/>
            <w:hideMark/>
          </w:tcPr>
          <w:p w14:paraId="5F3035F7"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689 </w:t>
            </w:r>
          </w:p>
        </w:tc>
        <w:tc>
          <w:tcPr>
            <w:tcW w:w="212" w:type="dxa"/>
            <w:tcBorders>
              <w:top w:val="nil"/>
              <w:left w:val="nil"/>
              <w:bottom w:val="nil"/>
              <w:right w:val="nil"/>
            </w:tcBorders>
            <w:shd w:val="clear" w:color="auto" w:fill="auto"/>
            <w:noWrap/>
            <w:vAlign w:val="bottom"/>
            <w:hideMark/>
          </w:tcPr>
          <w:p w14:paraId="57933605"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458C503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789 </w:t>
            </w:r>
          </w:p>
        </w:tc>
      </w:tr>
      <w:tr w:rsidR="005A27DD" w:rsidRPr="005A27DD" w14:paraId="609B2A50" w14:textId="77777777" w:rsidTr="00707E5C">
        <w:trPr>
          <w:trHeight w:val="20"/>
        </w:trPr>
        <w:tc>
          <w:tcPr>
            <w:tcW w:w="5052" w:type="dxa"/>
            <w:tcBorders>
              <w:top w:val="nil"/>
              <w:left w:val="nil"/>
              <w:bottom w:val="nil"/>
              <w:right w:val="nil"/>
            </w:tcBorders>
            <w:shd w:val="clear" w:color="auto" w:fill="auto"/>
            <w:noWrap/>
            <w:vAlign w:val="bottom"/>
            <w:hideMark/>
          </w:tcPr>
          <w:p w14:paraId="0E92F3EC"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Short-term unearned revenue</w:t>
            </w:r>
          </w:p>
        </w:tc>
        <w:tc>
          <w:tcPr>
            <w:tcW w:w="1472" w:type="dxa"/>
            <w:tcBorders>
              <w:top w:val="nil"/>
              <w:left w:val="nil"/>
              <w:bottom w:val="nil"/>
              <w:right w:val="nil"/>
            </w:tcBorders>
            <w:shd w:val="clear" w:color="auto" w:fill="auto"/>
            <w:noWrap/>
            <w:vAlign w:val="bottom"/>
            <w:hideMark/>
          </w:tcPr>
          <w:p w14:paraId="36A4546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16,511 </w:t>
            </w:r>
          </w:p>
        </w:tc>
        <w:tc>
          <w:tcPr>
            <w:tcW w:w="212" w:type="dxa"/>
            <w:tcBorders>
              <w:top w:val="nil"/>
              <w:left w:val="nil"/>
              <w:bottom w:val="nil"/>
              <w:right w:val="nil"/>
            </w:tcBorders>
            <w:shd w:val="clear" w:color="auto" w:fill="auto"/>
            <w:noWrap/>
            <w:vAlign w:val="bottom"/>
            <w:hideMark/>
          </w:tcPr>
          <w:p w14:paraId="594647E2"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784094D8"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18,653 </w:t>
            </w:r>
          </w:p>
        </w:tc>
      </w:tr>
      <w:tr w:rsidR="005A27DD" w:rsidRPr="005A27DD" w14:paraId="56B8DE10" w14:textId="77777777" w:rsidTr="00707E5C">
        <w:trPr>
          <w:trHeight w:val="20"/>
        </w:trPr>
        <w:tc>
          <w:tcPr>
            <w:tcW w:w="5052" w:type="dxa"/>
            <w:tcBorders>
              <w:top w:val="nil"/>
              <w:left w:val="nil"/>
              <w:bottom w:val="nil"/>
              <w:right w:val="nil"/>
            </w:tcBorders>
            <w:shd w:val="clear" w:color="auto" w:fill="auto"/>
            <w:noWrap/>
            <w:vAlign w:val="bottom"/>
            <w:hideMark/>
          </w:tcPr>
          <w:p w14:paraId="3BB3250A"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Securities lending payable</w:t>
            </w:r>
          </w:p>
        </w:tc>
        <w:tc>
          <w:tcPr>
            <w:tcW w:w="1472" w:type="dxa"/>
            <w:tcBorders>
              <w:top w:val="nil"/>
              <w:left w:val="nil"/>
              <w:bottom w:val="nil"/>
              <w:right w:val="nil"/>
            </w:tcBorders>
            <w:shd w:val="clear" w:color="auto" w:fill="auto"/>
            <w:noWrap/>
            <w:vAlign w:val="bottom"/>
            <w:hideMark/>
          </w:tcPr>
          <w:p w14:paraId="62A0D2A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564 </w:t>
            </w:r>
          </w:p>
        </w:tc>
        <w:tc>
          <w:tcPr>
            <w:tcW w:w="212" w:type="dxa"/>
            <w:tcBorders>
              <w:top w:val="nil"/>
              <w:left w:val="nil"/>
              <w:bottom w:val="nil"/>
              <w:right w:val="nil"/>
            </w:tcBorders>
            <w:shd w:val="clear" w:color="auto" w:fill="auto"/>
            <w:noWrap/>
            <w:vAlign w:val="bottom"/>
            <w:hideMark/>
          </w:tcPr>
          <w:p w14:paraId="4EBDA788"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5CD0F0F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814 </w:t>
            </w:r>
          </w:p>
        </w:tc>
      </w:tr>
      <w:tr w:rsidR="005A27DD" w:rsidRPr="005A27DD" w14:paraId="0AA4CA4E" w14:textId="77777777" w:rsidTr="00707E5C">
        <w:trPr>
          <w:trHeight w:val="20"/>
        </w:trPr>
        <w:tc>
          <w:tcPr>
            <w:tcW w:w="5052" w:type="dxa"/>
            <w:tcBorders>
              <w:top w:val="nil"/>
              <w:left w:val="nil"/>
              <w:bottom w:val="single" w:sz="4" w:space="0" w:color="auto"/>
              <w:right w:val="nil"/>
            </w:tcBorders>
            <w:shd w:val="clear" w:color="auto" w:fill="auto"/>
            <w:noWrap/>
            <w:vAlign w:val="bottom"/>
            <w:hideMark/>
          </w:tcPr>
          <w:p w14:paraId="0D2BFDB5"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Other</w:t>
            </w:r>
          </w:p>
        </w:tc>
        <w:tc>
          <w:tcPr>
            <w:tcW w:w="1472" w:type="dxa"/>
            <w:tcBorders>
              <w:top w:val="nil"/>
              <w:left w:val="nil"/>
              <w:bottom w:val="single" w:sz="4" w:space="0" w:color="auto"/>
              <w:right w:val="nil"/>
            </w:tcBorders>
            <w:shd w:val="clear" w:color="auto" w:fill="auto"/>
            <w:noWrap/>
            <w:vAlign w:val="bottom"/>
            <w:hideMark/>
          </w:tcPr>
          <w:p w14:paraId="6BB0BFD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3,913 </w:t>
            </w:r>
          </w:p>
        </w:tc>
        <w:tc>
          <w:tcPr>
            <w:tcW w:w="212" w:type="dxa"/>
            <w:tcBorders>
              <w:top w:val="nil"/>
              <w:left w:val="nil"/>
              <w:bottom w:val="nil"/>
              <w:right w:val="nil"/>
            </w:tcBorders>
            <w:shd w:val="clear" w:color="auto" w:fill="auto"/>
            <w:noWrap/>
            <w:vAlign w:val="bottom"/>
            <w:hideMark/>
          </w:tcPr>
          <w:p w14:paraId="76BBEEE5"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single" w:sz="4" w:space="0" w:color="auto"/>
              <w:right w:val="nil"/>
            </w:tcBorders>
            <w:shd w:val="clear" w:color="auto" w:fill="auto"/>
            <w:noWrap/>
            <w:vAlign w:val="bottom"/>
            <w:hideMark/>
          </w:tcPr>
          <w:p w14:paraId="22C8C11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3,151 </w:t>
            </w:r>
          </w:p>
        </w:tc>
      </w:tr>
      <w:tr w:rsidR="005A27DD" w:rsidRPr="005A27DD" w14:paraId="1AC730EF" w14:textId="77777777" w:rsidTr="00707E5C">
        <w:trPr>
          <w:trHeight w:val="20"/>
        </w:trPr>
        <w:tc>
          <w:tcPr>
            <w:tcW w:w="5052" w:type="dxa"/>
            <w:tcBorders>
              <w:top w:val="nil"/>
              <w:left w:val="nil"/>
              <w:bottom w:val="nil"/>
              <w:right w:val="nil"/>
            </w:tcBorders>
            <w:shd w:val="clear" w:color="auto" w:fill="auto"/>
            <w:noWrap/>
            <w:vAlign w:val="bottom"/>
            <w:hideMark/>
          </w:tcPr>
          <w:p w14:paraId="6EF1CD3A"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Total current liabilities</w:t>
            </w:r>
          </w:p>
        </w:tc>
        <w:tc>
          <w:tcPr>
            <w:tcW w:w="1472" w:type="dxa"/>
            <w:tcBorders>
              <w:top w:val="nil"/>
              <w:left w:val="nil"/>
              <w:bottom w:val="nil"/>
              <w:right w:val="nil"/>
            </w:tcBorders>
            <w:shd w:val="clear" w:color="auto" w:fill="auto"/>
            <w:noWrap/>
            <w:vAlign w:val="bottom"/>
            <w:hideMark/>
          </w:tcPr>
          <w:p w14:paraId="4D5B216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31,929 </w:t>
            </w:r>
          </w:p>
        </w:tc>
        <w:tc>
          <w:tcPr>
            <w:tcW w:w="212" w:type="dxa"/>
            <w:tcBorders>
              <w:top w:val="nil"/>
              <w:left w:val="nil"/>
              <w:bottom w:val="nil"/>
              <w:right w:val="nil"/>
            </w:tcBorders>
            <w:shd w:val="clear" w:color="auto" w:fill="auto"/>
            <w:noWrap/>
            <w:vAlign w:val="bottom"/>
            <w:hideMark/>
          </w:tcPr>
          <w:p w14:paraId="3C1E6070"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74667C9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32,688 </w:t>
            </w:r>
          </w:p>
        </w:tc>
      </w:tr>
      <w:tr w:rsidR="005A27DD" w:rsidRPr="005A27DD" w14:paraId="43400299" w14:textId="77777777" w:rsidTr="00707E5C">
        <w:trPr>
          <w:trHeight w:val="20"/>
        </w:trPr>
        <w:tc>
          <w:tcPr>
            <w:tcW w:w="5052" w:type="dxa"/>
            <w:tcBorders>
              <w:top w:val="nil"/>
              <w:left w:val="nil"/>
              <w:bottom w:val="nil"/>
              <w:right w:val="nil"/>
            </w:tcBorders>
            <w:shd w:val="clear" w:color="auto" w:fill="auto"/>
            <w:noWrap/>
            <w:vAlign w:val="bottom"/>
            <w:hideMark/>
          </w:tcPr>
          <w:p w14:paraId="66AD0695"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Long-term debt</w:t>
            </w:r>
          </w:p>
        </w:tc>
        <w:tc>
          <w:tcPr>
            <w:tcW w:w="1472" w:type="dxa"/>
            <w:tcBorders>
              <w:top w:val="nil"/>
              <w:left w:val="nil"/>
              <w:bottom w:val="nil"/>
              <w:right w:val="nil"/>
            </w:tcBorders>
            <w:shd w:val="clear" w:color="auto" w:fill="auto"/>
            <w:noWrap/>
            <w:vAlign w:val="bottom"/>
            <w:hideMark/>
          </w:tcPr>
          <w:p w14:paraId="16E2601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11,949 </w:t>
            </w:r>
          </w:p>
        </w:tc>
        <w:tc>
          <w:tcPr>
            <w:tcW w:w="212" w:type="dxa"/>
            <w:tcBorders>
              <w:top w:val="nil"/>
              <w:left w:val="nil"/>
              <w:bottom w:val="nil"/>
              <w:right w:val="nil"/>
            </w:tcBorders>
            <w:shd w:val="clear" w:color="auto" w:fill="auto"/>
            <w:noWrap/>
            <w:vAlign w:val="bottom"/>
            <w:hideMark/>
          </w:tcPr>
          <w:p w14:paraId="058D23A8"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129D9A9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10,713 </w:t>
            </w:r>
          </w:p>
        </w:tc>
      </w:tr>
      <w:tr w:rsidR="005A27DD" w:rsidRPr="005A27DD" w14:paraId="0D2D3A47" w14:textId="77777777" w:rsidTr="00707E5C">
        <w:trPr>
          <w:trHeight w:val="20"/>
        </w:trPr>
        <w:tc>
          <w:tcPr>
            <w:tcW w:w="5052" w:type="dxa"/>
            <w:tcBorders>
              <w:top w:val="nil"/>
              <w:left w:val="nil"/>
              <w:bottom w:val="nil"/>
              <w:right w:val="nil"/>
            </w:tcBorders>
            <w:shd w:val="clear" w:color="auto" w:fill="auto"/>
            <w:noWrap/>
            <w:vAlign w:val="bottom"/>
            <w:hideMark/>
          </w:tcPr>
          <w:p w14:paraId="09B07177"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Long-term unearned revenue</w:t>
            </w:r>
          </w:p>
        </w:tc>
        <w:tc>
          <w:tcPr>
            <w:tcW w:w="1472" w:type="dxa"/>
            <w:tcBorders>
              <w:top w:val="nil"/>
              <w:left w:val="nil"/>
              <w:bottom w:val="nil"/>
              <w:right w:val="nil"/>
            </w:tcBorders>
            <w:shd w:val="clear" w:color="auto" w:fill="auto"/>
            <w:noWrap/>
            <w:vAlign w:val="bottom"/>
            <w:hideMark/>
          </w:tcPr>
          <w:p w14:paraId="50FD997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1,394 </w:t>
            </w:r>
          </w:p>
        </w:tc>
        <w:tc>
          <w:tcPr>
            <w:tcW w:w="212" w:type="dxa"/>
            <w:tcBorders>
              <w:top w:val="nil"/>
              <w:left w:val="nil"/>
              <w:bottom w:val="nil"/>
              <w:right w:val="nil"/>
            </w:tcBorders>
            <w:shd w:val="clear" w:color="auto" w:fill="auto"/>
            <w:noWrap/>
            <w:vAlign w:val="bottom"/>
            <w:hideMark/>
          </w:tcPr>
          <w:p w14:paraId="2BF4CBF6"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69416785"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1,406 </w:t>
            </w:r>
          </w:p>
        </w:tc>
      </w:tr>
      <w:tr w:rsidR="005A27DD" w:rsidRPr="005A27DD" w14:paraId="0CEB6506" w14:textId="77777777" w:rsidTr="00707E5C">
        <w:trPr>
          <w:trHeight w:val="20"/>
        </w:trPr>
        <w:tc>
          <w:tcPr>
            <w:tcW w:w="5052" w:type="dxa"/>
            <w:tcBorders>
              <w:top w:val="nil"/>
              <w:left w:val="nil"/>
              <w:bottom w:val="nil"/>
              <w:right w:val="nil"/>
            </w:tcBorders>
            <w:shd w:val="clear" w:color="auto" w:fill="auto"/>
            <w:noWrap/>
            <w:vAlign w:val="bottom"/>
            <w:hideMark/>
          </w:tcPr>
          <w:p w14:paraId="1B216AEB"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Deferred income taxes</w:t>
            </w:r>
          </w:p>
        </w:tc>
        <w:tc>
          <w:tcPr>
            <w:tcW w:w="1472" w:type="dxa"/>
            <w:tcBorders>
              <w:top w:val="nil"/>
              <w:left w:val="nil"/>
              <w:bottom w:val="nil"/>
              <w:right w:val="nil"/>
            </w:tcBorders>
            <w:shd w:val="clear" w:color="auto" w:fill="auto"/>
            <w:noWrap/>
            <w:vAlign w:val="bottom"/>
            <w:hideMark/>
          </w:tcPr>
          <w:p w14:paraId="6C0F8AE4"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2,424 </w:t>
            </w:r>
          </w:p>
        </w:tc>
        <w:tc>
          <w:tcPr>
            <w:tcW w:w="212" w:type="dxa"/>
            <w:tcBorders>
              <w:top w:val="nil"/>
              <w:left w:val="nil"/>
              <w:bottom w:val="nil"/>
              <w:right w:val="nil"/>
            </w:tcBorders>
            <w:shd w:val="clear" w:color="auto" w:fill="auto"/>
            <w:noWrap/>
            <w:vAlign w:val="bottom"/>
            <w:hideMark/>
          </w:tcPr>
          <w:p w14:paraId="2B503EA5"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4080167C"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1,893 </w:t>
            </w:r>
          </w:p>
        </w:tc>
      </w:tr>
      <w:tr w:rsidR="005A27DD" w:rsidRPr="005A27DD" w14:paraId="2A9F05FB" w14:textId="77777777" w:rsidTr="00707E5C">
        <w:trPr>
          <w:trHeight w:val="20"/>
        </w:trPr>
        <w:tc>
          <w:tcPr>
            <w:tcW w:w="5052" w:type="dxa"/>
            <w:tcBorders>
              <w:top w:val="nil"/>
              <w:left w:val="nil"/>
              <w:bottom w:val="single" w:sz="4" w:space="0" w:color="auto"/>
              <w:right w:val="nil"/>
            </w:tcBorders>
            <w:shd w:val="clear" w:color="auto" w:fill="auto"/>
            <w:noWrap/>
            <w:vAlign w:val="bottom"/>
            <w:hideMark/>
          </w:tcPr>
          <w:p w14:paraId="3D8F3FB7"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Other long-term liabilities</w:t>
            </w:r>
          </w:p>
        </w:tc>
        <w:tc>
          <w:tcPr>
            <w:tcW w:w="1472" w:type="dxa"/>
            <w:tcBorders>
              <w:top w:val="nil"/>
              <w:left w:val="nil"/>
              <w:bottom w:val="single" w:sz="4" w:space="0" w:color="auto"/>
              <w:right w:val="nil"/>
            </w:tcBorders>
            <w:shd w:val="clear" w:color="auto" w:fill="auto"/>
            <w:noWrap/>
            <w:vAlign w:val="bottom"/>
            <w:hideMark/>
          </w:tcPr>
          <w:p w14:paraId="3B8C3396"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9,721 </w:t>
            </w:r>
          </w:p>
        </w:tc>
        <w:tc>
          <w:tcPr>
            <w:tcW w:w="212" w:type="dxa"/>
            <w:tcBorders>
              <w:top w:val="nil"/>
              <w:left w:val="nil"/>
              <w:bottom w:val="nil"/>
              <w:right w:val="nil"/>
            </w:tcBorders>
            <w:shd w:val="clear" w:color="auto" w:fill="auto"/>
            <w:noWrap/>
            <w:vAlign w:val="bottom"/>
            <w:hideMark/>
          </w:tcPr>
          <w:p w14:paraId="0CA3CEBF" w14:textId="77777777" w:rsidR="005A27DD" w:rsidRPr="005A27DD" w:rsidRDefault="005A27DD" w:rsidP="005A27DD">
            <w:pPr>
              <w:spacing w:after="0" w:line="240" w:lineRule="auto"/>
              <w:rPr>
                <w:rFonts w:ascii="Segoe UI" w:eastAsia="Times New Roman" w:hAnsi="Segoe UI" w:cs="Segoe UI"/>
                <w:b/>
                <w:bCs/>
                <w:color w:val="666666"/>
                <w:sz w:val="20"/>
                <w:szCs w:val="20"/>
                <w:u w:val="single"/>
              </w:rPr>
            </w:pPr>
          </w:p>
        </w:tc>
        <w:tc>
          <w:tcPr>
            <w:tcW w:w="1152" w:type="dxa"/>
            <w:tcBorders>
              <w:top w:val="nil"/>
              <w:left w:val="nil"/>
              <w:bottom w:val="single" w:sz="4" w:space="0" w:color="auto"/>
              <w:right w:val="nil"/>
            </w:tcBorders>
            <w:shd w:val="clear" w:color="auto" w:fill="auto"/>
            <w:noWrap/>
            <w:vAlign w:val="bottom"/>
            <w:hideMark/>
          </w:tcPr>
          <w:p w14:paraId="033F3348"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8,208 </w:t>
            </w:r>
          </w:p>
        </w:tc>
      </w:tr>
      <w:tr w:rsidR="005A27DD" w:rsidRPr="005A27DD" w14:paraId="6DCB198B" w14:textId="77777777" w:rsidTr="00707E5C">
        <w:trPr>
          <w:trHeight w:val="20"/>
        </w:trPr>
        <w:tc>
          <w:tcPr>
            <w:tcW w:w="5052" w:type="dxa"/>
            <w:tcBorders>
              <w:top w:val="nil"/>
              <w:left w:val="nil"/>
              <w:bottom w:val="single" w:sz="4" w:space="0" w:color="auto"/>
              <w:right w:val="nil"/>
            </w:tcBorders>
            <w:shd w:val="clear" w:color="auto" w:fill="auto"/>
            <w:noWrap/>
            <w:vAlign w:val="bottom"/>
            <w:hideMark/>
          </w:tcPr>
          <w:p w14:paraId="31B54A33"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Total liabilities</w:t>
            </w:r>
          </w:p>
        </w:tc>
        <w:tc>
          <w:tcPr>
            <w:tcW w:w="1472" w:type="dxa"/>
            <w:tcBorders>
              <w:top w:val="nil"/>
              <w:left w:val="nil"/>
              <w:bottom w:val="single" w:sz="4" w:space="0" w:color="auto"/>
              <w:right w:val="nil"/>
            </w:tcBorders>
            <w:shd w:val="clear" w:color="auto" w:fill="auto"/>
            <w:noWrap/>
            <w:vAlign w:val="bottom"/>
            <w:hideMark/>
          </w:tcPr>
          <w:p w14:paraId="12EC531B"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57,417 </w:t>
            </w:r>
          </w:p>
        </w:tc>
        <w:tc>
          <w:tcPr>
            <w:tcW w:w="212" w:type="dxa"/>
            <w:tcBorders>
              <w:top w:val="nil"/>
              <w:left w:val="nil"/>
              <w:bottom w:val="nil"/>
              <w:right w:val="nil"/>
            </w:tcBorders>
            <w:shd w:val="clear" w:color="auto" w:fill="auto"/>
            <w:noWrap/>
            <w:vAlign w:val="bottom"/>
            <w:hideMark/>
          </w:tcPr>
          <w:p w14:paraId="0F3CFEB7"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single" w:sz="4" w:space="0" w:color="auto"/>
              <w:right w:val="nil"/>
            </w:tcBorders>
            <w:shd w:val="clear" w:color="auto" w:fill="auto"/>
            <w:noWrap/>
            <w:vAlign w:val="bottom"/>
            <w:hideMark/>
          </w:tcPr>
          <w:p w14:paraId="32046608"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54,908 </w:t>
            </w:r>
          </w:p>
        </w:tc>
      </w:tr>
      <w:tr w:rsidR="005A27DD" w:rsidRPr="005A27DD" w14:paraId="570E6DCE" w14:textId="77777777" w:rsidTr="00707E5C">
        <w:trPr>
          <w:trHeight w:val="20"/>
        </w:trPr>
        <w:tc>
          <w:tcPr>
            <w:tcW w:w="5052" w:type="dxa"/>
            <w:tcBorders>
              <w:top w:val="nil"/>
              <w:left w:val="nil"/>
              <w:bottom w:val="nil"/>
              <w:right w:val="nil"/>
            </w:tcBorders>
            <w:shd w:val="clear" w:color="auto" w:fill="auto"/>
            <w:noWrap/>
            <w:vAlign w:val="bottom"/>
            <w:hideMark/>
          </w:tcPr>
          <w:p w14:paraId="239FE521"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Commitments and contingencies</w:t>
            </w:r>
          </w:p>
        </w:tc>
        <w:tc>
          <w:tcPr>
            <w:tcW w:w="1472" w:type="dxa"/>
            <w:tcBorders>
              <w:top w:val="nil"/>
              <w:left w:val="nil"/>
              <w:bottom w:val="nil"/>
              <w:right w:val="nil"/>
            </w:tcBorders>
            <w:shd w:val="clear" w:color="auto" w:fill="auto"/>
            <w:noWrap/>
            <w:vAlign w:val="bottom"/>
            <w:hideMark/>
          </w:tcPr>
          <w:p w14:paraId="4825F1BD"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212" w:type="dxa"/>
            <w:tcBorders>
              <w:top w:val="nil"/>
              <w:left w:val="nil"/>
              <w:bottom w:val="nil"/>
              <w:right w:val="nil"/>
            </w:tcBorders>
            <w:shd w:val="clear" w:color="auto" w:fill="auto"/>
            <w:noWrap/>
            <w:vAlign w:val="bottom"/>
            <w:hideMark/>
          </w:tcPr>
          <w:p w14:paraId="72B7B5D3"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0CC75B83"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1FA70E95" w14:textId="77777777" w:rsidTr="00707E5C">
        <w:trPr>
          <w:trHeight w:val="20"/>
        </w:trPr>
        <w:tc>
          <w:tcPr>
            <w:tcW w:w="5052" w:type="dxa"/>
            <w:tcBorders>
              <w:top w:val="nil"/>
              <w:left w:val="nil"/>
              <w:bottom w:val="nil"/>
              <w:right w:val="nil"/>
            </w:tcBorders>
            <w:shd w:val="clear" w:color="auto" w:fill="auto"/>
            <w:noWrap/>
            <w:vAlign w:val="bottom"/>
            <w:hideMark/>
          </w:tcPr>
          <w:p w14:paraId="5F976109"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Stockholders' equity:</w:t>
            </w:r>
          </w:p>
        </w:tc>
        <w:tc>
          <w:tcPr>
            <w:tcW w:w="1472" w:type="dxa"/>
            <w:tcBorders>
              <w:top w:val="nil"/>
              <w:left w:val="nil"/>
              <w:bottom w:val="nil"/>
              <w:right w:val="nil"/>
            </w:tcBorders>
            <w:shd w:val="clear" w:color="auto" w:fill="auto"/>
            <w:noWrap/>
            <w:vAlign w:val="bottom"/>
            <w:hideMark/>
          </w:tcPr>
          <w:p w14:paraId="4D72710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p>
        </w:tc>
        <w:tc>
          <w:tcPr>
            <w:tcW w:w="212" w:type="dxa"/>
            <w:tcBorders>
              <w:top w:val="nil"/>
              <w:left w:val="nil"/>
              <w:bottom w:val="nil"/>
              <w:right w:val="nil"/>
            </w:tcBorders>
            <w:shd w:val="clear" w:color="auto" w:fill="auto"/>
            <w:noWrap/>
            <w:vAlign w:val="bottom"/>
            <w:hideMark/>
          </w:tcPr>
          <w:p w14:paraId="3A66324B"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7DA4358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p>
        </w:tc>
      </w:tr>
      <w:tr w:rsidR="005A27DD" w:rsidRPr="005A27DD" w14:paraId="33B1AB9C" w14:textId="77777777" w:rsidTr="00707E5C">
        <w:trPr>
          <w:trHeight w:val="20"/>
        </w:trPr>
        <w:tc>
          <w:tcPr>
            <w:tcW w:w="5052" w:type="dxa"/>
            <w:tcBorders>
              <w:top w:val="nil"/>
              <w:left w:val="nil"/>
              <w:bottom w:val="nil"/>
              <w:right w:val="nil"/>
            </w:tcBorders>
            <w:shd w:val="clear" w:color="auto" w:fill="auto"/>
            <w:vAlign w:val="bottom"/>
            <w:hideMark/>
          </w:tcPr>
          <w:p w14:paraId="66E731FC"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Common stock and paid-in capital - shares</w:t>
            </w:r>
            <w:r w:rsidRPr="005A27DD">
              <w:rPr>
                <w:rFonts w:ascii="Segoe UI" w:eastAsia="Times New Roman" w:hAnsi="Segoe UI" w:cs="Segoe UI"/>
                <w:color w:val="666666"/>
                <w:sz w:val="20"/>
                <w:szCs w:val="20"/>
              </w:rPr>
              <w:br/>
              <w:t xml:space="preserve">     authorized 24,000; outstanding </w:t>
            </w:r>
            <w:r w:rsidRPr="005A27DD">
              <w:rPr>
                <w:rFonts w:ascii="Segoe UI" w:eastAsia="Times New Roman" w:hAnsi="Segoe UI" w:cs="Segoe UI"/>
                <w:b/>
                <w:bCs/>
                <w:color w:val="666666"/>
                <w:sz w:val="20"/>
                <w:szCs w:val="20"/>
              </w:rPr>
              <w:t>8,349</w:t>
            </w:r>
            <w:r w:rsidRPr="005A27DD">
              <w:rPr>
                <w:rFonts w:ascii="Segoe UI" w:eastAsia="Times New Roman" w:hAnsi="Segoe UI" w:cs="Segoe UI"/>
                <w:color w:val="666666"/>
                <w:sz w:val="20"/>
                <w:szCs w:val="20"/>
              </w:rPr>
              <w:t xml:space="preserve"> and 8,381</w:t>
            </w:r>
          </w:p>
        </w:tc>
        <w:tc>
          <w:tcPr>
            <w:tcW w:w="1472" w:type="dxa"/>
            <w:tcBorders>
              <w:top w:val="nil"/>
              <w:left w:val="nil"/>
              <w:bottom w:val="nil"/>
              <w:right w:val="nil"/>
            </w:tcBorders>
            <w:shd w:val="clear" w:color="auto" w:fill="auto"/>
            <w:noWrap/>
            <w:vAlign w:val="bottom"/>
            <w:hideMark/>
          </w:tcPr>
          <w:p w14:paraId="4E7571CE"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66,826 </w:t>
            </w:r>
          </w:p>
        </w:tc>
        <w:tc>
          <w:tcPr>
            <w:tcW w:w="212" w:type="dxa"/>
            <w:tcBorders>
              <w:top w:val="nil"/>
              <w:left w:val="nil"/>
              <w:bottom w:val="nil"/>
              <w:right w:val="nil"/>
            </w:tcBorders>
            <w:shd w:val="clear" w:color="auto" w:fill="auto"/>
            <w:noWrap/>
            <w:vAlign w:val="bottom"/>
            <w:hideMark/>
          </w:tcPr>
          <w:p w14:paraId="0A9BBCD6"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13A81EC8"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65,797 </w:t>
            </w:r>
          </w:p>
        </w:tc>
      </w:tr>
      <w:tr w:rsidR="005A27DD" w:rsidRPr="005A27DD" w14:paraId="3CFE12BF" w14:textId="77777777" w:rsidTr="00707E5C">
        <w:trPr>
          <w:trHeight w:val="20"/>
        </w:trPr>
        <w:tc>
          <w:tcPr>
            <w:tcW w:w="5052" w:type="dxa"/>
            <w:tcBorders>
              <w:top w:val="nil"/>
              <w:left w:val="nil"/>
              <w:bottom w:val="nil"/>
              <w:right w:val="nil"/>
            </w:tcBorders>
            <w:shd w:val="clear" w:color="auto" w:fill="auto"/>
            <w:vAlign w:val="bottom"/>
            <w:hideMark/>
          </w:tcPr>
          <w:p w14:paraId="4211480E"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Retained earnings (deficit)</w:t>
            </w:r>
          </w:p>
        </w:tc>
        <w:tc>
          <w:tcPr>
            <w:tcW w:w="1472" w:type="dxa"/>
            <w:tcBorders>
              <w:top w:val="nil"/>
              <w:left w:val="nil"/>
              <w:bottom w:val="nil"/>
              <w:right w:val="nil"/>
            </w:tcBorders>
            <w:shd w:val="clear" w:color="auto" w:fill="auto"/>
            <w:noWrap/>
            <w:vAlign w:val="bottom"/>
            <w:hideMark/>
          </w:tcPr>
          <w:p w14:paraId="2C060665"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7,657 </w:t>
            </w:r>
          </w:p>
        </w:tc>
        <w:tc>
          <w:tcPr>
            <w:tcW w:w="212" w:type="dxa"/>
            <w:tcBorders>
              <w:top w:val="nil"/>
              <w:left w:val="nil"/>
              <w:bottom w:val="nil"/>
              <w:right w:val="nil"/>
            </w:tcBorders>
            <w:shd w:val="clear" w:color="auto" w:fill="auto"/>
            <w:noWrap/>
            <w:vAlign w:val="bottom"/>
            <w:hideMark/>
          </w:tcPr>
          <w:p w14:paraId="7E302B34"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18F653EB"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(856)</w:t>
            </w:r>
          </w:p>
        </w:tc>
      </w:tr>
      <w:tr w:rsidR="005A27DD" w:rsidRPr="005A27DD" w14:paraId="773D63AA" w14:textId="77777777" w:rsidTr="00707E5C">
        <w:trPr>
          <w:trHeight w:val="20"/>
        </w:trPr>
        <w:tc>
          <w:tcPr>
            <w:tcW w:w="5052" w:type="dxa"/>
            <w:tcBorders>
              <w:top w:val="nil"/>
              <w:left w:val="nil"/>
              <w:bottom w:val="single" w:sz="4" w:space="0" w:color="auto"/>
              <w:right w:val="nil"/>
            </w:tcBorders>
            <w:shd w:val="clear" w:color="auto" w:fill="auto"/>
            <w:noWrap/>
            <w:vAlign w:val="bottom"/>
            <w:hideMark/>
          </w:tcPr>
          <w:p w14:paraId="7A2201F3"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Accumulated other comprehensive income</w:t>
            </w:r>
          </w:p>
        </w:tc>
        <w:tc>
          <w:tcPr>
            <w:tcW w:w="1472" w:type="dxa"/>
            <w:tcBorders>
              <w:top w:val="nil"/>
              <w:left w:val="nil"/>
              <w:bottom w:val="single" w:sz="4" w:space="0" w:color="auto"/>
              <w:right w:val="nil"/>
            </w:tcBorders>
            <w:shd w:val="clear" w:color="auto" w:fill="auto"/>
            <w:noWrap/>
            <w:vAlign w:val="bottom"/>
            <w:hideMark/>
          </w:tcPr>
          <w:p w14:paraId="05B1BBF2"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2,205 </w:t>
            </w:r>
          </w:p>
        </w:tc>
        <w:tc>
          <w:tcPr>
            <w:tcW w:w="212" w:type="dxa"/>
            <w:tcBorders>
              <w:top w:val="nil"/>
              <w:left w:val="nil"/>
              <w:bottom w:val="nil"/>
              <w:right w:val="nil"/>
            </w:tcBorders>
            <w:shd w:val="clear" w:color="auto" w:fill="auto"/>
            <w:noWrap/>
            <w:vAlign w:val="bottom"/>
            <w:hideMark/>
          </w:tcPr>
          <w:p w14:paraId="0E83DF5A" w14:textId="77777777" w:rsidR="005A27DD" w:rsidRPr="005A27DD" w:rsidRDefault="005A27DD" w:rsidP="005A27DD">
            <w:pPr>
              <w:spacing w:after="0" w:line="240" w:lineRule="auto"/>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741C2827"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1,422 </w:t>
            </w:r>
          </w:p>
        </w:tc>
      </w:tr>
      <w:tr w:rsidR="005A27DD" w:rsidRPr="005A27DD" w14:paraId="6F0C5839" w14:textId="77777777" w:rsidTr="00707E5C">
        <w:trPr>
          <w:trHeight w:val="20"/>
        </w:trPr>
        <w:tc>
          <w:tcPr>
            <w:tcW w:w="5052" w:type="dxa"/>
            <w:tcBorders>
              <w:top w:val="nil"/>
              <w:left w:val="nil"/>
              <w:bottom w:val="single" w:sz="4" w:space="0" w:color="auto"/>
              <w:right w:val="nil"/>
            </w:tcBorders>
            <w:shd w:val="clear" w:color="auto" w:fill="auto"/>
            <w:noWrap/>
            <w:vAlign w:val="bottom"/>
            <w:hideMark/>
          </w:tcPr>
          <w:p w14:paraId="09256892"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Total stockholders' equity</w:t>
            </w:r>
          </w:p>
        </w:tc>
        <w:tc>
          <w:tcPr>
            <w:tcW w:w="1472" w:type="dxa"/>
            <w:tcBorders>
              <w:top w:val="nil"/>
              <w:left w:val="nil"/>
              <w:bottom w:val="single" w:sz="4" w:space="0" w:color="auto"/>
              <w:right w:val="nil"/>
            </w:tcBorders>
            <w:shd w:val="clear" w:color="auto" w:fill="auto"/>
            <w:noWrap/>
            <w:vAlign w:val="bottom"/>
            <w:hideMark/>
          </w:tcPr>
          <w:p w14:paraId="7B296D98"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76,688 </w:t>
            </w:r>
          </w:p>
        </w:tc>
        <w:tc>
          <w:tcPr>
            <w:tcW w:w="212" w:type="dxa"/>
            <w:tcBorders>
              <w:top w:val="nil"/>
              <w:left w:val="nil"/>
              <w:bottom w:val="nil"/>
              <w:right w:val="nil"/>
            </w:tcBorders>
            <w:shd w:val="clear" w:color="auto" w:fill="auto"/>
            <w:noWrap/>
            <w:vAlign w:val="bottom"/>
            <w:hideMark/>
          </w:tcPr>
          <w:p w14:paraId="7F5E6823" w14:textId="77777777" w:rsidR="005A27DD" w:rsidRPr="005A27DD" w:rsidRDefault="005A27DD" w:rsidP="005A27DD">
            <w:pPr>
              <w:spacing w:after="0" w:line="240" w:lineRule="auto"/>
              <w:rPr>
                <w:rFonts w:ascii="Segoe UI" w:eastAsia="Times New Roman" w:hAnsi="Segoe UI" w:cs="Segoe UI"/>
                <w:b/>
                <w:bCs/>
                <w:color w:val="666666"/>
                <w:sz w:val="20"/>
                <w:szCs w:val="20"/>
                <w:u w:val="single"/>
              </w:rPr>
            </w:pPr>
          </w:p>
        </w:tc>
        <w:tc>
          <w:tcPr>
            <w:tcW w:w="1152" w:type="dxa"/>
            <w:tcBorders>
              <w:top w:val="single" w:sz="4" w:space="0" w:color="auto"/>
              <w:left w:val="nil"/>
              <w:bottom w:val="single" w:sz="4" w:space="0" w:color="auto"/>
              <w:right w:val="nil"/>
            </w:tcBorders>
            <w:shd w:val="clear" w:color="auto" w:fill="auto"/>
            <w:noWrap/>
            <w:vAlign w:val="bottom"/>
            <w:hideMark/>
          </w:tcPr>
          <w:p w14:paraId="63CDF3BC"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66,363 </w:t>
            </w:r>
          </w:p>
        </w:tc>
      </w:tr>
      <w:tr w:rsidR="005A27DD" w:rsidRPr="005A27DD" w14:paraId="66E660F7" w14:textId="77777777" w:rsidTr="00707E5C">
        <w:trPr>
          <w:trHeight w:val="20"/>
        </w:trPr>
        <w:tc>
          <w:tcPr>
            <w:tcW w:w="5052" w:type="dxa"/>
            <w:tcBorders>
              <w:top w:val="nil"/>
              <w:left w:val="nil"/>
              <w:bottom w:val="nil"/>
              <w:right w:val="nil"/>
            </w:tcBorders>
            <w:shd w:val="clear" w:color="auto" w:fill="auto"/>
            <w:noWrap/>
            <w:vAlign w:val="bottom"/>
            <w:hideMark/>
          </w:tcPr>
          <w:p w14:paraId="47A1763F" w14:textId="77777777" w:rsidR="005A27DD" w:rsidRPr="005A27DD" w:rsidRDefault="005A27DD" w:rsidP="005A27DD">
            <w:pPr>
              <w:spacing w:after="0" w:line="240" w:lineRule="auto"/>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Total liabilities and stockholders' equity</w:t>
            </w:r>
          </w:p>
        </w:tc>
        <w:tc>
          <w:tcPr>
            <w:tcW w:w="1472" w:type="dxa"/>
            <w:tcBorders>
              <w:top w:val="nil"/>
              <w:left w:val="nil"/>
              <w:bottom w:val="single" w:sz="8" w:space="0" w:color="auto"/>
              <w:right w:val="nil"/>
            </w:tcBorders>
            <w:shd w:val="clear" w:color="auto" w:fill="auto"/>
            <w:noWrap/>
            <w:vAlign w:val="bottom"/>
            <w:hideMark/>
          </w:tcPr>
          <w:p w14:paraId="18422C53" w14:textId="77777777" w:rsidR="005A27DD" w:rsidRPr="005A27DD" w:rsidRDefault="005A27DD" w:rsidP="005A27DD">
            <w:pPr>
              <w:spacing w:after="0" w:line="240" w:lineRule="auto"/>
              <w:jc w:val="right"/>
              <w:rPr>
                <w:rFonts w:ascii="Segoe UI" w:eastAsia="Times New Roman" w:hAnsi="Segoe UI" w:cs="Segoe UI"/>
                <w:b/>
                <w:bCs/>
                <w:color w:val="666666"/>
                <w:sz w:val="20"/>
                <w:szCs w:val="20"/>
              </w:rPr>
            </w:pPr>
            <w:r w:rsidRPr="005A27DD">
              <w:rPr>
                <w:rFonts w:ascii="Segoe UI" w:eastAsia="Times New Roman" w:hAnsi="Segoe UI" w:cs="Segoe UI"/>
                <w:b/>
                <w:bCs/>
                <w:color w:val="666666"/>
                <w:sz w:val="20"/>
                <w:szCs w:val="20"/>
              </w:rPr>
              <w:t xml:space="preserve"> $       134,105 </w:t>
            </w:r>
          </w:p>
        </w:tc>
        <w:tc>
          <w:tcPr>
            <w:tcW w:w="212" w:type="dxa"/>
            <w:tcBorders>
              <w:top w:val="nil"/>
              <w:left w:val="nil"/>
              <w:bottom w:val="nil"/>
              <w:right w:val="nil"/>
            </w:tcBorders>
            <w:shd w:val="clear" w:color="auto" w:fill="auto"/>
            <w:noWrap/>
            <w:vAlign w:val="bottom"/>
            <w:hideMark/>
          </w:tcPr>
          <w:p w14:paraId="3DAB3309" w14:textId="77777777" w:rsidR="005A27DD" w:rsidRPr="005A27DD" w:rsidRDefault="005A27DD" w:rsidP="005A27DD">
            <w:pPr>
              <w:spacing w:after="0" w:line="240" w:lineRule="auto"/>
              <w:rPr>
                <w:rFonts w:ascii="Segoe UI" w:eastAsia="Times New Roman" w:hAnsi="Segoe UI" w:cs="Segoe UI"/>
                <w:b/>
                <w:bCs/>
                <w:color w:val="666666"/>
                <w:sz w:val="20"/>
                <w:szCs w:val="20"/>
                <w:u w:val="double"/>
              </w:rPr>
            </w:pPr>
          </w:p>
        </w:tc>
        <w:tc>
          <w:tcPr>
            <w:tcW w:w="1152" w:type="dxa"/>
            <w:tcBorders>
              <w:top w:val="nil"/>
              <w:left w:val="nil"/>
              <w:bottom w:val="single" w:sz="8" w:space="0" w:color="auto"/>
              <w:right w:val="nil"/>
            </w:tcBorders>
            <w:shd w:val="clear" w:color="auto" w:fill="auto"/>
            <w:noWrap/>
            <w:vAlign w:val="bottom"/>
            <w:hideMark/>
          </w:tcPr>
          <w:p w14:paraId="6BD1B3AA" w14:textId="77777777" w:rsidR="005A27DD" w:rsidRPr="005A27DD" w:rsidRDefault="005A27DD" w:rsidP="005A27DD">
            <w:pPr>
              <w:spacing w:after="0" w:line="240" w:lineRule="auto"/>
              <w:jc w:val="right"/>
              <w:rPr>
                <w:rFonts w:ascii="Segoe UI" w:eastAsia="Times New Roman" w:hAnsi="Segoe UI" w:cs="Segoe UI"/>
                <w:color w:val="666666"/>
                <w:sz w:val="20"/>
                <w:szCs w:val="20"/>
              </w:rPr>
            </w:pPr>
            <w:r w:rsidRPr="005A27DD">
              <w:rPr>
                <w:rFonts w:ascii="Segoe UI" w:eastAsia="Times New Roman" w:hAnsi="Segoe UI" w:cs="Segoe UI"/>
                <w:color w:val="666666"/>
                <w:sz w:val="20"/>
                <w:szCs w:val="20"/>
              </w:rPr>
              <w:t xml:space="preserve"> $  121,271 </w:t>
            </w:r>
          </w:p>
        </w:tc>
      </w:tr>
    </w:tbl>
    <w:p w14:paraId="29EB7E6D" w14:textId="6FAF0DE6" w:rsidR="00F402FF" w:rsidRDefault="00F402FF" w:rsidP="005A27DD">
      <w:pPr>
        <w:rPr>
          <w:rFonts w:ascii="Segoe UI" w:hAnsi="Segoe UI" w:cs="Segoe UI"/>
          <w:sz w:val="20"/>
          <w:szCs w:val="20"/>
        </w:rPr>
      </w:pPr>
    </w:p>
    <w:p w14:paraId="20D195DE" w14:textId="77777777" w:rsidR="00707E5C" w:rsidRDefault="00707E5C" w:rsidP="005A27DD">
      <w:pPr>
        <w:rPr>
          <w:rFonts w:ascii="Segoe UI" w:hAnsi="Segoe UI" w:cs="Segoe UI"/>
          <w:sz w:val="20"/>
          <w:szCs w:val="20"/>
        </w:rPr>
      </w:pPr>
    </w:p>
    <w:tbl>
      <w:tblPr>
        <w:tblW w:w="8235" w:type="dxa"/>
        <w:tblInd w:w="93" w:type="dxa"/>
        <w:tblCellMar>
          <w:left w:w="0" w:type="dxa"/>
          <w:right w:w="0" w:type="dxa"/>
        </w:tblCellMar>
        <w:tblLook w:val="04A0" w:firstRow="1" w:lastRow="0" w:firstColumn="1" w:lastColumn="0" w:noHBand="0" w:noVBand="1"/>
      </w:tblPr>
      <w:tblGrid>
        <w:gridCol w:w="3220"/>
        <w:gridCol w:w="56"/>
        <w:gridCol w:w="1104"/>
        <w:gridCol w:w="92"/>
        <w:gridCol w:w="164"/>
        <w:gridCol w:w="32"/>
        <w:gridCol w:w="972"/>
        <w:gridCol w:w="44"/>
        <w:gridCol w:w="128"/>
        <w:gridCol w:w="68"/>
        <w:gridCol w:w="1096"/>
        <w:gridCol w:w="180"/>
        <w:gridCol w:w="68"/>
        <w:gridCol w:w="128"/>
        <w:gridCol w:w="884"/>
        <w:gridCol w:w="132"/>
      </w:tblGrid>
      <w:tr w:rsidR="005A27DD" w:rsidRPr="00707E5C" w14:paraId="71EFA88C"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5067920F"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MICROSOFT CORPORATION</w:t>
            </w:r>
          </w:p>
        </w:tc>
        <w:tc>
          <w:tcPr>
            <w:tcW w:w="1175" w:type="dxa"/>
            <w:gridSpan w:val="2"/>
            <w:tcBorders>
              <w:top w:val="nil"/>
              <w:left w:val="nil"/>
              <w:bottom w:val="nil"/>
              <w:right w:val="nil"/>
            </w:tcBorders>
            <w:shd w:val="clear" w:color="auto" w:fill="auto"/>
            <w:noWrap/>
            <w:vAlign w:val="bottom"/>
            <w:hideMark/>
          </w:tcPr>
          <w:p w14:paraId="305B1B7F"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323AAD01"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000" w:type="dxa"/>
            <w:gridSpan w:val="2"/>
            <w:tcBorders>
              <w:top w:val="nil"/>
              <w:left w:val="nil"/>
              <w:bottom w:val="nil"/>
              <w:right w:val="nil"/>
            </w:tcBorders>
            <w:shd w:val="clear" w:color="auto" w:fill="auto"/>
            <w:noWrap/>
            <w:vAlign w:val="bottom"/>
            <w:hideMark/>
          </w:tcPr>
          <w:p w14:paraId="100BDF5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328426F5"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12D765B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6C66CA3D"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000" w:type="dxa"/>
            <w:gridSpan w:val="2"/>
            <w:tcBorders>
              <w:top w:val="nil"/>
              <w:left w:val="nil"/>
              <w:bottom w:val="nil"/>
              <w:right w:val="nil"/>
            </w:tcBorders>
            <w:shd w:val="clear" w:color="auto" w:fill="auto"/>
            <w:noWrap/>
            <w:vAlign w:val="bottom"/>
            <w:hideMark/>
          </w:tcPr>
          <w:p w14:paraId="3E698A6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r>
      <w:tr w:rsidR="005A27DD" w:rsidRPr="00707E5C" w14:paraId="4B640087"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1221EADD"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175" w:type="dxa"/>
            <w:gridSpan w:val="2"/>
            <w:tcBorders>
              <w:top w:val="nil"/>
              <w:left w:val="nil"/>
              <w:bottom w:val="nil"/>
              <w:right w:val="nil"/>
            </w:tcBorders>
            <w:shd w:val="clear" w:color="auto" w:fill="auto"/>
            <w:noWrap/>
            <w:vAlign w:val="bottom"/>
            <w:hideMark/>
          </w:tcPr>
          <w:p w14:paraId="3A3BD842"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24E429C1"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000" w:type="dxa"/>
            <w:gridSpan w:val="2"/>
            <w:tcBorders>
              <w:top w:val="nil"/>
              <w:left w:val="nil"/>
              <w:bottom w:val="nil"/>
              <w:right w:val="nil"/>
            </w:tcBorders>
            <w:shd w:val="clear" w:color="auto" w:fill="auto"/>
            <w:noWrap/>
            <w:vAlign w:val="bottom"/>
            <w:hideMark/>
          </w:tcPr>
          <w:p w14:paraId="6022996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2A648294"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6CF2200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1FC3E2EC"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000" w:type="dxa"/>
            <w:gridSpan w:val="2"/>
            <w:tcBorders>
              <w:top w:val="nil"/>
              <w:left w:val="nil"/>
              <w:bottom w:val="nil"/>
              <w:right w:val="nil"/>
            </w:tcBorders>
            <w:shd w:val="clear" w:color="auto" w:fill="auto"/>
            <w:noWrap/>
            <w:vAlign w:val="bottom"/>
            <w:hideMark/>
          </w:tcPr>
          <w:p w14:paraId="38E52FB5"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r>
      <w:tr w:rsidR="005A27DD" w:rsidRPr="00707E5C" w14:paraId="67CE0FD2" w14:textId="77777777" w:rsidTr="00511C8B">
        <w:trPr>
          <w:trHeight w:val="20"/>
        </w:trPr>
        <w:tc>
          <w:tcPr>
            <w:tcW w:w="8235" w:type="dxa"/>
            <w:gridSpan w:val="16"/>
            <w:tcBorders>
              <w:top w:val="nil"/>
              <w:left w:val="nil"/>
              <w:bottom w:val="nil"/>
              <w:right w:val="nil"/>
            </w:tcBorders>
            <w:shd w:val="clear" w:color="auto" w:fill="auto"/>
            <w:noWrap/>
            <w:vAlign w:val="bottom"/>
            <w:hideMark/>
          </w:tcPr>
          <w:p w14:paraId="567529B6"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CASH FLOW STATEMENTS</w:t>
            </w:r>
          </w:p>
        </w:tc>
      </w:tr>
      <w:tr w:rsidR="005A27DD" w:rsidRPr="00707E5C" w14:paraId="61EC4C62" w14:textId="77777777" w:rsidTr="00511C8B">
        <w:trPr>
          <w:trHeight w:val="20"/>
        </w:trPr>
        <w:tc>
          <w:tcPr>
            <w:tcW w:w="8235" w:type="dxa"/>
            <w:gridSpan w:val="16"/>
            <w:tcBorders>
              <w:top w:val="nil"/>
              <w:left w:val="nil"/>
              <w:bottom w:val="nil"/>
              <w:right w:val="nil"/>
            </w:tcBorders>
            <w:shd w:val="clear" w:color="auto" w:fill="auto"/>
            <w:noWrap/>
            <w:vAlign w:val="bottom"/>
            <w:hideMark/>
          </w:tcPr>
          <w:p w14:paraId="6741C9EC"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(In millions)(Unaudited)</w:t>
            </w:r>
          </w:p>
        </w:tc>
      </w:tr>
      <w:tr w:rsidR="005A27DD" w:rsidRPr="00707E5C" w14:paraId="1429B8EB"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413B29C9"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175" w:type="dxa"/>
            <w:gridSpan w:val="2"/>
            <w:tcBorders>
              <w:top w:val="nil"/>
              <w:left w:val="nil"/>
              <w:bottom w:val="nil"/>
              <w:right w:val="nil"/>
            </w:tcBorders>
            <w:shd w:val="clear" w:color="auto" w:fill="auto"/>
            <w:noWrap/>
            <w:vAlign w:val="bottom"/>
            <w:hideMark/>
          </w:tcPr>
          <w:p w14:paraId="15BEEA3A"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582C5D41"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000" w:type="dxa"/>
            <w:gridSpan w:val="2"/>
            <w:tcBorders>
              <w:top w:val="nil"/>
              <w:left w:val="nil"/>
              <w:bottom w:val="nil"/>
              <w:right w:val="nil"/>
            </w:tcBorders>
            <w:shd w:val="clear" w:color="auto" w:fill="auto"/>
            <w:noWrap/>
            <w:vAlign w:val="bottom"/>
            <w:hideMark/>
          </w:tcPr>
          <w:p w14:paraId="39026A92"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2CBF225B"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3B95C331"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7B6E093C"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000" w:type="dxa"/>
            <w:gridSpan w:val="2"/>
            <w:tcBorders>
              <w:top w:val="nil"/>
              <w:left w:val="nil"/>
              <w:bottom w:val="nil"/>
              <w:right w:val="nil"/>
            </w:tcBorders>
            <w:shd w:val="clear" w:color="auto" w:fill="auto"/>
            <w:noWrap/>
            <w:vAlign w:val="bottom"/>
            <w:hideMark/>
          </w:tcPr>
          <w:p w14:paraId="47654C37"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r>
      <w:tr w:rsidR="005A27DD" w:rsidRPr="00707E5C" w14:paraId="6DEB830F"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1FA7C82B"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2355" w:type="dxa"/>
            <w:gridSpan w:val="6"/>
            <w:vMerge w:val="restart"/>
            <w:tcBorders>
              <w:top w:val="nil"/>
              <w:left w:val="nil"/>
              <w:bottom w:val="nil"/>
              <w:right w:val="nil"/>
            </w:tcBorders>
            <w:shd w:val="clear" w:color="auto" w:fill="auto"/>
            <w:vAlign w:val="bottom"/>
            <w:hideMark/>
          </w:tcPr>
          <w:p w14:paraId="02B6E753"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Three Months Ended March 31,</w:t>
            </w:r>
          </w:p>
        </w:tc>
        <w:tc>
          <w:tcPr>
            <w:tcW w:w="180" w:type="dxa"/>
            <w:gridSpan w:val="2"/>
            <w:tcBorders>
              <w:top w:val="nil"/>
              <w:left w:val="nil"/>
              <w:bottom w:val="nil"/>
              <w:right w:val="nil"/>
            </w:tcBorders>
            <w:shd w:val="clear" w:color="auto" w:fill="auto"/>
            <w:noWrap/>
            <w:vAlign w:val="bottom"/>
            <w:hideMark/>
          </w:tcPr>
          <w:p w14:paraId="3DD51C7E"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2440" w:type="dxa"/>
            <w:gridSpan w:val="6"/>
            <w:vMerge w:val="restart"/>
            <w:tcBorders>
              <w:top w:val="nil"/>
              <w:left w:val="nil"/>
              <w:bottom w:val="nil"/>
              <w:right w:val="nil"/>
            </w:tcBorders>
            <w:shd w:val="clear" w:color="auto" w:fill="auto"/>
            <w:vAlign w:val="bottom"/>
            <w:hideMark/>
          </w:tcPr>
          <w:p w14:paraId="33B2D03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Nine Months Ended March 31,</w:t>
            </w:r>
          </w:p>
        </w:tc>
      </w:tr>
      <w:tr w:rsidR="005A27DD" w:rsidRPr="00707E5C" w14:paraId="44AAAC8E"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7F0FBA8D"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2355" w:type="dxa"/>
            <w:gridSpan w:val="6"/>
            <w:vMerge/>
            <w:tcBorders>
              <w:top w:val="nil"/>
              <w:left w:val="nil"/>
              <w:bottom w:val="nil"/>
              <w:right w:val="nil"/>
            </w:tcBorders>
            <w:vAlign w:val="center"/>
            <w:hideMark/>
          </w:tcPr>
          <w:p w14:paraId="1974A6D7"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80" w:type="dxa"/>
            <w:gridSpan w:val="2"/>
            <w:tcBorders>
              <w:top w:val="nil"/>
              <w:left w:val="nil"/>
              <w:bottom w:val="nil"/>
              <w:right w:val="nil"/>
            </w:tcBorders>
            <w:shd w:val="clear" w:color="auto" w:fill="auto"/>
            <w:noWrap/>
            <w:vAlign w:val="bottom"/>
            <w:hideMark/>
          </w:tcPr>
          <w:p w14:paraId="2B314413"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2440" w:type="dxa"/>
            <w:gridSpan w:val="6"/>
            <w:vMerge/>
            <w:tcBorders>
              <w:top w:val="nil"/>
              <w:left w:val="nil"/>
              <w:bottom w:val="nil"/>
              <w:right w:val="nil"/>
            </w:tcBorders>
            <w:vAlign w:val="center"/>
            <w:hideMark/>
          </w:tcPr>
          <w:p w14:paraId="1C0D48B3"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r>
      <w:tr w:rsidR="005A27DD" w:rsidRPr="00707E5C" w14:paraId="020A744F" w14:textId="77777777" w:rsidTr="00511C8B">
        <w:trPr>
          <w:trHeight w:val="20"/>
        </w:trPr>
        <w:tc>
          <w:tcPr>
            <w:tcW w:w="3260" w:type="dxa"/>
            <w:gridSpan w:val="2"/>
            <w:tcBorders>
              <w:top w:val="nil"/>
              <w:left w:val="nil"/>
              <w:bottom w:val="single" w:sz="4" w:space="0" w:color="auto"/>
              <w:right w:val="nil"/>
            </w:tcBorders>
            <w:shd w:val="clear" w:color="auto" w:fill="auto"/>
            <w:noWrap/>
            <w:vAlign w:val="bottom"/>
            <w:hideMark/>
          </w:tcPr>
          <w:p w14:paraId="62AA9FE5"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1175" w:type="dxa"/>
            <w:gridSpan w:val="2"/>
            <w:tcBorders>
              <w:top w:val="nil"/>
              <w:left w:val="nil"/>
              <w:bottom w:val="single" w:sz="4" w:space="0" w:color="auto"/>
              <w:right w:val="nil"/>
            </w:tcBorders>
            <w:shd w:val="clear" w:color="auto" w:fill="auto"/>
            <w:noWrap/>
            <w:vAlign w:val="bottom"/>
            <w:hideMark/>
          </w:tcPr>
          <w:p w14:paraId="46C50C00"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2013</w:t>
            </w:r>
          </w:p>
        </w:tc>
        <w:tc>
          <w:tcPr>
            <w:tcW w:w="180" w:type="dxa"/>
            <w:gridSpan w:val="2"/>
            <w:tcBorders>
              <w:top w:val="nil"/>
              <w:left w:val="nil"/>
              <w:bottom w:val="single" w:sz="4" w:space="0" w:color="auto"/>
              <w:right w:val="nil"/>
            </w:tcBorders>
            <w:shd w:val="clear" w:color="auto" w:fill="auto"/>
            <w:noWrap/>
            <w:vAlign w:val="bottom"/>
            <w:hideMark/>
          </w:tcPr>
          <w:p w14:paraId="106A46DA"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1000" w:type="dxa"/>
            <w:gridSpan w:val="2"/>
            <w:tcBorders>
              <w:top w:val="nil"/>
              <w:left w:val="nil"/>
              <w:bottom w:val="single" w:sz="4" w:space="0" w:color="auto"/>
              <w:right w:val="nil"/>
            </w:tcBorders>
            <w:shd w:val="clear" w:color="auto" w:fill="auto"/>
            <w:noWrap/>
            <w:vAlign w:val="bottom"/>
            <w:hideMark/>
          </w:tcPr>
          <w:p w14:paraId="582CCD6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2012</w:t>
            </w:r>
          </w:p>
        </w:tc>
        <w:tc>
          <w:tcPr>
            <w:tcW w:w="180" w:type="dxa"/>
            <w:gridSpan w:val="2"/>
            <w:tcBorders>
              <w:top w:val="nil"/>
              <w:left w:val="nil"/>
              <w:bottom w:val="single" w:sz="4" w:space="0" w:color="auto"/>
              <w:right w:val="nil"/>
            </w:tcBorders>
            <w:shd w:val="clear" w:color="auto" w:fill="auto"/>
            <w:noWrap/>
            <w:vAlign w:val="bottom"/>
            <w:hideMark/>
          </w:tcPr>
          <w:p w14:paraId="49D172DD" w14:textId="77777777" w:rsidR="005A27DD" w:rsidRPr="00707E5C" w:rsidRDefault="005A27DD" w:rsidP="005A27DD">
            <w:pPr>
              <w:spacing w:after="0" w:line="240" w:lineRule="auto"/>
              <w:jc w:val="center"/>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1260" w:type="dxa"/>
            <w:gridSpan w:val="2"/>
            <w:tcBorders>
              <w:top w:val="nil"/>
              <w:left w:val="nil"/>
              <w:bottom w:val="single" w:sz="4" w:space="0" w:color="auto"/>
              <w:right w:val="nil"/>
            </w:tcBorders>
            <w:shd w:val="clear" w:color="auto" w:fill="auto"/>
            <w:noWrap/>
            <w:vAlign w:val="bottom"/>
            <w:hideMark/>
          </w:tcPr>
          <w:p w14:paraId="03305ED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2013</w:t>
            </w:r>
          </w:p>
        </w:tc>
        <w:tc>
          <w:tcPr>
            <w:tcW w:w="180" w:type="dxa"/>
            <w:gridSpan w:val="2"/>
            <w:tcBorders>
              <w:top w:val="nil"/>
              <w:left w:val="nil"/>
              <w:bottom w:val="single" w:sz="4" w:space="0" w:color="auto"/>
              <w:right w:val="nil"/>
            </w:tcBorders>
            <w:shd w:val="clear" w:color="auto" w:fill="auto"/>
            <w:noWrap/>
            <w:vAlign w:val="bottom"/>
            <w:hideMark/>
          </w:tcPr>
          <w:p w14:paraId="71B2BCFC"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1000" w:type="dxa"/>
            <w:gridSpan w:val="2"/>
            <w:tcBorders>
              <w:top w:val="nil"/>
              <w:left w:val="nil"/>
              <w:bottom w:val="single" w:sz="4" w:space="0" w:color="auto"/>
              <w:right w:val="nil"/>
            </w:tcBorders>
            <w:shd w:val="clear" w:color="auto" w:fill="auto"/>
            <w:noWrap/>
            <w:vAlign w:val="bottom"/>
            <w:hideMark/>
          </w:tcPr>
          <w:p w14:paraId="710904C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2012</w:t>
            </w:r>
          </w:p>
        </w:tc>
      </w:tr>
      <w:tr w:rsidR="005A27DD" w:rsidRPr="00707E5C" w14:paraId="3D76B7E1"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661CBEF5"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Operations</w:t>
            </w:r>
          </w:p>
        </w:tc>
        <w:tc>
          <w:tcPr>
            <w:tcW w:w="1175" w:type="dxa"/>
            <w:gridSpan w:val="2"/>
            <w:tcBorders>
              <w:top w:val="nil"/>
              <w:left w:val="nil"/>
              <w:bottom w:val="nil"/>
              <w:right w:val="nil"/>
            </w:tcBorders>
            <w:shd w:val="clear" w:color="auto" w:fill="auto"/>
            <w:noWrap/>
            <w:vAlign w:val="bottom"/>
            <w:hideMark/>
          </w:tcPr>
          <w:p w14:paraId="77D6A90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012045B9"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000" w:type="dxa"/>
            <w:gridSpan w:val="2"/>
            <w:tcBorders>
              <w:top w:val="nil"/>
              <w:left w:val="nil"/>
              <w:bottom w:val="nil"/>
              <w:right w:val="nil"/>
            </w:tcBorders>
            <w:shd w:val="clear" w:color="auto" w:fill="auto"/>
            <w:noWrap/>
            <w:vAlign w:val="bottom"/>
            <w:hideMark/>
          </w:tcPr>
          <w:p w14:paraId="4E1F7032"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27200B87"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1367056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7247CFBB"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p>
        </w:tc>
        <w:tc>
          <w:tcPr>
            <w:tcW w:w="1000" w:type="dxa"/>
            <w:gridSpan w:val="2"/>
            <w:tcBorders>
              <w:top w:val="nil"/>
              <w:left w:val="nil"/>
              <w:bottom w:val="nil"/>
              <w:right w:val="nil"/>
            </w:tcBorders>
            <w:shd w:val="clear" w:color="auto" w:fill="auto"/>
            <w:noWrap/>
            <w:vAlign w:val="bottom"/>
            <w:hideMark/>
          </w:tcPr>
          <w:p w14:paraId="47F92E6C"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r>
      <w:tr w:rsidR="005A27DD" w:rsidRPr="00707E5C" w14:paraId="05D212B0"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0E7919FE"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Net income</w:t>
            </w:r>
          </w:p>
        </w:tc>
        <w:tc>
          <w:tcPr>
            <w:tcW w:w="1175" w:type="dxa"/>
            <w:gridSpan w:val="2"/>
            <w:tcBorders>
              <w:top w:val="nil"/>
              <w:left w:val="nil"/>
              <w:bottom w:val="nil"/>
              <w:right w:val="nil"/>
            </w:tcBorders>
            <w:shd w:val="clear" w:color="auto" w:fill="auto"/>
            <w:noWrap/>
            <w:vAlign w:val="bottom"/>
            <w:hideMark/>
          </w:tcPr>
          <w:p w14:paraId="56E6E449"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6,055 </w:t>
            </w:r>
          </w:p>
        </w:tc>
        <w:tc>
          <w:tcPr>
            <w:tcW w:w="180" w:type="dxa"/>
            <w:gridSpan w:val="2"/>
            <w:tcBorders>
              <w:top w:val="nil"/>
              <w:left w:val="nil"/>
              <w:bottom w:val="nil"/>
              <w:right w:val="nil"/>
            </w:tcBorders>
            <w:shd w:val="clear" w:color="auto" w:fill="auto"/>
            <w:noWrap/>
            <w:vAlign w:val="bottom"/>
            <w:hideMark/>
          </w:tcPr>
          <w:p w14:paraId="72D0BB81"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4CB62EC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  5,108 </w:t>
            </w:r>
          </w:p>
        </w:tc>
        <w:tc>
          <w:tcPr>
            <w:tcW w:w="180" w:type="dxa"/>
            <w:gridSpan w:val="2"/>
            <w:tcBorders>
              <w:top w:val="nil"/>
              <w:left w:val="nil"/>
              <w:bottom w:val="nil"/>
              <w:right w:val="nil"/>
            </w:tcBorders>
            <w:shd w:val="clear" w:color="auto" w:fill="auto"/>
            <w:noWrap/>
            <w:vAlign w:val="bottom"/>
            <w:hideMark/>
          </w:tcPr>
          <w:p w14:paraId="042DB6A8"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68C4F22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16,898 </w:t>
            </w:r>
          </w:p>
        </w:tc>
        <w:tc>
          <w:tcPr>
            <w:tcW w:w="180" w:type="dxa"/>
            <w:gridSpan w:val="2"/>
            <w:tcBorders>
              <w:top w:val="nil"/>
              <w:left w:val="nil"/>
              <w:bottom w:val="nil"/>
              <w:right w:val="nil"/>
            </w:tcBorders>
            <w:shd w:val="clear" w:color="auto" w:fill="auto"/>
            <w:noWrap/>
            <w:vAlign w:val="bottom"/>
            <w:hideMark/>
          </w:tcPr>
          <w:p w14:paraId="668A483C"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2021AFC"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$17,470 </w:t>
            </w:r>
          </w:p>
        </w:tc>
      </w:tr>
      <w:tr w:rsidR="005A27DD" w:rsidRPr="00707E5C" w14:paraId="310DAC40" w14:textId="77777777" w:rsidTr="00511C8B">
        <w:trPr>
          <w:trHeight w:val="20"/>
        </w:trPr>
        <w:tc>
          <w:tcPr>
            <w:tcW w:w="3260" w:type="dxa"/>
            <w:gridSpan w:val="2"/>
            <w:tcBorders>
              <w:top w:val="nil"/>
              <w:left w:val="nil"/>
              <w:bottom w:val="nil"/>
              <w:right w:val="nil"/>
            </w:tcBorders>
            <w:shd w:val="clear" w:color="auto" w:fill="auto"/>
            <w:vAlign w:val="bottom"/>
            <w:hideMark/>
          </w:tcPr>
          <w:p w14:paraId="672394F2"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Adjustments to reconcile net </w:t>
            </w:r>
            <w:r w:rsidRPr="00707E5C">
              <w:rPr>
                <w:rFonts w:ascii="Segoe UI" w:eastAsia="Times New Roman" w:hAnsi="Segoe UI" w:cs="Segoe UI"/>
                <w:color w:val="666666"/>
                <w:sz w:val="16"/>
                <w:szCs w:val="20"/>
              </w:rPr>
              <w:br/>
              <w:t xml:space="preserve">    income to net cash from </w:t>
            </w:r>
            <w:r w:rsidRPr="00707E5C">
              <w:rPr>
                <w:rFonts w:ascii="Segoe UI" w:eastAsia="Times New Roman" w:hAnsi="Segoe UI" w:cs="Segoe UI"/>
                <w:color w:val="666666"/>
                <w:sz w:val="16"/>
                <w:szCs w:val="20"/>
              </w:rPr>
              <w:br/>
              <w:t xml:space="preserve">    operations:</w:t>
            </w:r>
          </w:p>
        </w:tc>
        <w:tc>
          <w:tcPr>
            <w:tcW w:w="1175" w:type="dxa"/>
            <w:gridSpan w:val="2"/>
            <w:tcBorders>
              <w:top w:val="nil"/>
              <w:left w:val="nil"/>
              <w:bottom w:val="nil"/>
              <w:right w:val="nil"/>
            </w:tcBorders>
            <w:shd w:val="clear" w:color="auto" w:fill="auto"/>
            <w:noWrap/>
            <w:vAlign w:val="bottom"/>
            <w:hideMark/>
          </w:tcPr>
          <w:p w14:paraId="5B15EBC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p>
        </w:tc>
        <w:tc>
          <w:tcPr>
            <w:tcW w:w="180" w:type="dxa"/>
            <w:gridSpan w:val="2"/>
            <w:tcBorders>
              <w:top w:val="nil"/>
              <w:left w:val="nil"/>
              <w:bottom w:val="nil"/>
              <w:right w:val="nil"/>
            </w:tcBorders>
            <w:shd w:val="clear" w:color="auto" w:fill="auto"/>
            <w:noWrap/>
            <w:vAlign w:val="bottom"/>
            <w:hideMark/>
          </w:tcPr>
          <w:p w14:paraId="7303A974"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E88B7C1"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0DFE679E"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73D9DFA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p>
        </w:tc>
        <w:tc>
          <w:tcPr>
            <w:tcW w:w="180" w:type="dxa"/>
            <w:gridSpan w:val="2"/>
            <w:tcBorders>
              <w:top w:val="nil"/>
              <w:left w:val="nil"/>
              <w:bottom w:val="nil"/>
              <w:right w:val="nil"/>
            </w:tcBorders>
            <w:shd w:val="clear" w:color="auto" w:fill="auto"/>
            <w:noWrap/>
            <w:vAlign w:val="bottom"/>
            <w:hideMark/>
          </w:tcPr>
          <w:p w14:paraId="0865FFE9"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4C17330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r>
      <w:tr w:rsidR="005A27DD" w:rsidRPr="00707E5C" w14:paraId="2EB01066" w14:textId="77777777" w:rsidTr="00511C8B">
        <w:trPr>
          <w:trHeight w:val="20"/>
        </w:trPr>
        <w:tc>
          <w:tcPr>
            <w:tcW w:w="3260" w:type="dxa"/>
            <w:gridSpan w:val="2"/>
            <w:tcBorders>
              <w:top w:val="nil"/>
              <w:left w:val="nil"/>
              <w:bottom w:val="nil"/>
              <w:right w:val="nil"/>
            </w:tcBorders>
            <w:shd w:val="clear" w:color="auto" w:fill="auto"/>
            <w:vAlign w:val="bottom"/>
            <w:hideMark/>
          </w:tcPr>
          <w:p w14:paraId="7495CDC4"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Depreciation, amortization, and</w:t>
            </w:r>
            <w:r w:rsidRPr="00707E5C">
              <w:rPr>
                <w:rFonts w:ascii="Segoe UI" w:eastAsia="Times New Roman" w:hAnsi="Segoe UI" w:cs="Segoe UI"/>
                <w:color w:val="666666"/>
                <w:sz w:val="16"/>
                <w:szCs w:val="20"/>
              </w:rPr>
              <w:br/>
              <w:t xml:space="preserve">       other</w:t>
            </w:r>
          </w:p>
        </w:tc>
        <w:tc>
          <w:tcPr>
            <w:tcW w:w="1175" w:type="dxa"/>
            <w:gridSpan w:val="2"/>
            <w:tcBorders>
              <w:top w:val="nil"/>
              <w:left w:val="nil"/>
              <w:bottom w:val="nil"/>
              <w:right w:val="nil"/>
            </w:tcBorders>
            <w:shd w:val="clear" w:color="auto" w:fill="auto"/>
            <w:noWrap/>
            <w:vAlign w:val="bottom"/>
            <w:hideMark/>
          </w:tcPr>
          <w:p w14:paraId="3203D31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1,053 </w:t>
            </w:r>
          </w:p>
        </w:tc>
        <w:tc>
          <w:tcPr>
            <w:tcW w:w="180" w:type="dxa"/>
            <w:gridSpan w:val="2"/>
            <w:tcBorders>
              <w:top w:val="nil"/>
              <w:left w:val="nil"/>
              <w:bottom w:val="nil"/>
              <w:right w:val="nil"/>
            </w:tcBorders>
            <w:shd w:val="clear" w:color="auto" w:fill="auto"/>
            <w:noWrap/>
            <w:vAlign w:val="bottom"/>
            <w:hideMark/>
          </w:tcPr>
          <w:p w14:paraId="57C5C8A2"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59AEE04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766 </w:t>
            </w:r>
          </w:p>
        </w:tc>
        <w:tc>
          <w:tcPr>
            <w:tcW w:w="180" w:type="dxa"/>
            <w:gridSpan w:val="2"/>
            <w:tcBorders>
              <w:top w:val="nil"/>
              <w:left w:val="nil"/>
              <w:bottom w:val="nil"/>
              <w:right w:val="nil"/>
            </w:tcBorders>
            <w:shd w:val="clear" w:color="auto" w:fill="auto"/>
            <w:noWrap/>
            <w:vAlign w:val="bottom"/>
            <w:hideMark/>
          </w:tcPr>
          <w:p w14:paraId="24DF773D"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2BEE1868"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2,772 </w:t>
            </w:r>
          </w:p>
        </w:tc>
        <w:tc>
          <w:tcPr>
            <w:tcW w:w="180" w:type="dxa"/>
            <w:gridSpan w:val="2"/>
            <w:tcBorders>
              <w:top w:val="nil"/>
              <w:left w:val="nil"/>
              <w:bottom w:val="nil"/>
              <w:right w:val="nil"/>
            </w:tcBorders>
            <w:shd w:val="clear" w:color="auto" w:fill="auto"/>
            <w:noWrap/>
            <w:vAlign w:val="bottom"/>
            <w:hideMark/>
          </w:tcPr>
          <w:p w14:paraId="682B1EED"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594E5F6F"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2,170 </w:t>
            </w:r>
          </w:p>
        </w:tc>
      </w:tr>
      <w:tr w:rsidR="005A27DD" w:rsidRPr="00707E5C" w14:paraId="598A22FD" w14:textId="77777777" w:rsidTr="00511C8B">
        <w:trPr>
          <w:trHeight w:val="20"/>
        </w:trPr>
        <w:tc>
          <w:tcPr>
            <w:tcW w:w="3260" w:type="dxa"/>
            <w:gridSpan w:val="2"/>
            <w:tcBorders>
              <w:top w:val="nil"/>
              <w:left w:val="nil"/>
              <w:bottom w:val="nil"/>
              <w:right w:val="nil"/>
            </w:tcBorders>
            <w:shd w:val="clear" w:color="auto" w:fill="auto"/>
            <w:vAlign w:val="bottom"/>
            <w:hideMark/>
          </w:tcPr>
          <w:p w14:paraId="3371E230"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Stock-based compensation</w:t>
            </w:r>
            <w:r w:rsidRPr="00707E5C">
              <w:rPr>
                <w:rFonts w:ascii="Segoe UI" w:eastAsia="Times New Roman" w:hAnsi="Segoe UI" w:cs="Segoe UI"/>
                <w:color w:val="666666"/>
                <w:sz w:val="16"/>
                <w:szCs w:val="20"/>
              </w:rPr>
              <w:br/>
              <w:t xml:space="preserve">       expense</w:t>
            </w:r>
          </w:p>
        </w:tc>
        <w:tc>
          <w:tcPr>
            <w:tcW w:w="1175" w:type="dxa"/>
            <w:gridSpan w:val="2"/>
            <w:tcBorders>
              <w:top w:val="nil"/>
              <w:left w:val="nil"/>
              <w:bottom w:val="nil"/>
              <w:right w:val="nil"/>
            </w:tcBorders>
            <w:shd w:val="clear" w:color="auto" w:fill="auto"/>
            <w:noWrap/>
            <w:vAlign w:val="bottom"/>
            <w:hideMark/>
          </w:tcPr>
          <w:p w14:paraId="32FF09B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599 </w:t>
            </w:r>
          </w:p>
        </w:tc>
        <w:tc>
          <w:tcPr>
            <w:tcW w:w="180" w:type="dxa"/>
            <w:gridSpan w:val="2"/>
            <w:tcBorders>
              <w:top w:val="nil"/>
              <w:left w:val="nil"/>
              <w:bottom w:val="nil"/>
              <w:right w:val="nil"/>
            </w:tcBorders>
            <w:shd w:val="clear" w:color="auto" w:fill="auto"/>
            <w:noWrap/>
            <w:vAlign w:val="bottom"/>
            <w:hideMark/>
          </w:tcPr>
          <w:p w14:paraId="7D24160E"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C6F04D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591 </w:t>
            </w:r>
          </w:p>
        </w:tc>
        <w:tc>
          <w:tcPr>
            <w:tcW w:w="180" w:type="dxa"/>
            <w:gridSpan w:val="2"/>
            <w:tcBorders>
              <w:top w:val="nil"/>
              <w:left w:val="nil"/>
              <w:bottom w:val="nil"/>
              <w:right w:val="nil"/>
            </w:tcBorders>
            <w:shd w:val="clear" w:color="auto" w:fill="auto"/>
            <w:noWrap/>
            <w:vAlign w:val="bottom"/>
            <w:hideMark/>
          </w:tcPr>
          <w:p w14:paraId="7A1A2371"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57CE96D1"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1,805 </w:t>
            </w:r>
          </w:p>
        </w:tc>
        <w:tc>
          <w:tcPr>
            <w:tcW w:w="180" w:type="dxa"/>
            <w:gridSpan w:val="2"/>
            <w:tcBorders>
              <w:top w:val="nil"/>
              <w:left w:val="nil"/>
              <w:bottom w:val="nil"/>
              <w:right w:val="nil"/>
            </w:tcBorders>
            <w:shd w:val="clear" w:color="auto" w:fill="auto"/>
            <w:noWrap/>
            <w:vAlign w:val="bottom"/>
            <w:hideMark/>
          </w:tcPr>
          <w:p w14:paraId="2B7CB801"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AABBD4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1,724 </w:t>
            </w:r>
          </w:p>
        </w:tc>
      </w:tr>
      <w:tr w:rsidR="005A27DD" w:rsidRPr="00707E5C" w14:paraId="53CF235D" w14:textId="77777777" w:rsidTr="00511C8B">
        <w:trPr>
          <w:trHeight w:val="20"/>
        </w:trPr>
        <w:tc>
          <w:tcPr>
            <w:tcW w:w="3260" w:type="dxa"/>
            <w:gridSpan w:val="2"/>
            <w:tcBorders>
              <w:top w:val="nil"/>
              <w:left w:val="nil"/>
              <w:bottom w:val="nil"/>
              <w:right w:val="nil"/>
            </w:tcBorders>
            <w:shd w:val="clear" w:color="auto" w:fill="auto"/>
            <w:vAlign w:val="bottom"/>
            <w:hideMark/>
          </w:tcPr>
          <w:p w14:paraId="236D32F5"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Net recognized losses (gains)</w:t>
            </w:r>
            <w:r w:rsidRPr="00707E5C">
              <w:rPr>
                <w:rFonts w:ascii="Segoe UI" w:eastAsia="Times New Roman" w:hAnsi="Segoe UI" w:cs="Segoe UI"/>
                <w:color w:val="666666"/>
                <w:sz w:val="16"/>
                <w:szCs w:val="20"/>
              </w:rPr>
              <w:br/>
              <w:t xml:space="preserve">       on investments and</w:t>
            </w:r>
            <w:r w:rsidRPr="00707E5C">
              <w:rPr>
                <w:rFonts w:ascii="Segoe UI" w:eastAsia="Times New Roman" w:hAnsi="Segoe UI" w:cs="Segoe UI"/>
                <w:color w:val="666666"/>
                <w:sz w:val="16"/>
                <w:szCs w:val="20"/>
              </w:rPr>
              <w:br/>
              <w:t xml:space="preserve">       derivatives</w:t>
            </w:r>
          </w:p>
        </w:tc>
        <w:tc>
          <w:tcPr>
            <w:tcW w:w="1175" w:type="dxa"/>
            <w:gridSpan w:val="2"/>
            <w:tcBorders>
              <w:top w:val="nil"/>
              <w:left w:val="nil"/>
              <w:bottom w:val="nil"/>
              <w:right w:val="nil"/>
            </w:tcBorders>
            <w:shd w:val="clear" w:color="auto" w:fill="auto"/>
            <w:noWrap/>
            <w:vAlign w:val="bottom"/>
            <w:hideMark/>
          </w:tcPr>
          <w:p w14:paraId="2F489BD3"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(52)</w:t>
            </w:r>
          </w:p>
        </w:tc>
        <w:tc>
          <w:tcPr>
            <w:tcW w:w="180" w:type="dxa"/>
            <w:gridSpan w:val="2"/>
            <w:tcBorders>
              <w:top w:val="nil"/>
              <w:left w:val="nil"/>
              <w:bottom w:val="nil"/>
              <w:right w:val="nil"/>
            </w:tcBorders>
            <w:shd w:val="clear" w:color="auto" w:fill="auto"/>
            <w:noWrap/>
            <w:vAlign w:val="bottom"/>
            <w:hideMark/>
          </w:tcPr>
          <w:p w14:paraId="0F8EB7AF"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712979B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68 </w:t>
            </w:r>
          </w:p>
        </w:tc>
        <w:tc>
          <w:tcPr>
            <w:tcW w:w="180" w:type="dxa"/>
            <w:gridSpan w:val="2"/>
            <w:tcBorders>
              <w:top w:val="nil"/>
              <w:left w:val="nil"/>
              <w:bottom w:val="nil"/>
              <w:right w:val="nil"/>
            </w:tcBorders>
            <w:shd w:val="clear" w:color="auto" w:fill="auto"/>
            <w:noWrap/>
            <w:vAlign w:val="bottom"/>
            <w:hideMark/>
          </w:tcPr>
          <w:p w14:paraId="5F2FEDDF"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4CC5766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(19)</w:t>
            </w:r>
          </w:p>
        </w:tc>
        <w:tc>
          <w:tcPr>
            <w:tcW w:w="180" w:type="dxa"/>
            <w:gridSpan w:val="2"/>
            <w:tcBorders>
              <w:top w:val="nil"/>
              <w:left w:val="nil"/>
              <w:bottom w:val="nil"/>
              <w:right w:val="nil"/>
            </w:tcBorders>
            <w:shd w:val="clear" w:color="auto" w:fill="auto"/>
            <w:noWrap/>
            <w:vAlign w:val="bottom"/>
            <w:hideMark/>
          </w:tcPr>
          <w:p w14:paraId="4E5D1B73"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4F2DB2C"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(74)</w:t>
            </w:r>
          </w:p>
        </w:tc>
      </w:tr>
      <w:tr w:rsidR="005A27DD" w:rsidRPr="00707E5C" w14:paraId="145C0ECD" w14:textId="77777777" w:rsidTr="00511C8B">
        <w:trPr>
          <w:trHeight w:val="20"/>
        </w:trPr>
        <w:tc>
          <w:tcPr>
            <w:tcW w:w="3260" w:type="dxa"/>
            <w:gridSpan w:val="2"/>
            <w:tcBorders>
              <w:top w:val="nil"/>
              <w:left w:val="nil"/>
              <w:bottom w:val="nil"/>
              <w:right w:val="nil"/>
            </w:tcBorders>
            <w:shd w:val="clear" w:color="auto" w:fill="auto"/>
            <w:vAlign w:val="bottom"/>
            <w:hideMark/>
          </w:tcPr>
          <w:p w14:paraId="4C8C94B4"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Excess tax benefits from</w:t>
            </w:r>
            <w:r w:rsidRPr="00707E5C">
              <w:rPr>
                <w:rFonts w:ascii="Segoe UI" w:eastAsia="Times New Roman" w:hAnsi="Segoe UI" w:cs="Segoe UI"/>
                <w:color w:val="666666"/>
                <w:sz w:val="16"/>
                <w:szCs w:val="20"/>
              </w:rPr>
              <w:br/>
              <w:t xml:space="preserve">       stock-based compensation</w:t>
            </w:r>
          </w:p>
        </w:tc>
        <w:tc>
          <w:tcPr>
            <w:tcW w:w="1175" w:type="dxa"/>
            <w:gridSpan w:val="2"/>
            <w:tcBorders>
              <w:top w:val="nil"/>
              <w:left w:val="nil"/>
              <w:bottom w:val="nil"/>
              <w:right w:val="nil"/>
            </w:tcBorders>
            <w:shd w:val="clear" w:color="auto" w:fill="auto"/>
            <w:noWrap/>
            <w:vAlign w:val="bottom"/>
            <w:hideMark/>
          </w:tcPr>
          <w:p w14:paraId="4831A923"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(6)</w:t>
            </w:r>
          </w:p>
        </w:tc>
        <w:tc>
          <w:tcPr>
            <w:tcW w:w="180" w:type="dxa"/>
            <w:gridSpan w:val="2"/>
            <w:tcBorders>
              <w:top w:val="nil"/>
              <w:left w:val="nil"/>
              <w:bottom w:val="nil"/>
              <w:right w:val="nil"/>
            </w:tcBorders>
            <w:shd w:val="clear" w:color="auto" w:fill="auto"/>
            <w:noWrap/>
            <w:vAlign w:val="bottom"/>
            <w:hideMark/>
          </w:tcPr>
          <w:p w14:paraId="34328533"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112CB512"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(10)</w:t>
            </w:r>
          </w:p>
        </w:tc>
        <w:tc>
          <w:tcPr>
            <w:tcW w:w="180" w:type="dxa"/>
            <w:gridSpan w:val="2"/>
            <w:tcBorders>
              <w:top w:val="nil"/>
              <w:left w:val="nil"/>
              <w:bottom w:val="nil"/>
              <w:right w:val="nil"/>
            </w:tcBorders>
            <w:shd w:val="clear" w:color="auto" w:fill="auto"/>
            <w:noWrap/>
            <w:vAlign w:val="bottom"/>
            <w:hideMark/>
          </w:tcPr>
          <w:p w14:paraId="7B2B2836"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41B2940E"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(192)</w:t>
            </w:r>
          </w:p>
        </w:tc>
        <w:tc>
          <w:tcPr>
            <w:tcW w:w="180" w:type="dxa"/>
            <w:gridSpan w:val="2"/>
            <w:tcBorders>
              <w:top w:val="nil"/>
              <w:left w:val="nil"/>
              <w:bottom w:val="nil"/>
              <w:right w:val="nil"/>
            </w:tcBorders>
            <w:shd w:val="clear" w:color="auto" w:fill="auto"/>
            <w:noWrap/>
            <w:vAlign w:val="bottom"/>
            <w:hideMark/>
          </w:tcPr>
          <w:p w14:paraId="7AE6C169"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0196E1A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(84)</w:t>
            </w:r>
          </w:p>
        </w:tc>
      </w:tr>
      <w:tr w:rsidR="005A27DD" w:rsidRPr="00707E5C" w14:paraId="02C926A7" w14:textId="77777777" w:rsidTr="00511C8B">
        <w:trPr>
          <w:trHeight w:val="20"/>
        </w:trPr>
        <w:tc>
          <w:tcPr>
            <w:tcW w:w="3260" w:type="dxa"/>
            <w:gridSpan w:val="2"/>
            <w:tcBorders>
              <w:top w:val="nil"/>
              <w:left w:val="nil"/>
              <w:bottom w:val="nil"/>
              <w:right w:val="nil"/>
            </w:tcBorders>
            <w:shd w:val="clear" w:color="auto" w:fill="auto"/>
            <w:vAlign w:val="bottom"/>
            <w:hideMark/>
          </w:tcPr>
          <w:p w14:paraId="2AB0925C"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Deferred income taxes</w:t>
            </w:r>
          </w:p>
        </w:tc>
        <w:tc>
          <w:tcPr>
            <w:tcW w:w="1175" w:type="dxa"/>
            <w:gridSpan w:val="2"/>
            <w:tcBorders>
              <w:top w:val="nil"/>
              <w:left w:val="nil"/>
              <w:bottom w:val="nil"/>
              <w:right w:val="nil"/>
            </w:tcBorders>
            <w:shd w:val="clear" w:color="auto" w:fill="auto"/>
            <w:noWrap/>
            <w:vAlign w:val="bottom"/>
            <w:hideMark/>
          </w:tcPr>
          <w:p w14:paraId="52EBA821"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226 </w:t>
            </w:r>
          </w:p>
        </w:tc>
        <w:tc>
          <w:tcPr>
            <w:tcW w:w="180" w:type="dxa"/>
            <w:gridSpan w:val="2"/>
            <w:tcBorders>
              <w:top w:val="nil"/>
              <w:left w:val="nil"/>
              <w:bottom w:val="nil"/>
              <w:right w:val="nil"/>
            </w:tcBorders>
            <w:shd w:val="clear" w:color="auto" w:fill="auto"/>
            <w:noWrap/>
            <w:vAlign w:val="bottom"/>
            <w:hideMark/>
          </w:tcPr>
          <w:p w14:paraId="359DCDDF"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01EFB7EF"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(134)</w:t>
            </w:r>
          </w:p>
        </w:tc>
        <w:tc>
          <w:tcPr>
            <w:tcW w:w="180" w:type="dxa"/>
            <w:gridSpan w:val="2"/>
            <w:tcBorders>
              <w:top w:val="nil"/>
              <w:left w:val="nil"/>
              <w:bottom w:val="nil"/>
              <w:right w:val="nil"/>
            </w:tcBorders>
            <w:shd w:val="clear" w:color="auto" w:fill="auto"/>
            <w:noWrap/>
            <w:vAlign w:val="bottom"/>
            <w:hideMark/>
          </w:tcPr>
          <w:p w14:paraId="64701015"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3A25E1AE"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404 </w:t>
            </w:r>
          </w:p>
        </w:tc>
        <w:tc>
          <w:tcPr>
            <w:tcW w:w="180" w:type="dxa"/>
            <w:gridSpan w:val="2"/>
            <w:tcBorders>
              <w:top w:val="nil"/>
              <w:left w:val="nil"/>
              <w:bottom w:val="nil"/>
              <w:right w:val="nil"/>
            </w:tcBorders>
            <w:shd w:val="clear" w:color="auto" w:fill="auto"/>
            <w:noWrap/>
            <w:vAlign w:val="bottom"/>
            <w:hideMark/>
          </w:tcPr>
          <w:p w14:paraId="5A4F97D7"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3A8105D2"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282 </w:t>
            </w:r>
          </w:p>
        </w:tc>
      </w:tr>
      <w:tr w:rsidR="005A27DD" w:rsidRPr="00707E5C" w14:paraId="55AFAD93" w14:textId="77777777" w:rsidTr="00511C8B">
        <w:trPr>
          <w:trHeight w:val="20"/>
        </w:trPr>
        <w:tc>
          <w:tcPr>
            <w:tcW w:w="3260" w:type="dxa"/>
            <w:gridSpan w:val="2"/>
            <w:tcBorders>
              <w:top w:val="nil"/>
              <w:left w:val="nil"/>
              <w:bottom w:val="nil"/>
              <w:right w:val="nil"/>
            </w:tcBorders>
            <w:shd w:val="clear" w:color="auto" w:fill="auto"/>
            <w:vAlign w:val="bottom"/>
            <w:hideMark/>
          </w:tcPr>
          <w:p w14:paraId="79DC9494"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Deferral of unearned revenue</w:t>
            </w:r>
          </w:p>
        </w:tc>
        <w:tc>
          <w:tcPr>
            <w:tcW w:w="1175" w:type="dxa"/>
            <w:gridSpan w:val="2"/>
            <w:tcBorders>
              <w:top w:val="nil"/>
              <w:left w:val="nil"/>
              <w:bottom w:val="nil"/>
              <w:right w:val="nil"/>
            </w:tcBorders>
            <w:shd w:val="clear" w:color="auto" w:fill="auto"/>
            <w:noWrap/>
            <w:vAlign w:val="bottom"/>
            <w:hideMark/>
          </w:tcPr>
          <w:p w14:paraId="1E3CEFA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9,686 </w:t>
            </w:r>
          </w:p>
        </w:tc>
        <w:tc>
          <w:tcPr>
            <w:tcW w:w="180" w:type="dxa"/>
            <w:gridSpan w:val="2"/>
            <w:tcBorders>
              <w:top w:val="nil"/>
              <w:left w:val="nil"/>
              <w:bottom w:val="nil"/>
              <w:right w:val="nil"/>
            </w:tcBorders>
            <w:shd w:val="clear" w:color="auto" w:fill="auto"/>
            <w:noWrap/>
            <w:vAlign w:val="bottom"/>
            <w:hideMark/>
          </w:tcPr>
          <w:p w14:paraId="22C283DB"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1B492627"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8,142 </w:t>
            </w:r>
          </w:p>
        </w:tc>
        <w:tc>
          <w:tcPr>
            <w:tcW w:w="180" w:type="dxa"/>
            <w:gridSpan w:val="2"/>
            <w:tcBorders>
              <w:top w:val="nil"/>
              <w:left w:val="nil"/>
              <w:bottom w:val="nil"/>
              <w:right w:val="nil"/>
            </w:tcBorders>
            <w:shd w:val="clear" w:color="auto" w:fill="auto"/>
            <w:noWrap/>
            <w:vAlign w:val="bottom"/>
            <w:hideMark/>
          </w:tcPr>
          <w:p w14:paraId="6049657B"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7AC70C2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28,632 </w:t>
            </w:r>
          </w:p>
        </w:tc>
        <w:tc>
          <w:tcPr>
            <w:tcW w:w="180" w:type="dxa"/>
            <w:gridSpan w:val="2"/>
            <w:tcBorders>
              <w:top w:val="nil"/>
              <w:left w:val="nil"/>
              <w:bottom w:val="nil"/>
              <w:right w:val="nil"/>
            </w:tcBorders>
            <w:shd w:val="clear" w:color="auto" w:fill="auto"/>
            <w:noWrap/>
            <w:vAlign w:val="bottom"/>
            <w:hideMark/>
          </w:tcPr>
          <w:p w14:paraId="412B1B26"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DBD63F0"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21,825 </w:t>
            </w:r>
          </w:p>
        </w:tc>
      </w:tr>
      <w:tr w:rsidR="005A27DD" w:rsidRPr="00707E5C" w14:paraId="2B70E303" w14:textId="77777777" w:rsidTr="00511C8B">
        <w:trPr>
          <w:trHeight w:val="20"/>
        </w:trPr>
        <w:tc>
          <w:tcPr>
            <w:tcW w:w="3260" w:type="dxa"/>
            <w:gridSpan w:val="2"/>
            <w:tcBorders>
              <w:top w:val="nil"/>
              <w:left w:val="nil"/>
              <w:bottom w:val="nil"/>
              <w:right w:val="nil"/>
            </w:tcBorders>
            <w:shd w:val="clear" w:color="auto" w:fill="auto"/>
            <w:vAlign w:val="bottom"/>
            <w:hideMark/>
          </w:tcPr>
          <w:p w14:paraId="4FA2D3DE"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Recognition of unearned</w:t>
            </w:r>
            <w:r w:rsidRPr="00707E5C">
              <w:rPr>
                <w:rFonts w:ascii="Segoe UI" w:eastAsia="Times New Roman" w:hAnsi="Segoe UI" w:cs="Segoe UI"/>
                <w:color w:val="666666"/>
                <w:sz w:val="16"/>
                <w:szCs w:val="20"/>
              </w:rPr>
              <w:br/>
              <w:t xml:space="preserve">       revenue</w:t>
            </w:r>
          </w:p>
        </w:tc>
        <w:tc>
          <w:tcPr>
            <w:tcW w:w="1175" w:type="dxa"/>
            <w:gridSpan w:val="2"/>
            <w:tcBorders>
              <w:top w:val="nil"/>
              <w:left w:val="nil"/>
              <w:bottom w:val="nil"/>
              <w:right w:val="nil"/>
            </w:tcBorders>
            <w:shd w:val="clear" w:color="auto" w:fill="auto"/>
            <w:noWrap/>
            <w:vAlign w:val="bottom"/>
            <w:hideMark/>
          </w:tcPr>
          <w:p w14:paraId="34A6C1F8"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(11,599)</w:t>
            </w:r>
          </w:p>
        </w:tc>
        <w:tc>
          <w:tcPr>
            <w:tcW w:w="180" w:type="dxa"/>
            <w:gridSpan w:val="2"/>
            <w:tcBorders>
              <w:top w:val="nil"/>
              <w:left w:val="nil"/>
              <w:bottom w:val="nil"/>
              <w:right w:val="nil"/>
            </w:tcBorders>
            <w:shd w:val="clear" w:color="auto" w:fill="auto"/>
            <w:noWrap/>
            <w:vAlign w:val="bottom"/>
            <w:hideMark/>
          </w:tcPr>
          <w:p w14:paraId="7C6C0428"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56E8742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(8,283)</w:t>
            </w:r>
          </w:p>
        </w:tc>
        <w:tc>
          <w:tcPr>
            <w:tcW w:w="180" w:type="dxa"/>
            <w:gridSpan w:val="2"/>
            <w:tcBorders>
              <w:top w:val="nil"/>
              <w:left w:val="nil"/>
              <w:bottom w:val="nil"/>
              <w:right w:val="nil"/>
            </w:tcBorders>
            <w:shd w:val="clear" w:color="auto" w:fill="auto"/>
            <w:noWrap/>
            <w:vAlign w:val="bottom"/>
            <w:hideMark/>
          </w:tcPr>
          <w:p w14:paraId="2EBD05AA"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248F0A2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(30,852)</w:t>
            </w:r>
          </w:p>
        </w:tc>
        <w:tc>
          <w:tcPr>
            <w:tcW w:w="180" w:type="dxa"/>
            <w:gridSpan w:val="2"/>
            <w:tcBorders>
              <w:top w:val="nil"/>
              <w:left w:val="nil"/>
              <w:bottom w:val="nil"/>
              <w:right w:val="nil"/>
            </w:tcBorders>
            <w:shd w:val="clear" w:color="auto" w:fill="auto"/>
            <w:noWrap/>
            <w:vAlign w:val="bottom"/>
            <w:hideMark/>
          </w:tcPr>
          <w:p w14:paraId="1E8520E9"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744C3A9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(23,993)</w:t>
            </w:r>
          </w:p>
        </w:tc>
      </w:tr>
      <w:tr w:rsidR="005A27DD" w:rsidRPr="00707E5C" w14:paraId="603AA0EE" w14:textId="77777777" w:rsidTr="00511C8B">
        <w:trPr>
          <w:trHeight w:val="20"/>
        </w:trPr>
        <w:tc>
          <w:tcPr>
            <w:tcW w:w="3260" w:type="dxa"/>
            <w:gridSpan w:val="2"/>
            <w:tcBorders>
              <w:top w:val="nil"/>
              <w:left w:val="nil"/>
              <w:bottom w:val="nil"/>
              <w:right w:val="nil"/>
            </w:tcBorders>
            <w:shd w:val="clear" w:color="auto" w:fill="auto"/>
            <w:vAlign w:val="bottom"/>
            <w:hideMark/>
          </w:tcPr>
          <w:p w14:paraId="24C1C56E"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Changes in operating assets</w:t>
            </w:r>
            <w:r w:rsidRPr="00707E5C">
              <w:rPr>
                <w:rFonts w:ascii="Segoe UI" w:eastAsia="Times New Roman" w:hAnsi="Segoe UI" w:cs="Segoe UI"/>
                <w:color w:val="666666"/>
                <w:sz w:val="16"/>
                <w:szCs w:val="20"/>
              </w:rPr>
              <w:br/>
              <w:t xml:space="preserve">       and liabilities:</w:t>
            </w:r>
          </w:p>
        </w:tc>
        <w:tc>
          <w:tcPr>
            <w:tcW w:w="1175" w:type="dxa"/>
            <w:gridSpan w:val="2"/>
            <w:tcBorders>
              <w:top w:val="nil"/>
              <w:left w:val="nil"/>
              <w:bottom w:val="nil"/>
              <w:right w:val="nil"/>
            </w:tcBorders>
            <w:shd w:val="clear" w:color="auto" w:fill="auto"/>
            <w:noWrap/>
            <w:vAlign w:val="bottom"/>
            <w:hideMark/>
          </w:tcPr>
          <w:p w14:paraId="38BFD08C"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p>
        </w:tc>
        <w:tc>
          <w:tcPr>
            <w:tcW w:w="180" w:type="dxa"/>
            <w:gridSpan w:val="2"/>
            <w:tcBorders>
              <w:top w:val="nil"/>
              <w:left w:val="nil"/>
              <w:bottom w:val="nil"/>
              <w:right w:val="nil"/>
            </w:tcBorders>
            <w:shd w:val="clear" w:color="auto" w:fill="auto"/>
            <w:noWrap/>
            <w:vAlign w:val="bottom"/>
            <w:hideMark/>
          </w:tcPr>
          <w:p w14:paraId="31B05E8E"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5628434E"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61AAD961"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72625A7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p>
        </w:tc>
        <w:tc>
          <w:tcPr>
            <w:tcW w:w="180" w:type="dxa"/>
            <w:gridSpan w:val="2"/>
            <w:tcBorders>
              <w:top w:val="nil"/>
              <w:left w:val="nil"/>
              <w:bottom w:val="nil"/>
              <w:right w:val="nil"/>
            </w:tcBorders>
            <w:shd w:val="clear" w:color="auto" w:fill="auto"/>
            <w:noWrap/>
            <w:vAlign w:val="bottom"/>
            <w:hideMark/>
          </w:tcPr>
          <w:p w14:paraId="42358D94"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1B85347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r>
      <w:tr w:rsidR="005A27DD" w:rsidRPr="00707E5C" w14:paraId="7D27986A" w14:textId="77777777" w:rsidTr="00511C8B">
        <w:trPr>
          <w:trHeight w:val="20"/>
        </w:trPr>
        <w:tc>
          <w:tcPr>
            <w:tcW w:w="3260" w:type="dxa"/>
            <w:gridSpan w:val="2"/>
            <w:tcBorders>
              <w:top w:val="nil"/>
              <w:left w:val="nil"/>
              <w:bottom w:val="nil"/>
              <w:right w:val="nil"/>
            </w:tcBorders>
            <w:shd w:val="clear" w:color="auto" w:fill="auto"/>
            <w:vAlign w:val="bottom"/>
            <w:hideMark/>
          </w:tcPr>
          <w:p w14:paraId="443CB349"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Accounts receivable</w:t>
            </w:r>
          </w:p>
        </w:tc>
        <w:tc>
          <w:tcPr>
            <w:tcW w:w="1175" w:type="dxa"/>
            <w:gridSpan w:val="2"/>
            <w:tcBorders>
              <w:top w:val="nil"/>
              <w:left w:val="nil"/>
              <w:bottom w:val="nil"/>
              <w:right w:val="nil"/>
            </w:tcBorders>
            <w:shd w:val="clear" w:color="auto" w:fill="auto"/>
            <w:noWrap/>
            <w:vAlign w:val="bottom"/>
            <w:hideMark/>
          </w:tcPr>
          <w:p w14:paraId="67B6D5C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2,191 </w:t>
            </w:r>
          </w:p>
        </w:tc>
        <w:tc>
          <w:tcPr>
            <w:tcW w:w="180" w:type="dxa"/>
            <w:gridSpan w:val="2"/>
            <w:tcBorders>
              <w:top w:val="nil"/>
              <w:left w:val="nil"/>
              <w:bottom w:val="nil"/>
              <w:right w:val="nil"/>
            </w:tcBorders>
            <w:shd w:val="clear" w:color="auto" w:fill="auto"/>
            <w:noWrap/>
            <w:vAlign w:val="bottom"/>
            <w:hideMark/>
          </w:tcPr>
          <w:p w14:paraId="6C342076"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6CE41A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2,770 </w:t>
            </w:r>
          </w:p>
        </w:tc>
        <w:tc>
          <w:tcPr>
            <w:tcW w:w="180" w:type="dxa"/>
            <w:gridSpan w:val="2"/>
            <w:tcBorders>
              <w:top w:val="nil"/>
              <w:left w:val="nil"/>
              <w:bottom w:val="nil"/>
              <w:right w:val="nil"/>
            </w:tcBorders>
            <w:shd w:val="clear" w:color="auto" w:fill="auto"/>
            <w:noWrap/>
            <w:vAlign w:val="bottom"/>
            <w:hideMark/>
          </w:tcPr>
          <w:p w14:paraId="51B9AE5C"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5B62E19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3,859 </w:t>
            </w:r>
          </w:p>
        </w:tc>
        <w:tc>
          <w:tcPr>
            <w:tcW w:w="180" w:type="dxa"/>
            <w:gridSpan w:val="2"/>
            <w:tcBorders>
              <w:top w:val="nil"/>
              <w:left w:val="nil"/>
              <w:bottom w:val="nil"/>
              <w:right w:val="nil"/>
            </w:tcBorders>
            <w:shd w:val="clear" w:color="auto" w:fill="auto"/>
            <w:noWrap/>
            <w:vAlign w:val="bottom"/>
            <w:hideMark/>
          </w:tcPr>
          <w:p w14:paraId="7B74C2A7"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495C835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3,851 </w:t>
            </w:r>
          </w:p>
        </w:tc>
      </w:tr>
      <w:tr w:rsidR="005A27DD" w:rsidRPr="00707E5C" w14:paraId="4E226681" w14:textId="77777777" w:rsidTr="00511C8B">
        <w:trPr>
          <w:trHeight w:val="20"/>
        </w:trPr>
        <w:tc>
          <w:tcPr>
            <w:tcW w:w="3260" w:type="dxa"/>
            <w:gridSpan w:val="2"/>
            <w:tcBorders>
              <w:top w:val="nil"/>
              <w:left w:val="nil"/>
              <w:bottom w:val="nil"/>
              <w:right w:val="nil"/>
            </w:tcBorders>
            <w:shd w:val="clear" w:color="auto" w:fill="auto"/>
            <w:vAlign w:val="bottom"/>
            <w:hideMark/>
          </w:tcPr>
          <w:p w14:paraId="730F055A"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Inventories</w:t>
            </w:r>
          </w:p>
        </w:tc>
        <w:tc>
          <w:tcPr>
            <w:tcW w:w="1175" w:type="dxa"/>
            <w:gridSpan w:val="2"/>
            <w:tcBorders>
              <w:top w:val="nil"/>
              <w:left w:val="nil"/>
              <w:bottom w:val="nil"/>
              <w:right w:val="nil"/>
            </w:tcBorders>
            <w:shd w:val="clear" w:color="auto" w:fill="auto"/>
            <w:noWrap/>
            <w:vAlign w:val="bottom"/>
            <w:hideMark/>
          </w:tcPr>
          <w:p w14:paraId="224D4EC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(483)</w:t>
            </w:r>
          </w:p>
        </w:tc>
        <w:tc>
          <w:tcPr>
            <w:tcW w:w="180" w:type="dxa"/>
            <w:gridSpan w:val="2"/>
            <w:tcBorders>
              <w:top w:val="nil"/>
              <w:left w:val="nil"/>
              <w:bottom w:val="nil"/>
              <w:right w:val="nil"/>
            </w:tcBorders>
            <w:shd w:val="clear" w:color="auto" w:fill="auto"/>
            <w:noWrap/>
            <w:vAlign w:val="bottom"/>
            <w:hideMark/>
          </w:tcPr>
          <w:p w14:paraId="0AD4C0C1"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1EF35B05"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(50)</w:t>
            </w:r>
          </w:p>
        </w:tc>
        <w:tc>
          <w:tcPr>
            <w:tcW w:w="180" w:type="dxa"/>
            <w:gridSpan w:val="2"/>
            <w:tcBorders>
              <w:top w:val="nil"/>
              <w:left w:val="nil"/>
              <w:bottom w:val="nil"/>
              <w:right w:val="nil"/>
            </w:tcBorders>
            <w:shd w:val="clear" w:color="auto" w:fill="auto"/>
            <w:noWrap/>
            <w:vAlign w:val="bottom"/>
            <w:hideMark/>
          </w:tcPr>
          <w:p w14:paraId="78F79D6A"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4E5EDA1A"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(989)</w:t>
            </w:r>
          </w:p>
        </w:tc>
        <w:tc>
          <w:tcPr>
            <w:tcW w:w="180" w:type="dxa"/>
            <w:gridSpan w:val="2"/>
            <w:tcBorders>
              <w:top w:val="nil"/>
              <w:left w:val="nil"/>
              <w:bottom w:val="nil"/>
              <w:right w:val="nil"/>
            </w:tcBorders>
            <w:shd w:val="clear" w:color="auto" w:fill="auto"/>
            <w:noWrap/>
            <w:vAlign w:val="bottom"/>
            <w:hideMark/>
          </w:tcPr>
          <w:p w14:paraId="27E1F52F"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287C87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(79)</w:t>
            </w:r>
          </w:p>
        </w:tc>
      </w:tr>
      <w:tr w:rsidR="005A27DD" w:rsidRPr="00707E5C" w14:paraId="275AE9C5" w14:textId="77777777" w:rsidTr="00511C8B">
        <w:trPr>
          <w:trHeight w:val="20"/>
        </w:trPr>
        <w:tc>
          <w:tcPr>
            <w:tcW w:w="3260" w:type="dxa"/>
            <w:gridSpan w:val="2"/>
            <w:tcBorders>
              <w:top w:val="nil"/>
              <w:left w:val="nil"/>
              <w:bottom w:val="nil"/>
              <w:right w:val="nil"/>
            </w:tcBorders>
            <w:shd w:val="clear" w:color="auto" w:fill="auto"/>
            <w:vAlign w:val="bottom"/>
            <w:hideMark/>
          </w:tcPr>
          <w:p w14:paraId="18C34493"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Other current assets</w:t>
            </w:r>
          </w:p>
        </w:tc>
        <w:tc>
          <w:tcPr>
            <w:tcW w:w="1175" w:type="dxa"/>
            <w:gridSpan w:val="2"/>
            <w:tcBorders>
              <w:top w:val="nil"/>
              <w:left w:val="nil"/>
              <w:bottom w:val="nil"/>
              <w:right w:val="nil"/>
            </w:tcBorders>
            <w:shd w:val="clear" w:color="auto" w:fill="auto"/>
            <w:noWrap/>
            <w:vAlign w:val="bottom"/>
            <w:hideMark/>
          </w:tcPr>
          <w:p w14:paraId="162A697C"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139 </w:t>
            </w:r>
          </w:p>
        </w:tc>
        <w:tc>
          <w:tcPr>
            <w:tcW w:w="180" w:type="dxa"/>
            <w:gridSpan w:val="2"/>
            <w:tcBorders>
              <w:top w:val="nil"/>
              <w:left w:val="nil"/>
              <w:bottom w:val="nil"/>
              <w:right w:val="nil"/>
            </w:tcBorders>
            <w:shd w:val="clear" w:color="auto" w:fill="auto"/>
            <w:noWrap/>
            <w:vAlign w:val="bottom"/>
            <w:hideMark/>
          </w:tcPr>
          <w:p w14:paraId="741D88B8"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C12F06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73 </w:t>
            </w:r>
          </w:p>
        </w:tc>
        <w:tc>
          <w:tcPr>
            <w:tcW w:w="180" w:type="dxa"/>
            <w:gridSpan w:val="2"/>
            <w:tcBorders>
              <w:top w:val="nil"/>
              <w:left w:val="nil"/>
              <w:bottom w:val="nil"/>
              <w:right w:val="nil"/>
            </w:tcBorders>
            <w:shd w:val="clear" w:color="auto" w:fill="auto"/>
            <w:noWrap/>
            <w:vAlign w:val="bottom"/>
            <w:hideMark/>
          </w:tcPr>
          <w:p w14:paraId="6D9D9F78"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52FBA8B1"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(96)</w:t>
            </w:r>
          </w:p>
        </w:tc>
        <w:tc>
          <w:tcPr>
            <w:tcW w:w="180" w:type="dxa"/>
            <w:gridSpan w:val="2"/>
            <w:tcBorders>
              <w:top w:val="nil"/>
              <w:left w:val="nil"/>
              <w:bottom w:val="nil"/>
              <w:right w:val="nil"/>
            </w:tcBorders>
            <w:shd w:val="clear" w:color="auto" w:fill="auto"/>
            <w:noWrap/>
            <w:vAlign w:val="bottom"/>
            <w:hideMark/>
          </w:tcPr>
          <w:p w14:paraId="1B836FEF"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1C69F14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938 </w:t>
            </w:r>
          </w:p>
        </w:tc>
      </w:tr>
      <w:tr w:rsidR="005A27DD" w:rsidRPr="00707E5C" w14:paraId="6D02BF70" w14:textId="77777777" w:rsidTr="00511C8B">
        <w:trPr>
          <w:trHeight w:val="20"/>
        </w:trPr>
        <w:tc>
          <w:tcPr>
            <w:tcW w:w="3260" w:type="dxa"/>
            <w:gridSpan w:val="2"/>
            <w:tcBorders>
              <w:top w:val="nil"/>
              <w:left w:val="nil"/>
              <w:bottom w:val="nil"/>
              <w:right w:val="nil"/>
            </w:tcBorders>
            <w:shd w:val="clear" w:color="auto" w:fill="auto"/>
            <w:vAlign w:val="bottom"/>
            <w:hideMark/>
          </w:tcPr>
          <w:p w14:paraId="65C6F964"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Other long-term assets</w:t>
            </w:r>
          </w:p>
        </w:tc>
        <w:tc>
          <w:tcPr>
            <w:tcW w:w="1175" w:type="dxa"/>
            <w:gridSpan w:val="2"/>
            <w:tcBorders>
              <w:top w:val="nil"/>
              <w:left w:val="nil"/>
              <w:bottom w:val="nil"/>
              <w:right w:val="nil"/>
            </w:tcBorders>
            <w:shd w:val="clear" w:color="auto" w:fill="auto"/>
            <w:noWrap/>
            <w:vAlign w:val="bottom"/>
            <w:hideMark/>
          </w:tcPr>
          <w:p w14:paraId="1D5A4E7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(13)</w:t>
            </w:r>
          </w:p>
        </w:tc>
        <w:tc>
          <w:tcPr>
            <w:tcW w:w="180" w:type="dxa"/>
            <w:gridSpan w:val="2"/>
            <w:tcBorders>
              <w:top w:val="nil"/>
              <w:left w:val="nil"/>
              <w:bottom w:val="nil"/>
              <w:right w:val="nil"/>
            </w:tcBorders>
            <w:shd w:val="clear" w:color="auto" w:fill="auto"/>
            <w:noWrap/>
            <w:vAlign w:val="bottom"/>
            <w:hideMark/>
          </w:tcPr>
          <w:p w14:paraId="2C80FC9B"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B6783D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9 </w:t>
            </w:r>
          </w:p>
        </w:tc>
        <w:tc>
          <w:tcPr>
            <w:tcW w:w="180" w:type="dxa"/>
            <w:gridSpan w:val="2"/>
            <w:tcBorders>
              <w:top w:val="nil"/>
              <w:left w:val="nil"/>
              <w:bottom w:val="nil"/>
              <w:right w:val="nil"/>
            </w:tcBorders>
            <w:shd w:val="clear" w:color="auto" w:fill="auto"/>
            <w:noWrap/>
            <w:vAlign w:val="bottom"/>
            <w:hideMark/>
          </w:tcPr>
          <w:p w14:paraId="7D39145C"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11CEFE0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(326)</w:t>
            </w:r>
          </w:p>
        </w:tc>
        <w:tc>
          <w:tcPr>
            <w:tcW w:w="180" w:type="dxa"/>
            <w:gridSpan w:val="2"/>
            <w:tcBorders>
              <w:top w:val="nil"/>
              <w:left w:val="nil"/>
              <w:bottom w:val="nil"/>
              <w:right w:val="nil"/>
            </w:tcBorders>
            <w:shd w:val="clear" w:color="auto" w:fill="auto"/>
            <w:noWrap/>
            <w:vAlign w:val="bottom"/>
            <w:hideMark/>
          </w:tcPr>
          <w:p w14:paraId="4CF49FC5"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5FA2361C"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(36)</w:t>
            </w:r>
          </w:p>
        </w:tc>
      </w:tr>
      <w:tr w:rsidR="005A27DD" w:rsidRPr="00707E5C" w14:paraId="7C46C111" w14:textId="77777777" w:rsidTr="00511C8B">
        <w:trPr>
          <w:trHeight w:val="20"/>
        </w:trPr>
        <w:tc>
          <w:tcPr>
            <w:tcW w:w="3260" w:type="dxa"/>
            <w:gridSpan w:val="2"/>
            <w:tcBorders>
              <w:top w:val="nil"/>
              <w:left w:val="nil"/>
              <w:bottom w:val="nil"/>
              <w:right w:val="nil"/>
            </w:tcBorders>
            <w:shd w:val="clear" w:color="auto" w:fill="auto"/>
            <w:vAlign w:val="bottom"/>
            <w:hideMark/>
          </w:tcPr>
          <w:p w14:paraId="1D7721C7"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Accounts payable</w:t>
            </w:r>
          </w:p>
        </w:tc>
        <w:tc>
          <w:tcPr>
            <w:tcW w:w="1175" w:type="dxa"/>
            <w:gridSpan w:val="2"/>
            <w:tcBorders>
              <w:top w:val="nil"/>
              <w:left w:val="nil"/>
              <w:bottom w:val="nil"/>
              <w:right w:val="nil"/>
            </w:tcBorders>
            <w:shd w:val="clear" w:color="auto" w:fill="auto"/>
            <w:noWrap/>
            <w:vAlign w:val="bottom"/>
            <w:hideMark/>
          </w:tcPr>
          <w:p w14:paraId="7E578CF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(67)</w:t>
            </w:r>
          </w:p>
        </w:tc>
        <w:tc>
          <w:tcPr>
            <w:tcW w:w="180" w:type="dxa"/>
            <w:gridSpan w:val="2"/>
            <w:tcBorders>
              <w:top w:val="nil"/>
              <w:left w:val="nil"/>
              <w:bottom w:val="nil"/>
              <w:right w:val="nil"/>
            </w:tcBorders>
            <w:shd w:val="clear" w:color="auto" w:fill="auto"/>
            <w:noWrap/>
            <w:vAlign w:val="bottom"/>
            <w:hideMark/>
          </w:tcPr>
          <w:p w14:paraId="7FC77FA5"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378EBD5"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(114)</w:t>
            </w:r>
          </w:p>
        </w:tc>
        <w:tc>
          <w:tcPr>
            <w:tcW w:w="180" w:type="dxa"/>
            <w:gridSpan w:val="2"/>
            <w:tcBorders>
              <w:top w:val="nil"/>
              <w:left w:val="nil"/>
              <w:bottom w:val="nil"/>
              <w:right w:val="nil"/>
            </w:tcBorders>
            <w:shd w:val="clear" w:color="auto" w:fill="auto"/>
            <w:noWrap/>
            <w:vAlign w:val="bottom"/>
            <w:hideMark/>
          </w:tcPr>
          <w:p w14:paraId="70FC0CD6"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1085725E"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51 </w:t>
            </w:r>
          </w:p>
        </w:tc>
        <w:tc>
          <w:tcPr>
            <w:tcW w:w="180" w:type="dxa"/>
            <w:gridSpan w:val="2"/>
            <w:tcBorders>
              <w:top w:val="nil"/>
              <w:left w:val="nil"/>
              <w:bottom w:val="nil"/>
              <w:right w:val="nil"/>
            </w:tcBorders>
            <w:shd w:val="clear" w:color="auto" w:fill="auto"/>
            <w:noWrap/>
            <w:vAlign w:val="bottom"/>
            <w:hideMark/>
          </w:tcPr>
          <w:p w14:paraId="6A81471A"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7C91B12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(380)</w:t>
            </w:r>
          </w:p>
        </w:tc>
      </w:tr>
      <w:tr w:rsidR="005A27DD" w:rsidRPr="00707E5C" w14:paraId="417652B0" w14:textId="77777777" w:rsidTr="00511C8B">
        <w:trPr>
          <w:trHeight w:val="20"/>
        </w:trPr>
        <w:tc>
          <w:tcPr>
            <w:tcW w:w="3260" w:type="dxa"/>
            <w:gridSpan w:val="2"/>
            <w:tcBorders>
              <w:top w:val="nil"/>
              <w:left w:val="nil"/>
              <w:bottom w:val="nil"/>
              <w:right w:val="nil"/>
            </w:tcBorders>
            <w:shd w:val="clear" w:color="auto" w:fill="auto"/>
            <w:vAlign w:val="bottom"/>
            <w:hideMark/>
          </w:tcPr>
          <w:p w14:paraId="4169B285"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Other current liabilities</w:t>
            </w:r>
          </w:p>
        </w:tc>
        <w:tc>
          <w:tcPr>
            <w:tcW w:w="1175" w:type="dxa"/>
            <w:gridSpan w:val="2"/>
            <w:tcBorders>
              <w:top w:val="nil"/>
              <w:left w:val="nil"/>
              <w:bottom w:val="nil"/>
              <w:right w:val="nil"/>
            </w:tcBorders>
            <w:shd w:val="clear" w:color="auto" w:fill="auto"/>
            <w:noWrap/>
            <w:vAlign w:val="bottom"/>
            <w:hideMark/>
          </w:tcPr>
          <w:p w14:paraId="0EF2703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1,238 </w:t>
            </w:r>
          </w:p>
        </w:tc>
        <w:tc>
          <w:tcPr>
            <w:tcW w:w="180" w:type="dxa"/>
            <w:gridSpan w:val="2"/>
            <w:tcBorders>
              <w:top w:val="nil"/>
              <w:left w:val="nil"/>
              <w:bottom w:val="nil"/>
              <w:right w:val="nil"/>
            </w:tcBorders>
            <w:shd w:val="clear" w:color="auto" w:fill="auto"/>
            <w:noWrap/>
            <w:vAlign w:val="bottom"/>
            <w:hideMark/>
          </w:tcPr>
          <w:p w14:paraId="05C77D92"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5128F51F"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492 </w:t>
            </w:r>
          </w:p>
        </w:tc>
        <w:tc>
          <w:tcPr>
            <w:tcW w:w="180" w:type="dxa"/>
            <w:gridSpan w:val="2"/>
            <w:tcBorders>
              <w:top w:val="nil"/>
              <w:left w:val="nil"/>
              <w:bottom w:val="nil"/>
              <w:right w:val="nil"/>
            </w:tcBorders>
            <w:shd w:val="clear" w:color="auto" w:fill="auto"/>
            <w:noWrap/>
            <w:vAlign w:val="bottom"/>
            <w:hideMark/>
          </w:tcPr>
          <w:p w14:paraId="2B50911C"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4CDBB9C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119 </w:t>
            </w:r>
          </w:p>
        </w:tc>
        <w:tc>
          <w:tcPr>
            <w:tcW w:w="180" w:type="dxa"/>
            <w:gridSpan w:val="2"/>
            <w:tcBorders>
              <w:top w:val="nil"/>
              <w:left w:val="nil"/>
              <w:bottom w:val="nil"/>
              <w:right w:val="nil"/>
            </w:tcBorders>
            <w:shd w:val="clear" w:color="auto" w:fill="auto"/>
            <w:noWrap/>
            <w:vAlign w:val="bottom"/>
            <w:hideMark/>
          </w:tcPr>
          <w:p w14:paraId="24723878"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4CED2A2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(107)</w:t>
            </w:r>
          </w:p>
        </w:tc>
      </w:tr>
      <w:tr w:rsidR="005A27DD" w:rsidRPr="00707E5C" w14:paraId="2222DE0B" w14:textId="77777777" w:rsidTr="00511C8B">
        <w:trPr>
          <w:trHeight w:val="20"/>
        </w:trPr>
        <w:tc>
          <w:tcPr>
            <w:tcW w:w="3260" w:type="dxa"/>
            <w:gridSpan w:val="2"/>
            <w:tcBorders>
              <w:top w:val="nil"/>
              <w:left w:val="nil"/>
              <w:bottom w:val="single" w:sz="4" w:space="0" w:color="auto"/>
              <w:right w:val="nil"/>
            </w:tcBorders>
            <w:shd w:val="clear" w:color="auto" w:fill="auto"/>
            <w:noWrap/>
            <w:vAlign w:val="bottom"/>
            <w:hideMark/>
          </w:tcPr>
          <w:p w14:paraId="734EF8D6"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Other long-term liabilities</w:t>
            </w:r>
          </w:p>
        </w:tc>
        <w:tc>
          <w:tcPr>
            <w:tcW w:w="1175" w:type="dxa"/>
            <w:gridSpan w:val="2"/>
            <w:tcBorders>
              <w:top w:val="nil"/>
              <w:left w:val="nil"/>
              <w:bottom w:val="single" w:sz="4" w:space="0" w:color="auto"/>
              <w:right w:val="nil"/>
            </w:tcBorders>
            <w:shd w:val="clear" w:color="auto" w:fill="auto"/>
            <w:noWrap/>
            <w:vAlign w:val="bottom"/>
            <w:hideMark/>
          </w:tcPr>
          <w:p w14:paraId="37AD0DD9"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699 </w:t>
            </w:r>
          </w:p>
        </w:tc>
        <w:tc>
          <w:tcPr>
            <w:tcW w:w="180" w:type="dxa"/>
            <w:gridSpan w:val="2"/>
            <w:tcBorders>
              <w:top w:val="nil"/>
              <w:left w:val="nil"/>
              <w:bottom w:val="nil"/>
              <w:right w:val="nil"/>
            </w:tcBorders>
            <w:shd w:val="clear" w:color="auto" w:fill="auto"/>
            <w:noWrap/>
            <w:vAlign w:val="bottom"/>
            <w:hideMark/>
          </w:tcPr>
          <w:p w14:paraId="04F90B16"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612B08E2"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166 </w:t>
            </w:r>
          </w:p>
        </w:tc>
        <w:tc>
          <w:tcPr>
            <w:tcW w:w="180" w:type="dxa"/>
            <w:gridSpan w:val="2"/>
            <w:tcBorders>
              <w:top w:val="nil"/>
              <w:left w:val="nil"/>
              <w:bottom w:val="nil"/>
              <w:right w:val="nil"/>
            </w:tcBorders>
            <w:shd w:val="clear" w:color="auto" w:fill="auto"/>
            <w:noWrap/>
            <w:vAlign w:val="bottom"/>
            <w:hideMark/>
          </w:tcPr>
          <w:p w14:paraId="4B00A14A"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single" w:sz="4" w:space="0" w:color="auto"/>
              <w:right w:val="nil"/>
            </w:tcBorders>
            <w:shd w:val="clear" w:color="auto" w:fill="auto"/>
            <w:noWrap/>
            <w:vAlign w:val="bottom"/>
            <w:hideMark/>
          </w:tcPr>
          <w:p w14:paraId="72386FE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864 </w:t>
            </w:r>
          </w:p>
        </w:tc>
        <w:tc>
          <w:tcPr>
            <w:tcW w:w="180" w:type="dxa"/>
            <w:gridSpan w:val="2"/>
            <w:tcBorders>
              <w:top w:val="nil"/>
              <w:left w:val="nil"/>
              <w:bottom w:val="nil"/>
              <w:right w:val="nil"/>
            </w:tcBorders>
            <w:shd w:val="clear" w:color="auto" w:fill="auto"/>
            <w:noWrap/>
            <w:vAlign w:val="bottom"/>
            <w:hideMark/>
          </w:tcPr>
          <w:p w14:paraId="7A298020"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2525470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442 </w:t>
            </w:r>
          </w:p>
        </w:tc>
      </w:tr>
      <w:tr w:rsidR="005A27DD" w:rsidRPr="00707E5C" w14:paraId="5DB1171D" w14:textId="77777777" w:rsidTr="00511C8B">
        <w:trPr>
          <w:trHeight w:val="20"/>
        </w:trPr>
        <w:tc>
          <w:tcPr>
            <w:tcW w:w="3260" w:type="dxa"/>
            <w:gridSpan w:val="2"/>
            <w:tcBorders>
              <w:top w:val="nil"/>
              <w:left w:val="nil"/>
              <w:bottom w:val="single" w:sz="4" w:space="0" w:color="auto"/>
              <w:right w:val="nil"/>
            </w:tcBorders>
            <w:shd w:val="clear" w:color="auto" w:fill="auto"/>
            <w:vAlign w:val="bottom"/>
            <w:hideMark/>
          </w:tcPr>
          <w:p w14:paraId="2EAD0132"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Net cash from</w:t>
            </w:r>
            <w:r w:rsidRPr="00707E5C">
              <w:rPr>
                <w:rFonts w:ascii="Segoe UI" w:eastAsia="Times New Roman" w:hAnsi="Segoe UI" w:cs="Segoe UI"/>
                <w:color w:val="666666"/>
                <w:sz w:val="16"/>
                <w:szCs w:val="20"/>
              </w:rPr>
              <w:br/>
              <w:t xml:space="preserve">                operations</w:t>
            </w:r>
          </w:p>
        </w:tc>
        <w:tc>
          <w:tcPr>
            <w:tcW w:w="1175" w:type="dxa"/>
            <w:gridSpan w:val="2"/>
            <w:tcBorders>
              <w:top w:val="nil"/>
              <w:left w:val="nil"/>
              <w:bottom w:val="single" w:sz="4" w:space="0" w:color="auto"/>
              <w:right w:val="nil"/>
            </w:tcBorders>
            <w:shd w:val="clear" w:color="auto" w:fill="auto"/>
            <w:noWrap/>
            <w:vAlign w:val="bottom"/>
            <w:hideMark/>
          </w:tcPr>
          <w:p w14:paraId="3E13B3A8"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9,666 </w:t>
            </w:r>
          </w:p>
        </w:tc>
        <w:tc>
          <w:tcPr>
            <w:tcW w:w="180" w:type="dxa"/>
            <w:gridSpan w:val="2"/>
            <w:tcBorders>
              <w:top w:val="nil"/>
              <w:left w:val="nil"/>
              <w:bottom w:val="nil"/>
              <w:right w:val="nil"/>
            </w:tcBorders>
            <w:shd w:val="clear" w:color="auto" w:fill="auto"/>
            <w:noWrap/>
            <w:vAlign w:val="bottom"/>
            <w:hideMark/>
          </w:tcPr>
          <w:p w14:paraId="14DFFB5E"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6FBAF5A0"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9,594 </w:t>
            </w:r>
          </w:p>
        </w:tc>
        <w:tc>
          <w:tcPr>
            <w:tcW w:w="180" w:type="dxa"/>
            <w:gridSpan w:val="2"/>
            <w:tcBorders>
              <w:top w:val="nil"/>
              <w:left w:val="nil"/>
              <w:bottom w:val="nil"/>
              <w:right w:val="nil"/>
            </w:tcBorders>
            <w:shd w:val="clear" w:color="auto" w:fill="auto"/>
            <w:noWrap/>
            <w:vAlign w:val="bottom"/>
            <w:hideMark/>
          </w:tcPr>
          <w:p w14:paraId="726DE8F8"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single" w:sz="4" w:space="0" w:color="auto"/>
              <w:right w:val="nil"/>
            </w:tcBorders>
            <w:shd w:val="clear" w:color="auto" w:fill="auto"/>
            <w:noWrap/>
            <w:vAlign w:val="bottom"/>
            <w:hideMark/>
          </w:tcPr>
          <w:p w14:paraId="7D8F570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22,930 </w:t>
            </w:r>
          </w:p>
        </w:tc>
        <w:tc>
          <w:tcPr>
            <w:tcW w:w="180" w:type="dxa"/>
            <w:gridSpan w:val="2"/>
            <w:tcBorders>
              <w:top w:val="nil"/>
              <w:left w:val="nil"/>
              <w:bottom w:val="nil"/>
              <w:right w:val="nil"/>
            </w:tcBorders>
            <w:shd w:val="clear" w:color="auto" w:fill="auto"/>
            <w:noWrap/>
            <w:vAlign w:val="bottom"/>
            <w:hideMark/>
          </w:tcPr>
          <w:p w14:paraId="7F0A4E6D"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496FB64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23,949 </w:t>
            </w:r>
          </w:p>
        </w:tc>
      </w:tr>
      <w:tr w:rsidR="005A27DD" w:rsidRPr="00707E5C" w14:paraId="5FA7D550"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6DD09264"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Financing</w:t>
            </w:r>
          </w:p>
        </w:tc>
        <w:tc>
          <w:tcPr>
            <w:tcW w:w="1175" w:type="dxa"/>
            <w:gridSpan w:val="2"/>
            <w:tcBorders>
              <w:top w:val="nil"/>
              <w:left w:val="nil"/>
              <w:bottom w:val="nil"/>
              <w:right w:val="nil"/>
            </w:tcBorders>
            <w:shd w:val="clear" w:color="auto" w:fill="auto"/>
            <w:noWrap/>
            <w:vAlign w:val="bottom"/>
            <w:hideMark/>
          </w:tcPr>
          <w:p w14:paraId="758D04E1"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p>
        </w:tc>
        <w:tc>
          <w:tcPr>
            <w:tcW w:w="180" w:type="dxa"/>
            <w:gridSpan w:val="2"/>
            <w:tcBorders>
              <w:top w:val="nil"/>
              <w:left w:val="nil"/>
              <w:bottom w:val="nil"/>
              <w:right w:val="nil"/>
            </w:tcBorders>
            <w:shd w:val="clear" w:color="auto" w:fill="auto"/>
            <w:noWrap/>
            <w:vAlign w:val="bottom"/>
            <w:hideMark/>
          </w:tcPr>
          <w:p w14:paraId="3E012400"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4CCEDC01"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36DB018F"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0AD793B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p>
        </w:tc>
        <w:tc>
          <w:tcPr>
            <w:tcW w:w="180" w:type="dxa"/>
            <w:gridSpan w:val="2"/>
            <w:tcBorders>
              <w:top w:val="nil"/>
              <w:left w:val="nil"/>
              <w:bottom w:val="nil"/>
              <w:right w:val="nil"/>
            </w:tcBorders>
            <w:shd w:val="clear" w:color="auto" w:fill="auto"/>
            <w:noWrap/>
            <w:vAlign w:val="bottom"/>
            <w:hideMark/>
          </w:tcPr>
          <w:p w14:paraId="0B4A488B"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3BCDC26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r>
      <w:tr w:rsidR="005A27DD" w:rsidRPr="00707E5C" w14:paraId="48395A7A" w14:textId="77777777" w:rsidTr="00511C8B">
        <w:trPr>
          <w:trHeight w:val="20"/>
        </w:trPr>
        <w:tc>
          <w:tcPr>
            <w:tcW w:w="3260" w:type="dxa"/>
            <w:gridSpan w:val="2"/>
            <w:tcBorders>
              <w:top w:val="nil"/>
              <w:left w:val="nil"/>
              <w:bottom w:val="nil"/>
              <w:right w:val="nil"/>
            </w:tcBorders>
            <w:shd w:val="clear" w:color="auto" w:fill="auto"/>
            <w:vAlign w:val="bottom"/>
            <w:hideMark/>
          </w:tcPr>
          <w:p w14:paraId="44AF4D7B"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Proceeds from issuance of debt</w:t>
            </w:r>
          </w:p>
        </w:tc>
        <w:tc>
          <w:tcPr>
            <w:tcW w:w="1175" w:type="dxa"/>
            <w:gridSpan w:val="2"/>
            <w:tcBorders>
              <w:top w:val="nil"/>
              <w:left w:val="nil"/>
              <w:bottom w:val="nil"/>
              <w:right w:val="nil"/>
            </w:tcBorders>
            <w:shd w:val="clear" w:color="auto" w:fill="auto"/>
            <w:noWrap/>
            <w:vAlign w:val="bottom"/>
            <w:hideMark/>
          </w:tcPr>
          <w:p w14:paraId="143C4559"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0 </w:t>
            </w:r>
          </w:p>
        </w:tc>
        <w:tc>
          <w:tcPr>
            <w:tcW w:w="180" w:type="dxa"/>
            <w:gridSpan w:val="2"/>
            <w:tcBorders>
              <w:top w:val="nil"/>
              <w:left w:val="nil"/>
              <w:bottom w:val="nil"/>
              <w:right w:val="nil"/>
            </w:tcBorders>
            <w:shd w:val="clear" w:color="auto" w:fill="auto"/>
            <w:noWrap/>
            <w:vAlign w:val="bottom"/>
            <w:hideMark/>
          </w:tcPr>
          <w:p w14:paraId="673D1CC1"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E85058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0 </w:t>
            </w:r>
          </w:p>
        </w:tc>
        <w:tc>
          <w:tcPr>
            <w:tcW w:w="180" w:type="dxa"/>
            <w:gridSpan w:val="2"/>
            <w:tcBorders>
              <w:top w:val="nil"/>
              <w:left w:val="nil"/>
              <w:bottom w:val="nil"/>
              <w:right w:val="nil"/>
            </w:tcBorders>
            <w:shd w:val="clear" w:color="auto" w:fill="auto"/>
            <w:noWrap/>
            <w:vAlign w:val="bottom"/>
            <w:hideMark/>
          </w:tcPr>
          <w:p w14:paraId="40312D8F"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39AD9EEA"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2,232 </w:t>
            </w:r>
          </w:p>
        </w:tc>
        <w:tc>
          <w:tcPr>
            <w:tcW w:w="180" w:type="dxa"/>
            <w:gridSpan w:val="2"/>
            <w:tcBorders>
              <w:top w:val="nil"/>
              <w:left w:val="nil"/>
              <w:bottom w:val="nil"/>
              <w:right w:val="nil"/>
            </w:tcBorders>
            <w:shd w:val="clear" w:color="auto" w:fill="auto"/>
            <w:noWrap/>
            <w:vAlign w:val="bottom"/>
            <w:hideMark/>
          </w:tcPr>
          <w:p w14:paraId="54B65A49"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72B29635"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0 </w:t>
            </w:r>
          </w:p>
        </w:tc>
      </w:tr>
      <w:tr w:rsidR="005A27DD" w:rsidRPr="00707E5C" w14:paraId="5B13797C"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5B50D176"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Common stock issued</w:t>
            </w:r>
          </w:p>
        </w:tc>
        <w:tc>
          <w:tcPr>
            <w:tcW w:w="1175" w:type="dxa"/>
            <w:gridSpan w:val="2"/>
            <w:tcBorders>
              <w:top w:val="nil"/>
              <w:left w:val="nil"/>
              <w:bottom w:val="nil"/>
              <w:right w:val="nil"/>
            </w:tcBorders>
            <w:shd w:val="clear" w:color="auto" w:fill="auto"/>
            <w:noWrap/>
            <w:vAlign w:val="bottom"/>
            <w:hideMark/>
          </w:tcPr>
          <w:p w14:paraId="46807F39"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203 </w:t>
            </w:r>
          </w:p>
        </w:tc>
        <w:tc>
          <w:tcPr>
            <w:tcW w:w="180" w:type="dxa"/>
            <w:gridSpan w:val="2"/>
            <w:tcBorders>
              <w:top w:val="nil"/>
              <w:left w:val="nil"/>
              <w:bottom w:val="nil"/>
              <w:right w:val="nil"/>
            </w:tcBorders>
            <w:shd w:val="clear" w:color="auto" w:fill="auto"/>
            <w:noWrap/>
            <w:vAlign w:val="bottom"/>
            <w:hideMark/>
          </w:tcPr>
          <w:p w14:paraId="4A9D8200"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1791211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1,091 </w:t>
            </w:r>
          </w:p>
        </w:tc>
        <w:tc>
          <w:tcPr>
            <w:tcW w:w="180" w:type="dxa"/>
            <w:gridSpan w:val="2"/>
            <w:tcBorders>
              <w:top w:val="nil"/>
              <w:left w:val="nil"/>
              <w:bottom w:val="nil"/>
              <w:right w:val="nil"/>
            </w:tcBorders>
            <w:shd w:val="clear" w:color="auto" w:fill="auto"/>
            <w:noWrap/>
            <w:vAlign w:val="bottom"/>
            <w:hideMark/>
          </w:tcPr>
          <w:p w14:paraId="35AFB9E3"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317B125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765 </w:t>
            </w:r>
          </w:p>
        </w:tc>
        <w:tc>
          <w:tcPr>
            <w:tcW w:w="180" w:type="dxa"/>
            <w:gridSpan w:val="2"/>
            <w:tcBorders>
              <w:top w:val="nil"/>
              <w:left w:val="nil"/>
              <w:bottom w:val="nil"/>
              <w:right w:val="nil"/>
            </w:tcBorders>
            <w:shd w:val="clear" w:color="auto" w:fill="auto"/>
            <w:noWrap/>
            <w:vAlign w:val="bottom"/>
            <w:hideMark/>
          </w:tcPr>
          <w:p w14:paraId="597B0AB0"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055EA8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1,635 </w:t>
            </w:r>
          </w:p>
        </w:tc>
      </w:tr>
      <w:tr w:rsidR="005A27DD" w:rsidRPr="00707E5C" w14:paraId="4FC4AA09"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15288395"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Common stock repurchased</w:t>
            </w:r>
          </w:p>
        </w:tc>
        <w:tc>
          <w:tcPr>
            <w:tcW w:w="1175" w:type="dxa"/>
            <w:gridSpan w:val="2"/>
            <w:tcBorders>
              <w:top w:val="nil"/>
              <w:left w:val="nil"/>
              <w:bottom w:val="nil"/>
              <w:right w:val="nil"/>
            </w:tcBorders>
            <w:shd w:val="clear" w:color="auto" w:fill="auto"/>
            <w:noWrap/>
            <w:vAlign w:val="bottom"/>
            <w:hideMark/>
          </w:tcPr>
          <w:p w14:paraId="4E4CB66E"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(1,028)</w:t>
            </w:r>
          </w:p>
        </w:tc>
        <w:tc>
          <w:tcPr>
            <w:tcW w:w="180" w:type="dxa"/>
            <w:gridSpan w:val="2"/>
            <w:tcBorders>
              <w:top w:val="nil"/>
              <w:left w:val="nil"/>
              <w:bottom w:val="nil"/>
              <w:right w:val="nil"/>
            </w:tcBorders>
            <w:shd w:val="clear" w:color="auto" w:fill="auto"/>
            <w:noWrap/>
            <w:vAlign w:val="bottom"/>
            <w:hideMark/>
          </w:tcPr>
          <w:p w14:paraId="6FFF88DA"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39320CCE"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(1,023)</w:t>
            </w:r>
          </w:p>
        </w:tc>
        <w:tc>
          <w:tcPr>
            <w:tcW w:w="180" w:type="dxa"/>
            <w:gridSpan w:val="2"/>
            <w:tcBorders>
              <w:top w:val="nil"/>
              <w:left w:val="nil"/>
              <w:bottom w:val="nil"/>
              <w:right w:val="nil"/>
            </w:tcBorders>
            <w:shd w:val="clear" w:color="auto" w:fill="auto"/>
            <w:noWrap/>
            <w:vAlign w:val="bottom"/>
            <w:hideMark/>
          </w:tcPr>
          <w:p w14:paraId="50220D2E"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45608F7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(4,318)</w:t>
            </w:r>
          </w:p>
        </w:tc>
        <w:tc>
          <w:tcPr>
            <w:tcW w:w="180" w:type="dxa"/>
            <w:gridSpan w:val="2"/>
            <w:tcBorders>
              <w:top w:val="nil"/>
              <w:left w:val="nil"/>
              <w:bottom w:val="nil"/>
              <w:right w:val="nil"/>
            </w:tcBorders>
            <w:shd w:val="clear" w:color="auto" w:fill="auto"/>
            <w:noWrap/>
            <w:vAlign w:val="bottom"/>
            <w:hideMark/>
          </w:tcPr>
          <w:p w14:paraId="246C24A4"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3C676B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(3,999)</w:t>
            </w:r>
          </w:p>
        </w:tc>
      </w:tr>
      <w:tr w:rsidR="005A27DD" w:rsidRPr="00707E5C" w14:paraId="1306A2BE"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46BC0285"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Common stock cash dividends paid</w:t>
            </w:r>
          </w:p>
        </w:tc>
        <w:tc>
          <w:tcPr>
            <w:tcW w:w="1175" w:type="dxa"/>
            <w:gridSpan w:val="2"/>
            <w:tcBorders>
              <w:top w:val="nil"/>
              <w:left w:val="nil"/>
              <w:bottom w:val="nil"/>
              <w:right w:val="nil"/>
            </w:tcBorders>
            <w:shd w:val="clear" w:color="auto" w:fill="auto"/>
            <w:noWrap/>
            <w:vAlign w:val="bottom"/>
            <w:hideMark/>
          </w:tcPr>
          <w:p w14:paraId="35B98DB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(1,925)</w:t>
            </w:r>
          </w:p>
        </w:tc>
        <w:tc>
          <w:tcPr>
            <w:tcW w:w="180" w:type="dxa"/>
            <w:gridSpan w:val="2"/>
            <w:tcBorders>
              <w:top w:val="nil"/>
              <w:left w:val="nil"/>
              <w:bottom w:val="nil"/>
              <w:right w:val="nil"/>
            </w:tcBorders>
            <w:shd w:val="clear" w:color="auto" w:fill="auto"/>
            <w:noWrap/>
            <w:vAlign w:val="bottom"/>
            <w:hideMark/>
          </w:tcPr>
          <w:p w14:paraId="2A7DB64A"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33C6F971"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(1,683)</w:t>
            </w:r>
          </w:p>
        </w:tc>
        <w:tc>
          <w:tcPr>
            <w:tcW w:w="180" w:type="dxa"/>
            <w:gridSpan w:val="2"/>
            <w:tcBorders>
              <w:top w:val="nil"/>
              <w:left w:val="nil"/>
              <w:bottom w:val="nil"/>
              <w:right w:val="nil"/>
            </w:tcBorders>
            <w:shd w:val="clear" w:color="auto" w:fill="auto"/>
            <w:noWrap/>
            <w:vAlign w:val="bottom"/>
            <w:hideMark/>
          </w:tcPr>
          <w:p w14:paraId="735C459B"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35E7382E"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(5,534)</w:t>
            </w:r>
          </w:p>
        </w:tc>
        <w:tc>
          <w:tcPr>
            <w:tcW w:w="180" w:type="dxa"/>
            <w:gridSpan w:val="2"/>
            <w:tcBorders>
              <w:top w:val="nil"/>
              <w:left w:val="nil"/>
              <w:bottom w:val="nil"/>
              <w:right w:val="nil"/>
            </w:tcBorders>
            <w:shd w:val="clear" w:color="auto" w:fill="auto"/>
            <w:noWrap/>
            <w:vAlign w:val="bottom"/>
            <w:hideMark/>
          </w:tcPr>
          <w:p w14:paraId="026313B5"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DF7B5CF"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(4,707)</w:t>
            </w:r>
          </w:p>
        </w:tc>
      </w:tr>
      <w:tr w:rsidR="005A27DD" w:rsidRPr="00707E5C" w14:paraId="175D92AA" w14:textId="77777777" w:rsidTr="00511C8B">
        <w:trPr>
          <w:trHeight w:val="20"/>
        </w:trPr>
        <w:tc>
          <w:tcPr>
            <w:tcW w:w="3260" w:type="dxa"/>
            <w:gridSpan w:val="2"/>
            <w:tcBorders>
              <w:top w:val="nil"/>
              <w:left w:val="nil"/>
              <w:bottom w:val="nil"/>
              <w:right w:val="nil"/>
            </w:tcBorders>
            <w:shd w:val="clear" w:color="auto" w:fill="auto"/>
            <w:vAlign w:val="bottom"/>
            <w:hideMark/>
          </w:tcPr>
          <w:p w14:paraId="009E03A8"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Excess tax benefits from</w:t>
            </w:r>
            <w:r w:rsidRPr="00707E5C">
              <w:rPr>
                <w:rFonts w:ascii="Segoe UI" w:eastAsia="Times New Roman" w:hAnsi="Segoe UI" w:cs="Segoe UI"/>
                <w:color w:val="666666"/>
                <w:sz w:val="16"/>
                <w:szCs w:val="20"/>
              </w:rPr>
              <w:br/>
              <w:t xml:space="preserve">    stock-based compensation</w:t>
            </w:r>
          </w:p>
        </w:tc>
        <w:tc>
          <w:tcPr>
            <w:tcW w:w="1175" w:type="dxa"/>
            <w:gridSpan w:val="2"/>
            <w:tcBorders>
              <w:top w:val="nil"/>
              <w:left w:val="nil"/>
              <w:bottom w:val="nil"/>
              <w:right w:val="nil"/>
            </w:tcBorders>
            <w:shd w:val="clear" w:color="auto" w:fill="auto"/>
            <w:noWrap/>
            <w:vAlign w:val="bottom"/>
            <w:hideMark/>
          </w:tcPr>
          <w:p w14:paraId="48FEF31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6 </w:t>
            </w:r>
          </w:p>
        </w:tc>
        <w:tc>
          <w:tcPr>
            <w:tcW w:w="180" w:type="dxa"/>
            <w:gridSpan w:val="2"/>
            <w:tcBorders>
              <w:top w:val="nil"/>
              <w:left w:val="nil"/>
              <w:bottom w:val="nil"/>
              <w:right w:val="nil"/>
            </w:tcBorders>
            <w:shd w:val="clear" w:color="auto" w:fill="auto"/>
            <w:noWrap/>
            <w:vAlign w:val="bottom"/>
            <w:hideMark/>
          </w:tcPr>
          <w:p w14:paraId="77C06F87"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C837FDC"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10 </w:t>
            </w:r>
          </w:p>
        </w:tc>
        <w:tc>
          <w:tcPr>
            <w:tcW w:w="180" w:type="dxa"/>
            <w:gridSpan w:val="2"/>
            <w:tcBorders>
              <w:top w:val="nil"/>
              <w:left w:val="nil"/>
              <w:bottom w:val="nil"/>
              <w:right w:val="nil"/>
            </w:tcBorders>
            <w:shd w:val="clear" w:color="auto" w:fill="auto"/>
            <w:noWrap/>
            <w:vAlign w:val="bottom"/>
            <w:hideMark/>
          </w:tcPr>
          <w:p w14:paraId="4BCCF177"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1058343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192 </w:t>
            </w:r>
          </w:p>
        </w:tc>
        <w:tc>
          <w:tcPr>
            <w:tcW w:w="180" w:type="dxa"/>
            <w:gridSpan w:val="2"/>
            <w:tcBorders>
              <w:top w:val="nil"/>
              <w:left w:val="nil"/>
              <w:bottom w:val="nil"/>
              <w:right w:val="nil"/>
            </w:tcBorders>
            <w:shd w:val="clear" w:color="auto" w:fill="auto"/>
            <w:noWrap/>
            <w:vAlign w:val="bottom"/>
            <w:hideMark/>
          </w:tcPr>
          <w:p w14:paraId="22D77DCB"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4001927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84 </w:t>
            </w:r>
          </w:p>
        </w:tc>
      </w:tr>
      <w:tr w:rsidR="005A27DD" w:rsidRPr="00707E5C" w14:paraId="7065A9DB" w14:textId="77777777" w:rsidTr="00511C8B">
        <w:trPr>
          <w:trHeight w:val="20"/>
        </w:trPr>
        <w:tc>
          <w:tcPr>
            <w:tcW w:w="3260" w:type="dxa"/>
            <w:gridSpan w:val="2"/>
            <w:tcBorders>
              <w:top w:val="nil"/>
              <w:left w:val="nil"/>
              <w:bottom w:val="single" w:sz="4" w:space="0" w:color="auto"/>
              <w:right w:val="nil"/>
            </w:tcBorders>
            <w:shd w:val="clear" w:color="auto" w:fill="auto"/>
            <w:vAlign w:val="bottom"/>
            <w:hideMark/>
          </w:tcPr>
          <w:p w14:paraId="7BD041A5"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Other</w:t>
            </w:r>
          </w:p>
        </w:tc>
        <w:tc>
          <w:tcPr>
            <w:tcW w:w="1175" w:type="dxa"/>
            <w:gridSpan w:val="2"/>
            <w:tcBorders>
              <w:top w:val="nil"/>
              <w:left w:val="nil"/>
              <w:bottom w:val="single" w:sz="4" w:space="0" w:color="auto"/>
              <w:right w:val="nil"/>
            </w:tcBorders>
            <w:shd w:val="clear" w:color="auto" w:fill="auto"/>
            <w:noWrap/>
            <w:vAlign w:val="bottom"/>
            <w:hideMark/>
          </w:tcPr>
          <w:p w14:paraId="7F73587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0 </w:t>
            </w:r>
          </w:p>
        </w:tc>
        <w:tc>
          <w:tcPr>
            <w:tcW w:w="180" w:type="dxa"/>
            <w:gridSpan w:val="2"/>
            <w:tcBorders>
              <w:top w:val="nil"/>
              <w:left w:val="nil"/>
              <w:bottom w:val="nil"/>
              <w:right w:val="nil"/>
            </w:tcBorders>
            <w:shd w:val="clear" w:color="auto" w:fill="auto"/>
            <w:noWrap/>
            <w:vAlign w:val="bottom"/>
            <w:hideMark/>
          </w:tcPr>
          <w:p w14:paraId="0716B5DD"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0D4B9BE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0 </w:t>
            </w:r>
          </w:p>
        </w:tc>
        <w:tc>
          <w:tcPr>
            <w:tcW w:w="180" w:type="dxa"/>
            <w:gridSpan w:val="2"/>
            <w:tcBorders>
              <w:top w:val="nil"/>
              <w:left w:val="nil"/>
              <w:bottom w:val="nil"/>
              <w:right w:val="nil"/>
            </w:tcBorders>
            <w:shd w:val="clear" w:color="auto" w:fill="auto"/>
            <w:noWrap/>
            <w:vAlign w:val="bottom"/>
            <w:hideMark/>
          </w:tcPr>
          <w:p w14:paraId="28A8C4BC"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single" w:sz="4" w:space="0" w:color="auto"/>
              <w:right w:val="nil"/>
            </w:tcBorders>
            <w:shd w:val="clear" w:color="auto" w:fill="auto"/>
            <w:noWrap/>
            <w:vAlign w:val="bottom"/>
            <w:hideMark/>
          </w:tcPr>
          <w:p w14:paraId="6D9035A3"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(16)</w:t>
            </w:r>
          </w:p>
        </w:tc>
        <w:tc>
          <w:tcPr>
            <w:tcW w:w="180" w:type="dxa"/>
            <w:gridSpan w:val="2"/>
            <w:tcBorders>
              <w:top w:val="nil"/>
              <w:left w:val="nil"/>
              <w:bottom w:val="nil"/>
              <w:right w:val="nil"/>
            </w:tcBorders>
            <w:shd w:val="clear" w:color="auto" w:fill="auto"/>
            <w:noWrap/>
            <w:vAlign w:val="bottom"/>
            <w:hideMark/>
          </w:tcPr>
          <w:p w14:paraId="5066AA25"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0D9A3811"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0 </w:t>
            </w:r>
          </w:p>
        </w:tc>
      </w:tr>
      <w:tr w:rsidR="005A27DD" w:rsidRPr="00707E5C" w14:paraId="2D7CEE13" w14:textId="77777777" w:rsidTr="00511C8B">
        <w:trPr>
          <w:trHeight w:val="20"/>
        </w:trPr>
        <w:tc>
          <w:tcPr>
            <w:tcW w:w="3260" w:type="dxa"/>
            <w:gridSpan w:val="2"/>
            <w:tcBorders>
              <w:top w:val="nil"/>
              <w:left w:val="nil"/>
              <w:bottom w:val="single" w:sz="4" w:space="0" w:color="auto"/>
              <w:right w:val="nil"/>
            </w:tcBorders>
            <w:shd w:val="clear" w:color="auto" w:fill="auto"/>
            <w:vAlign w:val="bottom"/>
            <w:hideMark/>
          </w:tcPr>
          <w:p w14:paraId="073233EB"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Net cash used in financing</w:t>
            </w:r>
          </w:p>
        </w:tc>
        <w:tc>
          <w:tcPr>
            <w:tcW w:w="1175" w:type="dxa"/>
            <w:gridSpan w:val="2"/>
            <w:tcBorders>
              <w:top w:val="nil"/>
              <w:left w:val="nil"/>
              <w:bottom w:val="single" w:sz="4" w:space="0" w:color="auto"/>
              <w:right w:val="nil"/>
            </w:tcBorders>
            <w:shd w:val="clear" w:color="auto" w:fill="auto"/>
            <w:noWrap/>
            <w:vAlign w:val="bottom"/>
            <w:hideMark/>
          </w:tcPr>
          <w:p w14:paraId="2BFE6D81"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(2,744)</w:t>
            </w:r>
          </w:p>
        </w:tc>
        <w:tc>
          <w:tcPr>
            <w:tcW w:w="180" w:type="dxa"/>
            <w:gridSpan w:val="2"/>
            <w:tcBorders>
              <w:top w:val="nil"/>
              <w:left w:val="nil"/>
              <w:bottom w:val="nil"/>
              <w:right w:val="nil"/>
            </w:tcBorders>
            <w:shd w:val="clear" w:color="auto" w:fill="auto"/>
            <w:noWrap/>
            <w:vAlign w:val="bottom"/>
            <w:hideMark/>
          </w:tcPr>
          <w:p w14:paraId="5ABBAB01"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6C9C279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(1,605)</w:t>
            </w:r>
          </w:p>
        </w:tc>
        <w:tc>
          <w:tcPr>
            <w:tcW w:w="180" w:type="dxa"/>
            <w:gridSpan w:val="2"/>
            <w:tcBorders>
              <w:top w:val="nil"/>
              <w:left w:val="nil"/>
              <w:bottom w:val="nil"/>
              <w:right w:val="nil"/>
            </w:tcBorders>
            <w:shd w:val="clear" w:color="auto" w:fill="auto"/>
            <w:noWrap/>
            <w:vAlign w:val="bottom"/>
            <w:hideMark/>
          </w:tcPr>
          <w:p w14:paraId="3DA7D114"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single" w:sz="4" w:space="0" w:color="auto"/>
              <w:right w:val="nil"/>
            </w:tcBorders>
            <w:shd w:val="clear" w:color="auto" w:fill="auto"/>
            <w:noWrap/>
            <w:vAlign w:val="bottom"/>
            <w:hideMark/>
          </w:tcPr>
          <w:p w14:paraId="6A0CC49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(6,679)</w:t>
            </w:r>
          </w:p>
        </w:tc>
        <w:tc>
          <w:tcPr>
            <w:tcW w:w="180" w:type="dxa"/>
            <w:gridSpan w:val="2"/>
            <w:tcBorders>
              <w:top w:val="nil"/>
              <w:left w:val="nil"/>
              <w:bottom w:val="nil"/>
              <w:right w:val="nil"/>
            </w:tcBorders>
            <w:shd w:val="clear" w:color="auto" w:fill="auto"/>
            <w:noWrap/>
            <w:vAlign w:val="bottom"/>
            <w:hideMark/>
          </w:tcPr>
          <w:p w14:paraId="06DF4E12"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3FC2C14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(6,987)</w:t>
            </w:r>
          </w:p>
        </w:tc>
      </w:tr>
      <w:tr w:rsidR="005A27DD" w:rsidRPr="00707E5C" w14:paraId="319E790F"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2CC6145D"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Investing</w:t>
            </w:r>
          </w:p>
        </w:tc>
        <w:tc>
          <w:tcPr>
            <w:tcW w:w="1175" w:type="dxa"/>
            <w:gridSpan w:val="2"/>
            <w:tcBorders>
              <w:top w:val="nil"/>
              <w:left w:val="nil"/>
              <w:bottom w:val="nil"/>
              <w:right w:val="nil"/>
            </w:tcBorders>
            <w:shd w:val="clear" w:color="auto" w:fill="auto"/>
            <w:noWrap/>
            <w:vAlign w:val="bottom"/>
            <w:hideMark/>
          </w:tcPr>
          <w:p w14:paraId="4607F5D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p>
        </w:tc>
        <w:tc>
          <w:tcPr>
            <w:tcW w:w="180" w:type="dxa"/>
            <w:gridSpan w:val="2"/>
            <w:tcBorders>
              <w:top w:val="nil"/>
              <w:left w:val="nil"/>
              <w:bottom w:val="nil"/>
              <w:right w:val="nil"/>
            </w:tcBorders>
            <w:shd w:val="clear" w:color="auto" w:fill="auto"/>
            <w:noWrap/>
            <w:vAlign w:val="bottom"/>
            <w:hideMark/>
          </w:tcPr>
          <w:p w14:paraId="3A704DCB"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0165402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c>
          <w:tcPr>
            <w:tcW w:w="180" w:type="dxa"/>
            <w:gridSpan w:val="2"/>
            <w:tcBorders>
              <w:top w:val="nil"/>
              <w:left w:val="nil"/>
              <w:bottom w:val="nil"/>
              <w:right w:val="nil"/>
            </w:tcBorders>
            <w:shd w:val="clear" w:color="auto" w:fill="auto"/>
            <w:noWrap/>
            <w:vAlign w:val="bottom"/>
            <w:hideMark/>
          </w:tcPr>
          <w:p w14:paraId="245B2F73"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59381E5A"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p>
        </w:tc>
        <w:tc>
          <w:tcPr>
            <w:tcW w:w="180" w:type="dxa"/>
            <w:gridSpan w:val="2"/>
            <w:tcBorders>
              <w:top w:val="nil"/>
              <w:left w:val="nil"/>
              <w:bottom w:val="nil"/>
              <w:right w:val="nil"/>
            </w:tcBorders>
            <w:shd w:val="clear" w:color="auto" w:fill="auto"/>
            <w:noWrap/>
            <w:vAlign w:val="bottom"/>
            <w:hideMark/>
          </w:tcPr>
          <w:p w14:paraId="58F1444A"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3AD5A81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p>
        </w:tc>
      </w:tr>
      <w:tr w:rsidR="005A27DD" w:rsidRPr="00707E5C" w14:paraId="3A7E1AFE" w14:textId="77777777" w:rsidTr="00511C8B">
        <w:trPr>
          <w:trHeight w:val="20"/>
        </w:trPr>
        <w:tc>
          <w:tcPr>
            <w:tcW w:w="3260" w:type="dxa"/>
            <w:gridSpan w:val="2"/>
            <w:tcBorders>
              <w:top w:val="nil"/>
              <w:left w:val="nil"/>
              <w:bottom w:val="nil"/>
              <w:right w:val="nil"/>
            </w:tcBorders>
            <w:shd w:val="clear" w:color="auto" w:fill="auto"/>
            <w:vAlign w:val="bottom"/>
            <w:hideMark/>
          </w:tcPr>
          <w:p w14:paraId="27971436"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Additions to property and</w:t>
            </w:r>
            <w:r w:rsidRPr="00707E5C">
              <w:rPr>
                <w:rFonts w:ascii="Segoe UI" w:eastAsia="Times New Roman" w:hAnsi="Segoe UI" w:cs="Segoe UI"/>
                <w:color w:val="666666"/>
                <w:sz w:val="16"/>
                <w:szCs w:val="20"/>
              </w:rPr>
              <w:br/>
              <w:t xml:space="preserve">    equipment</w:t>
            </w:r>
          </w:p>
        </w:tc>
        <w:tc>
          <w:tcPr>
            <w:tcW w:w="1175" w:type="dxa"/>
            <w:gridSpan w:val="2"/>
            <w:tcBorders>
              <w:top w:val="nil"/>
              <w:left w:val="nil"/>
              <w:bottom w:val="nil"/>
              <w:right w:val="nil"/>
            </w:tcBorders>
            <w:shd w:val="clear" w:color="auto" w:fill="auto"/>
            <w:noWrap/>
            <w:vAlign w:val="bottom"/>
            <w:hideMark/>
          </w:tcPr>
          <w:p w14:paraId="69EF145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(930)</w:t>
            </w:r>
          </w:p>
        </w:tc>
        <w:tc>
          <w:tcPr>
            <w:tcW w:w="180" w:type="dxa"/>
            <w:gridSpan w:val="2"/>
            <w:tcBorders>
              <w:top w:val="nil"/>
              <w:left w:val="nil"/>
              <w:bottom w:val="nil"/>
              <w:right w:val="nil"/>
            </w:tcBorders>
            <w:shd w:val="clear" w:color="auto" w:fill="auto"/>
            <w:noWrap/>
            <w:vAlign w:val="bottom"/>
            <w:hideMark/>
          </w:tcPr>
          <w:p w14:paraId="13EC1457"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2D51310"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(749)</w:t>
            </w:r>
          </w:p>
        </w:tc>
        <w:tc>
          <w:tcPr>
            <w:tcW w:w="180" w:type="dxa"/>
            <w:gridSpan w:val="2"/>
            <w:tcBorders>
              <w:top w:val="nil"/>
              <w:left w:val="nil"/>
              <w:bottom w:val="nil"/>
              <w:right w:val="nil"/>
            </w:tcBorders>
            <w:shd w:val="clear" w:color="auto" w:fill="auto"/>
            <w:noWrap/>
            <w:vAlign w:val="bottom"/>
            <w:hideMark/>
          </w:tcPr>
          <w:p w14:paraId="23493544"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4A8D2D1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(2,463)</w:t>
            </w:r>
          </w:p>
        </w:tc>
        <w:tc>
          <w:tcPr>
            <w:tcW w:w="180" w:type="dxa"/>
            <w:gridSpan w:val="2"/>
            <w:tcBorders>
              <w:top w:val="nil"/>
              <w:left w:val="nil"/>
              <w:bottom w:val="nil"/>
              <w:right w:val="nil"/>
            </w:tcBorders>
            <w:shd w:val="clear" w:color="auto" w:fill="auto"/>
            <w:noWrap/>
            <w:vAlign w:val="bottom"/>
            <w:hideMark/>
          </w:tcPr>
          <w:p w14:paraId="2508D9AD"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5F938C66"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(1,683)</w:t>
            </w:r>
          </w:p>
        </w:tc>
      </w:tr>
      <w:tr w:rsidR="005A27DD" w:rsidRPr="00707E5C" w14:paraId="6737F591" w14:textId="77777777" w:rsidTr="00511C8B">
        <w:trPr>
          <w:trHeight w:val="20"/>
        </w:trPr>
        <w:tc>
          <w:tcPr>
            <w:tcW w:w="3260" w:type="dxa"/>
            <w:gridSpan w:val="2"/>
            <w:tcBorders>
              <w:top w:val="nil"/>
              <w:left w:val="nil"/>
              <w:bottom w:val="nil"/>
              <w:right w:val="nil"/>
            </w:tcBorders>
            <w:shd w:val="clear" w:color="auto" w:fill="auto"/>
            <w:vAlign w:val="bottom"/>
            <w:hideMark/>
          </w:tcPr>
          <w:p w14:paraId="12DE585E"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Acquisition of companies, net of</w:t>
            </w:r>
            <w:r w:rsidRPr="00707E5C">
              <w:rPr>
                <w:rFonts w:ascii="Segoe UI" w:eastAsia="Times New Roman" w:hAnsi="Segoe UI" w:cs="Segoe UI"/>
                <w:color w:val="666666"/>
                <w:sz w:val="16"/>
                <w:szCs w:val="20"/>
              </w:rPr>
              <w:br/>
              <w:t xml:space="preserve">    cash acquired, and purchases of</w:t>
            </w:r>
            <w:r w:rsidRPr="00707E5C">
              <w:rPr>
                <w:rFonts w:ascii="Segoe UI" w:eastAsia="Times New Roman" w:hAnsi="Segoe UI" w:cs="Segoe UI"/>
                <w:color w:val="666666"/>
                <w:sz w:val="16"/>
                <w:szCs w:val="20"/>
              </w:rPr>
              <w:br/>
              <w:t xml:space="preserve">    intangible and other assets</w:t>
            </w:r>
          </w:p>
        </w:tc>
        <w:tc>
          <w:tcPr>
            <w:tcW w:w="1175" w:type="dxa"/>
            <w:gridSpan w:val="2"/>
            <w:tcBorders>
              <w:top w:val="nil"/>
              <w:left w:val="nil"/>
              <w:bottom w:val="nil"/>
              <w:right w:val="nil"/>
            </w:tcBorders>
            <w:shd w:val="clear" w:color="auto" w:fill="auto"/>
            <w:noWrap/>
            <w:vAlign w:val="bottom"/>
            <w:hideMark/>
          </w:tcPr>
          <w:p w14:paraId="76F0DCAC"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(108)</w:t>
            </w:r>
          </w:p>
        </w:tc>
        <w:tc>
          <w:tcPr>
            <w:tcW w:w="180" w:type="dxa"/>
            <w:gridSpan w:val="2"/>
            <w:tcBorders>
              <w:top w:val="nil"/>
              <w:left w:val="nil"/>
              <w:bottom w:val="nil"/>
              <w:right w:val="nil"/>
            </w:tcBorders>
            <w:shd w:val="clear" w:color="auto" w:fill="auto"/>
            <w:noWrap/>
            <w:vAlign w:val="bottom"/>
            <w:hideMark/>
          </w:tcPr>
          <w:p w14:paraId="114E9A1D"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0F7B061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(84)</w:t>
            </w:r>
          </w:p>
        </w:tc>
        <w:tc>
          <w:tcPr>
            <w:tcW w:w="180" w:type="dxa"/>
            <w:gridSpan w:val="2"/>
            <w:tcBorders>
              <w:top w:val="nil"/>
              <w:left w:val="nil"/>
              <w:bottom w:val="nil"/>
              <w:right w:val="nil"/>
            </w:tcBorders>
            <w:shd w:val="clear" w:color="auto" w:fill="auto"/>
            <w:noWrap/>
            <w:vAlign w:val="bottom"/>
            <w:hideMark/>
          </w:tcPr>
          <w:p w14:paraId="7DA5FCCB"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63DFE06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(1,564)</w:t>
            </w:r>
          </w:p>
        </w:tc>
        <w:tc>
          <w:tcPr>
            <w:tcW w:w="180" w:type="dxa"/>
            <w:gridSpan w:val="2"/>
            <w:tcBorders>
              <w:top w:val="nil"/>
              <w:left w:val="nil"/>
              <w:bottom w:val="nil"/>
              <w:right w:val="nil"/>
            </w:tcBorders>
            <w:shd w:val="clear" w:color="auto" w:fill="auto"/>
            <w:noWrap/>
            <w:vAlign w:val="bottom"/>
            <w:hideMark/>
          </w:tcPr>
          <w:p w14:paraId="1EB15FA3"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15AE9FDF"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(9,586)</w:t>
            </w:r>
          </w:p>
        </w:tc>
      </w:tr>
      <w:tr w:rsidR="005A27DD" w:rsidRPr="00707E5C" w14:paraId="761B5686"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68D4A76C"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Purchases of investments</w:t>
            </w:r>
          </w:p>
        </w:tc>
        <w:tc>
          <w:tcPr>
            <w:tcW w:w="1175" w:type="dxa"/>
            <w:gridSpan w:val="2"/>
            <w:tcBorders>
              <w:top w:val="nil"/>
              <w:left w:val="nil"/>
              <w:bottom w:val="nil"/>
              <w:right w:val="nil"/>
            </w:tcBorders>
            <w:shd w:val="clear" w:color="auto" w:fill="auto"/>
            <w:noWrap/>
            <w:vAlign w:val="bottom"/>
            <w:hideMark/>
          </w:tcPr>
          <w:p w14:paraId="4127BBB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(18,160)</w:t>
            </w:r>
          </w:p>
        </w:tc>
        <w:tc>
          <w:tcPr>
            <w:tcW w:w="180" w:type="dxa"/>
            <w:gridSpan w:val="2"/>
            <w:tcBorders>
              <w:top w:val="nil"/>
              <w:left w:val="nil"/>
              <w:bottom w:val="nil"/>
              <w:right w:val="nil"/>
            </w:tcBorders>
            <w:shd w:val="clear" w:color="auto" w:fill="auto"/>
            <w:noWrap/>
            <w:vAlign w:val="bottom"/>
            <w:hideMark/>
          </w:tcPr>
          <w:p w14:paraId="2C594162"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772E27A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(23,951)</w:t>
            </w:r>
          </w:p>
        </w:tc>
        <w:tc>
          <w:tcPr>
            <w:tcW w:w="180" w:type="dxa"/>
            <w:gridSpan w:val="2"/>
            <w:tcBorders>
              <w:top w:val="nil"/>
              <w:left w:val="nil"/>
              <w:bottom w:val="nil"/>
              <w:right w:val="nil"/>
            </w:tcBorders>
            <w:shd w:val="clear" w:color="auto" w:fill="auto"/>
            <w:noWrap/>
            <w:vAlign w:val="bottom"/>
            <w:hideMark/>
          </w:tcPr>
          <w:p w14:paraId="40B38CA7"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4327C6F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(48,372)</w:t>
            </w:r>
          </w:p>
        </w:tc>
        <w:tc>
          <w:tcPr>
            <w:tcW w:w="180" w:type="dxa"/>
            <w:gridSpan w:val="2"/>
            <w:tcBorders>
              <w:top w:val="nil"/>
              <w:left w:val="nil"/>
              <w:bottom w:val="nil"/>
              <w:right w:val="nil"/>
            </w:tcBorders>
            <w:shd w:val="clear" w:color="auto" w:fill="auto"/>
            <w:noWrap/>
            <w:vAlign w:val="bottom"/>
            <w:hideMark/>
          </w:tcPr>
          <w:p w14:paraId="680A06CA"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63B371A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(45,297)</w:t>
            </w:r>
          </w:p>
        </w:tc>
      </w:tr>
      <w:tr w:rsidR="005A27DD" w:rsidRPr="00707E5C" w14:paraId="53AA3DEF"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11D34A7E"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Maturities of investments</w:t>
            </w:r>
          </w:p>
        </w:tc>
        <w:tc>
          <w:tcPr>
            <w:tcW w:w="1175" w:type="dxa"/>
            <w:gridSpan w:val="2"/>
            <w:tcBorders>
              <w:top w:val="nil"/>
              <w:left w:val="nil"/>
              <w:bottom w:val="nil"/>
              <w:right w:val="nil"/>
            </w:tcBorders>
            <w:shd w:val="clear" w:color="auto" w:fill="auto"/>
            <w:noWrap/>
            <w:vAlign w:val="bottom"/>
            <w:hideMark/>
          </w:tcPr>
          <w:p w14:paraId="71DD885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1,265 </w:t>
            </w:r>
          </w:p>
        </w:tc>
        <w:tc>
          <w:tcPr>
            <w:tcW w:w="180" w:type="dxa"/>
            <w:gridSpan w:val="2"/>
            <w:tcBorders>
              <w:top w:val="nil"/>
              <w:left w:val="nil"/>
              <w:bottom w:val="nil"/>
              <w:right w:val="nil"/>
            </w:tcBorders>
            <w:shd w:val="clear" w:color="auto" w:fill="auto"/>
            <w:noWrap/>
            <w:vAlign w:val="bottom"/>
            <w:hideMark/>
          </w:tcPr>
          <w:p w14:paraId="5AC4066F"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D37BD5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4,236 </w:t>
            </w:r>
          </w:p>
        </w:tc>
        <w:tc>
          <w:tcPr>
            <w:tcW w:w="180" w:type="dxa"/>
            <w:gridSpan w:val="2"/>
            <w:tcBorders>
              <w:top w:val="nil"/>
              <w:left w:val="nil"/>
              <w:bottom w:val="nil"/>
              <w:right w:val="nil"/>
            </w:tcBorders>
            <w:shd w:val="clear" w:color="auto" w:fill="auto"/>
            <w:noWrap/>
            <w:vAlign w:val="bottom"/>
            <w:hideMark/>
          </w:tcPr>
          <w:p w14:paraId="4E67BDD2"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7CEA0DD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4,513 </w:t>
            </w:r>
          </w:p>
        </w:tc>
        <w:tc>
          <w:tcPr>
            <w:tcW w:w="180" w:type="dxa"/>
            <w:gridSpan w:val="2"/>
            <w:tcBorders>
              <w:top w:val="nil"/>
              <w:left w:val="nil"/>
              <w:bottom w:val="nil"/>
              <w:right w:val="nil"/>
            </w:tcBorders>
            <w:shd w:val="clear" w:color="auto" w:fill="auto"/>
            <w:noWrap/>
            <w:vAlign w:val="bottom"/>
            <w:hideMark/>
          </w:tcPr>
          <w:p w14:paraId="3A229254"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5B547F7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13,122 </w:t>
            </w:r>
          </w:p>
        </w:tc>
      </w:tr>
      <w:tr w:rsidR="005A27DD" w:rsidRPr="00707E5C" w14:paraId="3160BAAB" w14:textId="77777777" w:rsidTr="00511C8B">
        <w:trPr>
          <w:trHeight w:val="20"/>
        </w:trPr>
        <w:tc>
          <w:tcPr>
            <w:tcW w:w="3260" w:type="dxa"/>
            <w:gridSpan w:val="2"/>
            <w:tcBorders>
              <w:top w:val="nil"/>
              <w:left w:val="nil"/>
              <w:bottom w:val="nil"/>
              <w:right w:val="nil"/>
            </w:tcBorders>
            <w:shd w:val="clear" w:color="auto" w:fill="auto"/>
            <w:noWrap/>
            <w:vAlign w:val="bottom"/>
            <w:hideMark/>
          </w:tcPr>
          <w:p w14:paraId="4516EDE3"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Sales of investments</w:t>
            </w:r>
          </w:p>
        </w:tc>
        <w:tc>
          <w:tcPr>
            <w:tcW w:w="1175" w:type="dxa"/>
            <w:gridSpan w:val="2"/>
            <w:tcBorders>
              <w:top w:val="nil"/>
              <w:left w:val="nil"/>
              <w:bottom w:val="nil"/>
              <w:right w:val="nil"/>
            </w:tcBorders>
            <w:shd w:val="clear" w:color="auto" w:fill="auto"/>
            <w:noWrap/>
            <w:vAlign w:val="bottom"/>
            <w:hideMark/>
          </w:tcPr>
          <w:p w14:paraId="1BB1052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9,730 </w:t>
            </w:r>
          </w:p>
        </w:tc>
        <w:tc>
          <w:tcPr>
            <w:tcW w:w="180" w:type="dxa"/>
            <w:gridSpan w:val="2"/>
            <w:tcBorders>
              <w:top w:val="nil"/>
              <w:left w:val="nil"/>
              <w:bottom w:val="nil"/>
              <w:right w:val="nil"/>
            </w:tcBorders>
            <w:shd w:val="clear" w:color="auto" w:fill="auto"/>
            <w:noWrap/>
            <w:vAlign w:val="bottom"/>
            <w:hideMark/>
          </w:tcPr>
          <w:p w14:paraId="71200514"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746FD4E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7,946 </w:t>
            </w:r>
          </w:p>
        </w:tc>
        <w:tc>
          <w:tcPr>
            <w:tcW w:w="180" w:type="dxa"/>
            <w:gridSpan w:val="2"/>
            <w:tcBorders>
              <w:top w:val="nil"/>
              <w:left w:val="nil"/>
              <w:bottom w:val="nil"/>
              <w:right w:val="nil"/>
            </w:tcBorders>
            <w:shd w:val="clear" w:color="auto" w:fill="auto"/>
            <w:noWrap/>
            <w:vAlign w:val="bottom"/>
            <w:hideMark/>
          </w:tcPr>
          <w:p w14:paraId="0146F5CA"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1A4FFA7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30,163 </w:t>
            </w:r>
          </w:p>
        </w:tc>
        <w:tc>
          <w:tcPr>
            <w:tcW w:w="180" w:type="dxa"/>
            <w:gridSpan w:val="2"/>
            <w:tcBorders>
              <w:top w:val="nil"/>
              <w:left w:val="nil"/>
              <w:bottom w:val="nil"/>
              <w:right w:val="nil"/>
            </w:tcBorders>
            <w:shd w:val="clear" w:color="auto" w:fill="auto"/>
            <w:noWrap/>
            <w:vAlign w:val="bottom"/>
            <w:hideMark/>
          </w:tcPr>
          <w:p w14:paraId="09483D90"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336E813C"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23,317 </w:t>
            </w:r>
          </w:p>
        </w:tc>
      </w:tr>
      <w:tr w:rsidR="005A27DD" w:rsidRPr="00707E5C" w14:paraId="06EBBC77" w14:textId="77777777" w:rsidTr="00511C8B">
        <w:trPr>
          <w:trHeight w:val="20"/>
        </w:trPr>
        <w:tc>
          <w:tcPr>
            <w:tcW w:w="3260" w:type="dxa"/>
            <w:gridSpan w:val="2"/>
            <w:tcBorders>
              <w:top w:val="nil"/>
              <w:left w:val="nil"/>
              <w:bottom w:val="single" w:sz="4" w:space="0" w:color="auto"/>
              <w:right w:val="nil"/>
            </w:tcBorders>
            <w:shd w:val="clear" w:color="auto" w:fill="auto"/>
            <w:noWrap/>
            <w:vAlign w:val="bottom"/>
            <w:hideMark/>
          </w:tcPr>
          <w:p w14:paraId="66E60879"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Securities lending payable</w:t>
            </w:r>
          </w:p>
        </w:tc>
        <w:tc>
          <w:tcPr>
            <w:tcW w:w="1175" w:type="dxa"/>
            <w:gridSpan w:val="2"/>
            <w:tcBorders>
              <w:top w:val="nil"/>
              <w:left w:val="nil"/>
              <w:bottom w:val="single" w:sz="4" w:space="0" w:color="auto"/>
              <w:right w:val="nil"/>
            </w:tcBorders>
            <w:shd w:val="clear" w:color="auto" w:fill="auto"/>
            <w:noWrap/>
            <w:vAlign w:val="bottom"/>
            <w:hideMark/>
          </w:tcPr>
          <w:p w14:paraId="21E0040E"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543 </w:t>
            </w:r>
          </w:p>
        </w:tc>
        <w:tc>
          <w:tcPr>
            <w:tcW w:w="180" w:type="dxa"/>
            <w:gridSpan w:val="2"/>
            <w:tcBorders>
              <w:top w:val="nil"/>
              <w:left w:val="nil"/>
              <w:bottom w:val="nil"/>
              <w:right w:val="nil"/>
            </w:tcBorders>
            <w:shd w:val="clear" w:color="auto" w:fill="auto"/>
            <w:noWrap/>
            <w:vAlign w:val="bottom"/>
            <w:hideMark/>
          </w:tcPr>
          <w:p w14:paraId="2A085312"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1C67A60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361 </w:t>
            </w:r>
          </w:p>
        </w:tc>
        <w:tc>
          <w:tcPr>
            <w:tcW w:w="180" w:type="dxa"/>
            <w:gridSpan w:val="2"/>
            <w:tcBorders>
              <w:top w:val="nil"/>
              <w:left w:val="nil"/>
              <w:bottom w:val="nil"/>
              <w:right w:val="nil"/>
            </w:tcBorders>
            <w:shd w:val="clear" w:color="auto" w:fill="auto"/>
            <w:noWrap/>
            <w:vAlign w:val="bottom"/>
            <w:hideMark/>
          </w:tcPr>
          <w:p w14:paraId="4F59B8EE"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single" w:sz="4" w:space="0" w:color="auto"/>
              <w:right w:val="nil"/>
            </w:tcBorders>
            <w:shd w:val="clear" w:color="auto" w:fill="auto"/>
            <w:noWrap/>
            <w:vAlign w:val="bottom"/>
            <w:hideMark/>
          </w:tcPr>
          <w:p w14:paraId="4018607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(249)</w:t>
            </w:r>
          </w:p>
        </w:tc>
        <w:tc>
          <w:tcPr>
            <w:tcW w:w="180" w:type="dxa"/>
            <w:gridSpan w:val="2"/>
            <w:tcBorders>
              <w:top w:val="nil"/>
              <w:left w:val="nil"/>
              <w:bottom w:val="nil"/>
              <w:right w:val="nil"/>
            </w:tcBorders>
            <w:shd w:val="clear" w:color="auto" w:fill="auto"/>
            <w:noWrap/>
            <w:vAlign w:val="bottom"/>
            <w:hideMark/>
          </w:tcPr>
          <w:p w14:paraId="023AC068"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22F40836"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3 </w:t>
            </w:r>
          </w:p>
        </w:tc>
      </w:tr>
      <w:tr w:rsidR="005A27DD" w:rsidRPr="00707E5C" w14:paraId="0C2F5CED" w14:textId="77777777" w:rsidTr="00511C8B">
        <w:trPr>
          <w:trHeight w:val="20"/>
        </w:trPr>
        <w:tc>
          <w:tcPr>
            <w:tcW w:w="3260" w:type="dxa"/>
            <w:gridSpan w:val="2"/>
            <w:tcBorders>
              <w:top w:val="nil"/>
              <w:left w:val="nil"/>
              <w:bottom w:val="single" w:sz="4" w:space="0" w:color="auto"/>
              <w:right w:val="nil"/>
            </w:tcBorders>
            <w:shd w:val="clear" w:color="auto" w:fill="auto"/>
            <w:vAlign w:val="bottom"/>
            <w:hideMark/>
          </w:tcPr>
          <w:p w14:paraId="1CA9D83B"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Net cash used in investing</w:t>
            </w:r>
          </w:p>
        </w:tc>
        <w:tc>
          <w:tcPr>
            <w:tcW w:w="1175" w:type="dxa"/>
            <w:gridSpan w:val="2"/>
            <w:tcBorders>
              <w:top w:val="nil"/>
              <w:left w:val="nil"/>
              <w:bottom w:val="single" w:sz="4" w:space="0" w:color="auto"/>
              <w:right w:val="nil"/>
            </w:tcBorders>
            <w:shd w:val="clear" w:color="auto" w:fill="auto"/>
            <w:noWrap/>
            <w:vAlign w:val="bottom"/>
            <w:hideMark/>
          </w:tcPr>
          <w:p w14:paraId="3AD90F59"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(7,660)</w:t>
            </w:r>
          </w:p>
        </w:tc>
        <w:tc>
          <w:tcPr>
            <w:tcW w:w="180" w:type="dxa"/>
            <w:gridSpan w:val="2"/>
            <w:tcBorders>
              <w:top w:val="nil"/>
              <w:left w:val="nil"/>
              <w:bottom w:val="nil"/>
              <w:right w:val="nil"/>
            </w:tcBorders>
            <w:shd w:val="clear" w:color="auto" w:fill="auto"/>
            <w:noWrap/>
            <w:vAlign w:val="bottom"/>
            <w:hideMark/>
          </w:tcPr>
          <w:p w14:paraId="342EA0D9"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7BDD84A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(12,241)</w:t>
            </w:r>
          </w:p>
        </w:tc>
        <w:tc>
          <w:tcPr>
            <w:tcW w:w="180" w:type="dxa"/>
            <w:gridSpan w:val="2"/>
            <w:tcBorders>
              <w:top w:val="nil"/>
              <w:left w:val="nil"/>
              <w:bottom w:val="nil"/>
              <w:right w:val="nil"/>
            </w:tcBorders>
            <w:shd w:val="clear" w:color="auto" w:fill="auto"/>
            <w:noWrap/>
            <w:vAlign w:val="bottom"/>
            <w:hideMark/>
          </w:tcPr>
          <w:p w14:paraId="7C3753CF"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single" w:sz="4" w:space="0" w:color="auto"/>
              <w:right w:val="nil"/>
            </w:tcBorders>
            <w:shd w:val="clear" w:color="auto" w:fill="auto"/>
            <w:noWrap/>
            <w:vAlign w:val="bottom"/>
            <w:hideMark/>
          </w:tcPr>
          <w:p w14:paraId="7197155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(17,972)</w:t>
            </w:r>
          </w:p>
        </w:tc>
        <w:tc>
          <w:tcPr>
            <w:tcW w:w="180" w:type="dxa"/>
            <w:gridSpan w:val="2"/>
            <w:tcBorders>
              <w:top w:val="nil"/>
              <w:left w:val="nil"/>
              <w:bottom w:val="nil"/>
              <w:right w:val="nil"/>
            </w:tcBorders>
            <w:shd w:val="clear" w:color="auto" w:fill="auto"/>
            <w:noWrap/>
            <w:vAlign w:val="bottom"/>
            <w:hideMark/>
          </w:tcPr>
          <w:p w14:paraId="4C19E4FF"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1872EE5E"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(20,124)</w:t>
            </w:r>
          </w:p>
        </w:tc>
      </w:tr>
      <w:tr w:rsidR="005A27DD" w:rsidRPr="00707E5C" w14:paraId="181AB2A1" w14:textId="77777777" w:rsidTr="00511C8B">
        <w:trPr>
          <w:trHeight w:val="20"/>
        </w:trPr>
        <w:tc>
          <w:tcPr>
            <w:tcW w:w="3260" w:type="dxa"/>
            <w:gridSpan w:val="2"/>
            <w:tcBorders>
              <w:top w:val="nil"/>
              <w:left w:val="nil"/>
              <w:bottom w:val="single" w:sz="4" w:space="0" w:color="auto"/>
              <w:right w:val="nil"/>
            </w:tcBorders>
            <w:shd w:val="clear" w:color="auto" w:fill="auto"/>
            <w:vAlign w:val="bottom"/>
            <w:hideMark/>
          </w:tcPr>
          <w:p w14:paraId="100C9C3C"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Effect of exchange rates on cash</w:t>
            </w:r>
            <w:r w:rsidRPr="00707E5C">
              <w:rPr>
                <w:rFonts w:ascii="Segoe UI" w:eastAsia="Times New Roman" w:hAnsi="Segoe UI" w:cs="Segoe UI"/>
                <w:color w:val="666666"/>
                <w:sz w:val="16"/>
                <w:szCs w:val="20"/>
              </w:rPr>
              <w:br/>
              <w:t xml:space="preserve">    and cash equivalents</w:t>
            </w:r>
          </w:p>
        </w:tc>
        <w:tc>
          <w:tcPr>
            <w:tcW w:w="1175" w:type="dxa"/>
            <w:gridSpan w:val="2"/>
            <w:tcBorders>
              <w:top w:val="nil"/>
              <w:left w:val="nil"/>
              <w:bottom w:val="single" w:sz="4" w:space="0" w:color="auto"/>
              <w:right w:val="nil"/>
            </w:tcBorders>
            <w:shd w:val="clear" w:color="auto" w:fill="auto"/>
            <w:noWrap/>
            <w:vAlign w:val="bottom"/>
            <w:hideMark/>
          </w:tcPr>
          <w:p w14:paraId="4ED25CB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(39)</w:t>
            </w:r>
          </w:p>
        </w:tc>
        <w:tc>
          <w:tcPr>
            <w:tcW w:w="180" w:type="dxa"/>
            <w:gridSpan w:val="2"/>
            <w:tcBorders>
              <w:top w:val="nil"/>
              <w:left w:val="nil"/>
              <w:bottom w:val="nil"/>
              <w:right w:val="nil"/>
            </w:tcBorders>
            <w:shd w:val="clear" w:color="auto" w:fill="auto"/>
            <w:noWrap/>
            <w:vAlign w:val="bottom"/>
            <w:hideMark/>
          </w:tcPr>
          <w:p w14:paraId="773CF901"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7929919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30 </w:t>
            </w:r>
          </w:p>
        </w:tc>
        <w:tc>
          <w:tcPr>
            <w:tcW w:w="180" w:type="dxa"/>
            <w:gridSpan w:val="2"/>
            <w:tcBorders>
              <w:top w:val="nil"/>
              <w:left w:val="nil"/>
              <w:bottom w:val="nil"/>
              <w:right w:val="nil"/>
            </w:tcBorders>
            <w:shd w:val="clear" w:color="auto" w:fill="auto"/>
            <w:noWrap/>
            <w:vAlign w:val="bottom"/>
            <w:hideMark/>
          </w:tcPr>
          <w:p w14:paraId="4AC38CB3"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single" w:sz="4" w:space="0" w:color="auto"/>
              <w:right w:val="nil"/>
            </w:tcBorders>
            <w:shd w:val="clear" w:color="auto" w:fill="auto"/>
            <w:noWrap/>
            <w:vAlign w:val="bottom"/>
            <w:hideMark/>
          </w:tcPr>
          <w:p w14:paraId="4AF97B1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23 </w:t>
            </w:r>
          </w:p>
        </w:tc>
        <w:tc>
          <w:tcPr>
            <w:tcW w:w="180" w:type="dxa"/>
            <w:gridSpan w:val="2"/>
            <w:tcBorders>
              <w:top w:val="nil"/>
              <w:left w:val="nil"/>
              <w:bottom w:val="nil"/>
              <w:right w:val="nil"/>
            </w:tcBorders>
            <w:shd w:val="clear" w:color="auto" w:fill="auto"/>
            <w:noWrap/>
            <w:vAlign w:val="bottom"/>
            <w:hideMark/>
          </w:tcPr>
          <w:p w14:paraId="5FF3961D"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1ED2CD4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(60)</w:t>
            </w:r>
          </w:p>
        </w:tc>
      </w:tr>
      <w:tr w:rsidR="005A27DD" w:rsidRPr="00707E5C" w14:paraId="72E4F694" w14:textId="77777777" w:rsidTr="00511C8B">
        <w:trPr>
          <w:trHeight w:val="20"/>
        </w:trPr>
        <w:tc>
          <w:tcPr>
            <w:tcW w:w="3260" w:type="dxa"/>
            <w:gridSpan w:val="2"/>
            <w:tcBorders>
              <w:top w:val="nil"/>
              <w:left w:val="nil"/>
              <w:bottom w:val="nil"/>
              <w:right w:val="nil"/>
            </w:tcBorders>
            <w:shd w:val="clear" w:color="auto" w:fill="auto"/>
            <w:vAlign w:val="bottom"/>
            <w:hideMark/>
          </w:tcPr>
          <w:p w14:paraId="5343920B"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Net change in cash and cash</w:t>
            </w:r>
            <w:r w:rsidRPr="00707E5C">
              <w:rPr>
                <w:rFonts w:ascii="Segoe UI" w:eastAsia="Times New Roman" w:hAnsi="Segoe UI" w:cs="Segoe UI"/>
                <w:color w:val="666666"/>
                <w:sz w:val="16"/>
                <w:szCs w:val="20"/>
              </w:rPr>
              <w:br/>
              <w:t xml:space="preserve">    equivalents</w:t>
            </w:r>
          </w:p>
        </w:tc>
        <w:tc>
          <w:tcPr>
            <w:tcW w:w="1175" w:type="dxa"/>
            <w:gridSpan w:val="2"/>
            <w:tcBorders>
              <w:top w:val="nil"/>
              <w:left w:val="nil"/>
              <w:bottom w:val="nil"/>
              <w:right w:val="nil"/>
            </w:tcBorders>
            <w:shd w:val="clear" w:color="auto" w:fill="auto"/>
            <w:noWrap/>
            <w:vAlign w:val="bottom"/>
            <w:hideMark/>
          </w:tcPr>
          <w:p w14:paraId="62469BBE"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(777)</w:t>
            </w:r>
          </w:p>
        </w:tc>
        <w:tc>
          <w:tcPr>
            <w:tcW w:w="180" w:type="dxa"/>
            <w:gridSpan w:val="2"/>
            <w:tcBorders>
              <w:top w:val="nil"/>
              <w:left w:val="nil"/>
              <w:bottom w:val="nil"/>
              <w:right w:val="nil"/>
            </w:tcBorders>
            <w:shd w:val="clear" w:color="auto" w:fill="auto"/>
            <w:noWrap/>
            <w:vAlign w:val="bottom"/>
            <w:hideMark/>
          </w:tcPr>
          <w:p w14:paraId="49D1A981"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0B609FC5"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(4,222)</w:t>
            </w:r>
          </w:p>
        </w:tc>
        <w:tc>
          <w:tcPr>
            <w:tcW w:w="180" w:type="dxa"/>
            <w:gridSpan w:val="2"/>
            <w:tcBorders>
              <w:top w:val="nil"/>
              <w:left w:val="nil"/>
              <w:bottom w:val="nil"/>
              <w:right w:val="nil"/>
            </w:tcBorders>
            <w:shd w:val="clear" w:color="auto" w:fill="auto"/>
            <w:noWrap/>
            <w:vAlign w:val="bottom"/>
            <w:hideMark/>
          </w:tcPr>
          <w:p w14:paraId="14DDFD3E"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nil"/>
              <w:right w:val="nil"/>
            </w:tcBorders>
            <w:shd w:val="clear" w:color="auto" w:fill="auto"/>
            <w:noWrap/>
            <w:vAlign w:val="bottom"/>
            <w:hideMark/>
          </w:tcPr>
          <w:p w14:paraId="2349019A"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(1,698)</w:t>
            </w:r>
          </w:p>
        </w:tc>
        <w:tc>
          <w:tcPr>
            <w:tcW w:w="180" w:type="dxa"/>
            <w:gridSpan w:val="2"/>
            <w:tcBorders>
              <w:top w:val="nil"/>
              <w:left w:val="nil"/>
              <w:bottom w:val="nil"/>
              <w:right w:val="nil"/>
            </w:tcBorders>
            <w:shd w:val="clear" w:color="auto" w:fill="auto"/>
            <w:noWrap/>
            <w:vAlign w:val="bottom"/>
            <w:hideMark/>
          </w:tcPr>
          <w:p w14:paraId="42CF2EC3"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nil"/>
              <w:right w:val="nil"/>
            </w:tcBorders>
            <w:shd w:val="clear" w:color="auto" w:fill="auto"/>
            <w:noWrap/>
            <w:vAlign w:val="bottom"/>
            <w:hideMark/>
          </w:tcPr>
          <w:p w14:paraId="2141C310"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(3,222)</w:t>
            </w:r>
          </w:p>
        </w:tc>
      </w:tr>
      <w:tr w:rsidR="005A27DD" w:rsidRPr="00707E5C" w14:paraId="264CA768" w14:textId="77777777" w:rsidTr="00511C8B">
        <w:trPr>
          <w:trHeight w:val="20"/>
        </w:trPr>
        <w:tc>
          <w:tcPr>
            <w:tcW w:w="3260" w:type="dxa"/>
            <w:gridSpan w:val="2"/>
            <w:tcBorders>
              <w:top w:val="nil"/>
              <w:left w:val="nil"/>
              <w:bottom w:val="single" w:sz="4" w:space="0" w:color="auto"/>
              <w:right w:val="nil"/>
            </w:tcBorders>
            <w:shd w:val="clear" w:color="auto" w:fill="auto"/>
            <w:vAlign w:val="bottom"/>
            <w:hideMark/>
          </w:tcPr>
          <w:p w14:paraId="54D48DB1"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Cash and cash equivalents,</w:t>
            </w:r>
            <w:r w:rsidRPr="00707E5C">
              <w:rPr>
                <w:rFonts w:ascii="Segoe UI" w:eastAsia="Times New Roman" w:hAnsi="Segoe UI" w:cs="Segoe UI"/>
                <w:color w:val="666666"/>
                <w:sz w:val="16"/>
                <w:szCs w:val="20"/>
              </w:rPr>
              <w:br/>
              <w:t xml:space="preserve">    beginning of period</w:t>
            </w:r>
          </w:p>
        </w:tc>
        <w:tc>
          <w:tcPr>
            <w:tcW w:w="1175" w:type="dxa"/>
            <w:gridSpan w:val="2"/>
            <w:tcBorders>
              <w:top w:val="nil"/>
              <w:left w:val="nil"/>
              <w:bottom w:val="single" w:sz="4" w:space="0" w:color="auto"/>
              <w:right w:val="nil"/>
            </w:tcBorders>
            <w:shd w:val="clear" w:color="auto" w:fill="auto"/>
            <w:noWrap/>
            <w:vAlign w:val="bottom"/>
            <w:hideMark/>
          </w:tcPr>
          <w:p w14:paraId="794C97F0"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6,017 </w:t>
            </w:r>
          </w:p>
        </w:tc>
        <w:tc>
          <w:tcPr>
            <w:tcW w:w="180" w:type="dxa"/>
            <w:gridSpan w:val="2"/>
            <w:tcBorders>
              <w:top w:val="nil"/>
              <w:left w:val="nil"/>
              <w:bottom w:val="nil"/>
              <w:right w:val="nil"/>
            </w:tcBorders>
            <w:shd w:val="clear" w:color="auto" w:fill="auto"/>
            <w:noWrap/>
            <w:vAlign w:val="bottom"/>
            <w:hideMark/>
          </w:tcPr>
          <w:p w14:paraId="0A6DCDD3"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317DC00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10,610 </w:t>
            </w:r>
          </w:p>
        </w:tc>
        <w:tc>
          <w:tcPr>
            <w:tcW w:w="180" w:type="dxa"/>
            <w:gridSpan w:val="2"/>
            <w:tcBorders>
              <w:top w:val="nil"/>
              <w:left w:val="nil"/>
              <w:bottom w:val="nil"/>
              <w:right w:val="nil"/>
            </w:tcBorders>
            <w:shd w:val="clear" w:color="auto" w:fill="auto"/>
            <w:noWrap/>
            <w:vAlign w:val="bottom"/>
            <w:hideMark/>
          </w:tcPr>
          <w:p w14:paraId="403D15CD"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single" w:sz="4" w:space="0" w:color="auto"/>
              <w:right w:val="nil"/>
            </w:tcBorders>
            <w:shd w:val="clear" w:color="auto" w:fill="auto"/>
            <w:noWrap/>
            <w:vAlign w:val="bottom"/>
            <w:hideMark/>
          </w:tcPr>
          <w:p w14:paraId="027A2EF8"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6,938 </w:t>
            </w:r>
          </w:p>
        </w:tc>
        <w:tc>
          <w:tcPr>
            <w:tcW w:w="180" w:type="dxa"/>
            <w:gridSpan w:val="2"/>
            <w:tcBorders>
              <w:top w:val="nil"/>
              <w:left w:val="nil"/>
              <w:bottom w:val="nil"/>
              <w:right w:val="nil"/>
            </w:tcBorders>
            <w:shd w:val="clear" w:color="auto" w:fill="auto"/>
            <w:noWrap/>
            <w:vAlign w:val="bottom"/>
            <w:hideMark/>
          </w:tcPr>
          <w:p w14:paraId="24689D3D"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4" w:space="0" w:color="auto"/>
              <w:right w:val="nil"/>
            </w:tcBorders>
            <w:shd w:val="clear" w:color="auto" w:fill="auto"/>
            <w:noWrap/>
            <w:vAlign w:val="bottom"/>
            <w:hideMark/>
          </w:tcPr>
          <w:p w14:paraId="5C64E907"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9,610 </w:t>
            </w:r>
          </w:p>
        </w:tc>
      </w:tr>
      <w:tr w:rsidR="005A27DD" w:rsidRPr="00707E5C" w14:paraId="0F263D0A" w14:textId="77777777" w:rsidTr="00511C8B">
        <w:trPr>
          <w:trHeight w:val="20"/>
        </w:trPr>
        <w:tc>
          <w:tcPr>
            <w:tcW w:w="3260" w:type="dxa"/>
            <w:gridSpan w:val="2"/>
            <w:tcBorders>
              <w:top w:val="nil"/>
              <w:left w:val="nil"/>
              <w:bottom w:val="nil"/>
              <w:right w:val="nil"/>
            </w:tcBorders>
            <w:shd w:val="clear" w:color="auto" w:fill="auto"/>
            <w:vAlign w:val="bottom"/>
            <w:hideMark/>
          </w:tcPr>
          <w:p w14:paraId="65BF0FE7"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Cash and cash equivalents, end of</w:t>
            </w:r>
            <w:r w:rsidRPr="00707E5C">
              <w:rPr>
                <w:rFonts w:ascii="Segoe UI" w:eastAsia="Times New Roman" w:hAnsi="Segoe UI" w:cs="Segoe UI"/>
                <w:color w:val="666666"/>
                <w:sz w:val="16"/>
                <w:szCs w:val="20"/>
              </w:rPr>
              <w:br/>
              <w:t xml:space="preserve">    period</w:t>
            </w:r>
          </w:p>
        </w:tc>
        <w:tc>
          <w:tcPr>
            <w:tcW w:w="1175" w:type="dxa"/>
            <w:gridSpan w:val="2"/>
            <w:tcBorders>
              <w:top w:val="nil"/>
              <w:left w:val="nil"/>
              <w:bottom w:val="single" w:sz="8" w:space="0" w:color="auto"/>
              <w:right w:val="nil"/>
            </w:tcBorders>
            <w:shd w:val="clear" w:color="auto" w:fill="auto"/>
            <w:noWrap/>
            <w:vAlign w:val="bottom"/>
            <w:hideMark/>
          </w:tcPr>
          <w:p w14:paraId="6DD209E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5,240 </w:t>
            </w:r>
          </w:p>
        </w:tc>
        <w:tc>
          <w:tcPr>
            <w:tcW w:w="180" w:type="dxa"/>
            <w:gridSpan w:val="2"/>
            <w:tcBorders>
              <w:top w:val="nil"/>
              <w:left w:val="nil"/>
              <w:bottom w:val="nil"/>
              <w:right w:val="nil"/>
            </w:tcBorders>
            <w:shd w:val="clear" w:color="auto" w:fill="auto"/>
            <w:noWrap/>
            <w:vAlign w:val="bottom"/>
            <w:hideMark/>
          </w:tcPr>
          <w:p w14:paraId="2DD3B05A"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8" w:space="0" w:color="auto"/>
              <w:right w:val="nil"/>
            </w:tcBorders>
            <w:shd w:val="clear" w:color="auto" w:fill="auto"/>
            <w:noWrap/>
            <w:vAlign w:val="bottom"/>
            <w:hideMark/>
          </w:tcPr>
          <w:p w14:paraId="2D212BD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  6,388 </w:t>
            </w:r>
          </w:p>
        </w:tc>
        <w:tc>
          <w:tcPr>
            <w:tcW w:w="180" w:type="dxa"/>
            <w:gridSpan w:val="2"/>
            <w:tcBorders>
              <w:top w:val="nil"/>
              <w:left w:val="nil"/>
              <w:bottom w:val="nil"/>
              <w:right w:val="nil"/>
            </w:tcBorders>
            <w:shd w:val="clear" w:color="auto" w:fill="auto"/>
            <w:noWrap/>
            <w:vAlign w:val="bottom"/>
            <w:hideMark/>
          </w:tcPr>
          <w:p w14:paraId="6C9C757B" w14:textId="77777777" w:rsidR="005A27DD" w:rsidRPr="00707E5C" w:rsidRDefault="005A27DD" w:rsidP="005A27DD">
            <w:pPr>
              <w:spacing w:after="0" w:line="240" w:lineRule="auto"/>
              <w:rPr>
                <w:rFonts w:ascii="Segoe UI" w:eastAsia="Times New Roman" w:hAnsi="Segoe UI" w:cs="Segoe UI"/>
                <w:color w:val="666666"/>
                <w:sz w:val="16"/>
                <w:szCs w:val="20"/>
              </w:rPr>
            </w:pPr>
          </w:p>
        </w:tc>
        <w:tc>
          <w:tcPr>
            <w:tcW w:w="1260" w:type="dxa"/>
            <w:gridSpan w:val="2"/>
            <w:tcBorders>
              <w:top w:val="nil"/>
              <w:left w:val="nil"/>
              <w:bottom w:val="single" w:sz="8" w:space="0" w:color="auto"/>
              <w:right w:val="nil"/>
            </w:tcBorders>
            <w:shd w:val="clear" w:color="auto" w:fill="auto"/>
            <w:noWrap/>
            <w:vAlign w:val="bottom"/>
            <w:hideMark/>
          </w:tcPr>
          <w:p w14:paraId="4953D25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5,240 </w:t>
            </w:r>
          </w:p>
        </w:tc>
        <w:tc>
          <w:tcPr>
            <w:tcW w:w="180" w:type="dxa"/>
            <w:gridSpan w:val="2"/>
            <w:tcBorders>
              <w:top w:val="nil"/>
              <w:left w:val="nil"/>
              <w:bottom w:val="nil"/>
              <w:right w:val="nil"/>
            </w:tcBorders>
            <w:shd w:val="clear" w:color="auto" w:fill="auto"/>
            <w:noWrap/>
            <w:vAlign w:val="bottom"/>
            <w:hideMark/>
          </w:tcPr>
          <w:p w14:paraId="2FBA1C2B"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000" w:type="dxa"/>
            <w:gridSpan w:val="2"/>
            <w:tcBorders>
              <w:top w:val="nil"/>
              <w:left w:val="nil"/>
              <w:bottom w:val="single" w:sz="8" w:space="0" w:color="auto"/>
              <w:right w:val="nil"/>
            </w:tcBorders>
            <w:shd w:val="clear" w:color="auto" w:fill="auto"/>
            <w:noWrap/>
            <w:vAlign w:val="bottom"/>
            <w:hideMark/>
          </w:tcPr>
          <w:p w14:paraId="11D7640F"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  6,388 </w:t>
            </w:r>
          </w:p>
        </w:tc>
      </w:tr>
      <w:tr w:rsidR="005A27DD" w:rsidRPr="00707E5C" w14:paraId="6B48B1CD"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326732BA" w14:textId="77777777" w:rsidR="00F402FF" w:rsidRPr="00707E5C" w:rsidRDefault="00F402FF" w:rsidP="005A27DD">
            <w:pPr>
              <w:spacing w:after="0" w:line="240" w:lineRule="auto"/>
              <w:rPr>
                <w:rFonts w:ascii="Segoe UI" w:eastAsia="Times New Roman" w:hAnsi="Segoe UI" w:cs="Segoe UI"/>
                <w:b/>
                <w:bCs/>
                <w:color w:val="666666"/>
                <w:sz w:val="16"/>
                <w:szCs w:val="20"/>
              </w:rPr>
            </w:pPr>
          </w:p>
          <w:p w14:paraId="0EAE6415" w14:textId="77777777" w:rsidR="00511C8B" w:rsidRDefault="00511C8B" w:rsidP="005A27DD">
            <w:pPr>
              <w:spacing w:after="0" w:line="240" w:lineRule="auto"/>
              <w:rPr>
                <w:rFonts w:ascii="Segoe UI" w:eastAsia="Times New Roman" w:hAnsi="Segoe UI" w:cs="Segoe UI"/>
                <w:b/>
                <w:bCs/>
                <w:color w:val="666666"/>
                <w:sz w:val="16"/>
                <w:szCs w:val="20"/>
              </w:rPr>
            </w:pPr>
          </w:p>
          <w:p w14:paraId="398C76E3"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MICROSOFT CORPORATION</w:t>
            </w:r>
          </w:p>
        </w:tc>
        <w:tc>
          <w:tcPr>
            <w:tcW w:w="1144" w:type="dxa"/>
            <w:gridSpan w:val="2"/>
            <w:tcBorders>
              <w:top w:val="nil"/>
              <w:left w:val="nil"/>
              <w:bottom w:val="nil"/>
              <w:right w:val="nil"/>
            </w:tcBorders>
            <w:shd w:val="clear" w:color="000000" w:fill="FFFFFF"/>
            <w:noWrap/>
            <w:vAlign w:val="bottom"/>
            <w:hideMark/>
          </w:tcPr>
          <w:p w14:paraId="5CB9BC4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241" w:type="dxa"/>
            <w:gridSpan w:val="2"/>
            <w:tcBorders>
              <w:top w:val="nil"/>
              <w:left w:val="nil"/>
              <w:bottom w:val="nil"/>
              <w:right w:val="nil"/>
            </w:tcBorders>
            <w:shd w:val="clear" w:color="000000" w:fill="FFFFFF"/>
            <w:noWrap/>
            <w:vAlign w:val="bottom"/>
            <w:hideMark/>
          </w:tcPr>
          <w:p w14:paraId="5C79CE02"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47E0FC1E"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58" w:type="dxa"/>
            <w:gridSpan w:val="2"/>
            <w:tcBorders>
              <w:top w:val="nil"/>
              <w:left w:val="nil"/>
              <w:bottom w:val="nil"/>
              <w:right w:val="nil"/>
            </w:tcBorders>
            <w:shd w:val="clear" w:color="000000" w:fill="FFFFFF"/>
            <w:noWrap/>
            <w:vAlign w:val="bottom"/>
            <w:hideMark/>
          </w:tcPr>
          <w:p w14:paraId="1D34D920"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0F7A6C61"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235" w:type="dxa"/>
            <w:gridSpan w:val="2"/>
            <w:tcBorders>
              <w:top w:val="nil"/>
              <w:left w:val="nil"/>
              <w:bottom w:val="nil"/>
              <w:right w:val="nil"/>
            </w:tcBorders>
            <w:shd w:val="clear" w:color="000000" w:fill="FFFFFF"/>
            <w:noWrap/>
            <w:vAlign w:val="bottom"/>
            <w:hideMark/>
          </w:tcPr>
          <w:p w14:paraId="669C9137"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1F7BCBD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r>
      <w:tr w:rsidR="00511C8B" w:rsidRPr="00707E5C" w14:paraId="61E49EBE"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tcPr>
          <w:p w14:paraId="7F0BEF81" w14:textId="77777777" w:rsidR="00511C8B" w:rsidRPr="00707E5C" w:rsidRDefault="00511C8B" w:rsidP="005A27DD">
            <w:pPr>
              <w:spacing w:after="0" w:line="240" w:lineRule="auto"/>
              <w:rPr>
                <w:rFonts w:ascii="Segoe UI" w:eastAsia="Times New Roman" w:hAnsi="Segoe UI" w:cs="Segoe UI"/>
                <w:b/>
                <w:bCs/>
                <w:color w:val="666666"/>
                <w:sz w:val="16"/>
                <w:szCs w:val="20"/>
              </w:rPr>
            </w:pPr>
          </w:p>
        </w:tc>
        <w:tc>
          <w:tcPr>
            <w:tcW w:w="1144" w:type="dxa"/>
            <w:gridSpan w:val="2"/>
            <w:tcBorders>
              <w:top w:val="nil"/>
              <w:left w:val="nil"/>
              <w:bottom w:val="nil"/>
              <w:right w:val="nil"/>
            </w:tcBorders>
            <w:shd w:val="clear" w:color="000000" w:fill="FFFFFF"/>
            <w:noWrap/>
            <w:vAlign w:val="bottom"/>
          </w:tcPr>
          <w:p w14:paraId="07F0315C" w14:textId="77777777" w:rsidR="00511C8B" w:rsidRPr="00707E5C" w:rsidRDefault="00511C8B" w:rsidP="005A27DD">
            <w:pPr>
              <w:spacing w:after="0" w:line="240" w:lineRule="auto"/>
              <w:jc w:val="right"/>
              <w:rPr>
                <w:rFonts w:ascii="Segoe UI" w:eastAsia="Times New Roman" w:hAnsi="Segoe UI" w:cs="Segoe UI"/>
                <w:color w:val="666666"/>
                <w:sz w:val="16"/>
                <w:szCs w:val="20"/>
              </w:rPr>
            </w:pPr>
          </w:p>
        </w:tc>
        <w:tc>
          <w:tcPr>
            <w:tcW w:w="241" w:type="dxa"/>
            <w:gridSpan w:val="2"/>
            <w:tcBorders>
              <w:top w:val="nil"/>
              <w:left w:val="nil"/>
              <w:bottom w:val="nil"/>
              <w:right w:val="nil"/>
            </w:tcBorders>
            <w:shd w:val="clear" w:color="000000" w:fill="FFFFFF"/>
            <w:noWrap/>
            <w:vAlign w:val="bottom"/>
          </w:tcPr>
          <w:p w14:paraId="24A255E3" w14:textId="77777777" w:rsidR="00511C8B" w:rsidRPr="00707E5C" w:rsidRDefault="00511C8B" w:rsidP="005A27DD">
            <w:pPr>
              <w:spacing w:after="0" w:line="240" w:lineRule="auto"/>
              <w:rPr>
                <w:rFonts w:ascii="Segoe UI" w:eastAsia="Times New Roman" w:hAnsi="Segoe UI" w:cs="Segoe UI"/>
                <w:color w:val="666666"/>
                <w:sz w:val="16"/>
                <w:szCs w:val="20"/>
              </w:rPr>
            </w:pPr>
          </w:p>
        </w:tc>
        <w:tc>
          <w:tcPr>
            <w:tcW w:w="987" w:type="dxa"/>
            <w:gridSpan w:val="2"/>
            <w:tcBorders>
              <w:top w:val="nil"/>
              <w:left w:val="nil"/>
              <w:bottom w:val="nil"/>
              <w:right w:val="nil"/>
            </w:tcBorders>
            <w:shd w:val="clear" w:color="000000" w:fill="FFFFFF"/>
            <w:noWrap/>
            <w:vAlign w:val="bottom"/>
          </w:tcPr>
          <w:p w14:paraId="02C5B98A" w14:textId="77777777" w:rsidR="00511C8B" w:rsidRPr="00707E5C" w:rsidRDefault="00511C8B" w:rsidP="005A27DD">
            <w:pPr>
              <w:spacing w:after="0" w:line="240" w:lineRule="auto"/>
              <w:jc w:val="right"/>
              <w:rPr>
                <w:rFonts w:ascii="Segoe UI" w:eastAsia="Times New Roman" w:hAnsi="Segoe UI" w:cs="Segoe UI"/>
                <w:color w:val="666666"/>
                <w:sz w:val="16"/>
                <w:szCs w:val="20"/>
              </w:rPr>
            </w:pPr>
          </w:p>
        </w:tc>
        <w:tc>
          <w:tcPr>
            <w:tcW w:w="158" w:type="dxa"/>
            <w:gridSpan w:val="2"/>
            <w:tcBorders>
              <w:top w:val="nil"/>
              <w:left w:val="nil"/>
              <w:bottom w:val="nil"/>
              <w:right w:val="nil"/>
            </w:tcBorders>
            <w:shd w:val="clear" w:color="000000" w:fill="FFFFFF"/>
            <w:noWrap/>
            <w:vAlign w:val="bottom"/>
          </w:tcPr>
          <w:p w14:paraId="766B8EF6" w14:textId="77777777" w:rsidR="00511C8B" w:rsidRPr="00707E5C" w:rsidRDefault="00511C8B" w:rsidP="005A27DD">
            <w:pPr>
              <w:spacing w:after="0" w:line="240" w:lineRule="auto"/>
              <w:rPr>
                <w:rFonts w:ascii="Segoe UI" w:eastAsia="Times New Roman" w:hAnsi="Segoe UI" w:cs="Segoe UI"/>
                <w:color w:val="666666"/>
                <w:sz w:val="16"/>
                <w:szCs w:val="20"/>
              </w:rPr>
            </w:pPr>
          </w:p>
        </w:tc>
        <w:tc>
          <w:tcPr>
            <w:tcW w:w="1147" w:type="dxa"/>
            <w:gridSpan w:val="2"/>
            <w:tcBorders>
              <w:top w:val="nil"/>
              <w:left w:val="nil"/>
              <w:bottom w:val="nil"/>
              <w:right w:val="nil"/>
            </w:tcBorders>
            <w:shd w:val="clear" w:color="000000" w:fill="FFFFFF"/>
            <w:noWrap/>
            <w:vAlign w:val="bottom"/>
          </w:tcPr>
          <w:p w14:paraId="17587D8A" w14:textId="77777777" w:rsidR="00511C8B" w:rsidRPr="00707E5C" w:rsidRDefault="00511C8B" w:rsidP="005A27DD">
            <w:pPr>
              <w:spacing w:after="0" w:line="240" w:lineRule="auto"/>
              <w:jc w:val="right"/>
              <w:rPr>
                <w:rFonts w:ascii="Segoe UI" w:eastAsia="Times New Roman" w:hAnsi="Segoe UI" w:cs="Segoe UI"/>
                <w:color w:val="666666"/>
                <w:sz w:val="16"/>
                <w:szCs w:val="20"/>
              </w:rPr>
            </w:pPr>
          </w:p>
        </w:tc>
        <w:tc>
          <w:tcPr>
            <w:tcW w:w="235" w:type="dxa"/>
            <w:gridSpan w:val="2"/>
            <w:tcBorders>
              <w:top w:val="nil"/>
              <w:left w:val="nil"/>
              <w:bottom w:val="nil"/>
              <w:right w:val="nil"/>
            </w:tcBorders>
            <w:shd w:val="clear" w:color="000000" w:fill="FFFFFF"/>
            <w:noWrap/>
            <w:vAlign w:val="bottom"/>
          </w:tcPr>
          <w:p w14:paraId="38D4DF97" w14:textId="77777777" w:rsidR="00511C8B" w:rsidRPr="00707E5C" w:rsidRDefault="00511C8B" w:rsidP="005A27DD">
            <w:pPr>
              <w:spacing w:after="0" w:line="240" w:lineRule="auto"/>
              <w:rPr>
                <w:rFonts w:ascii="Segoe UI" w:eastAsia="Times New Roman" w:hAnsi="Segoe UI" w:cs="Segoe UI"/>
                <w:color w:val="666666"/>
                <w:sz w:val="16"/>
                <w:szCs w:val="20"/>
              </w:rPr>
            </w:pPr>
          </w:p>
        </w:tc>
        <w:tc>
          <w:tcPr>
            <w:tcW w:w="993" w:type="dxa"/>
            <w:gridSpan w:val="2"/>
            <w:tcBorders>
              <w:top w:val="nil"/>
              <w:left w:val="nil"/>
              <w:bottom w:val="nil"/>
              <w:right w:val="nil"/>
            </w:tcBorders>
            <w:shd w:val="clear" w:color="000000" w:fill="FFFFFF"/>
            <w:noWrap/>
            <w:vAlign w:val="bottom"/>
          </w:tcPr>
          <w:p w14:paraId="59927022" w14:textId="77777777" w:rsidR="00511C8B" w:rsidRPr="00707E5C" w:rsidRDefault="00511C8B" w:rsidP="005A27DD">
            <w:pPr>
              <w:spacing w:after="0" w:line="240" w:lineRule="auto"/>
              <w:jc w:val="right"/>
              <w:rPr>
                <w:rFonts w:ascii="Segoe UI" w:eastAsia="Times New Roman" w:hAnsi="Segoe UI" w:cs="Segoe UI"/>
                <w:color w:val="666666"/>
                <w:sz w:val="16"/>
                <w:szCs w:val="20"/>
              </w:rPr>
            </w:pPr>
          </w:p>
        </w:tc>
      </w:tr>
      <w:tr w:rsidR="005A27DD" w:rsidRPr="00707E5C" w14:paraId="7DA13C47"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5EDA017A"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1144" w:type="dxa"/>
            <w:gridSpan w:val="2"/>
            <w:tcBorders>
              <w:top w:val="nil"/>
              <w:left w:val="nil"/>
              <w:bottom w:val="nil"/>
              <w:right w:val="nil"/>
            </w:tcBorders>
            <w:shd w:val="clear" w:color="000000" w:fill="FFFFFF"/>
            <w:noWrap/>
            <w:vAlign w:val="bottom"/>
            <w:hideMark/>
          </w:tcPr>
          <w:p w14:paraId="6C7796D6"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241" w:type="dxa"/>
            <w:gridSpan w:val="2"/>
            <w:tcBorders>
              <w:top w:val="nil"/>
              <w:left w:val="nil"/>
              <w:bottom w:val="nil"/>
              <w:right w:val="nil"/>
            </w:tcBorders>
            <w:shd w:val="clear" w:color="000000" w:fill="FFFFFF"/>
            <w:noWrap/>
            <w:vAlign w:val="bottom"/>
            <w:hideMark/>
          </w:tcPr>
          <w:p w14:paraId="42E270B3"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040A5EA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58" w:type="dxa"/>
            <w:gridSpan w:val="2"/>
            <w:tcBorders>
              <w:top w:val="nil"/>
              <w:left w:val="nil"/>
              <w:bottom w:val="nil"/>
              <w:right w:val="nil"/>
            </w:tcBorders>
            <w:shd w:val="clear" w:color="000000" w:fill="FFFFFF"/>
            <w:noWrap/>
            <w:vAlign w:val="bottom"/>
            <w:hideMark/>
          </w:tcPr>
          <w:p w14:paraId="1CDE7F38"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1EC34A8F"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235" w:type="dxa"/>
            <w:gridSpan w:val="2"/>
            <w:tcBorders>
              <w:top w:val="nil"/>
              <w:left w:val="nil"/>
              <w:bottom w:val="nil"/>
              <w:right w:val="nil"/>
            </w:tcBorders>
            <w:shd w:val="clear" w:color="000000" w:fill="FFFFFF"/>
            <w:noWrap/>
            <w:vAlign w:val="bottom"/>
            <w:hideMark/>
          </w:tcPr>
          <w:p w14:paraId="451000CD"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11FBA2C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r>
      <w:tr w:rsidR="005A27DD" w:rsidRPr="00707E5C" w14:paraId="67EA83D8" w14:textId="77777777" w:rsidTr="00511C8B">
        <w:trPr>
          <w:gridAfter w:val="1"/>
          <w:wAfter w:w="126" w:type="dxa"/>
          <w:trHeight w:val="285"/>
        </w:trPr>
        <w:tc>
          <w:tcPr>
            <w:tcW w:w="8109" w:type="dxa"/>
            <w:gridSpan w:val="15"/>
            <w:tcBorders>
              <w:top w:val="nil"/>
              <w:left w:val="nil"/>
              <w:bottom w:val="nil"/>
              <w:right w:val="nil"/>
            </w:tcBorders>
            <w:shd w:val="clear" w:color="000000" w:fill="FFFFFF"/>
            <w:noWrap/>
            <w:vAlign w:val="bottom"/>
            <w:hideMark/>
          </w:tcPr>
          <w:p w14:paraId="2D927DA2"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SEGMENT REVENUE AND OPERATING INCOME (LOSS)</w:t>
            </w:r>
          </w:p>
        </w:tc>
      </w:tr>
      <w:tr w:rsidR="005A27DD" w:rsidRPr="00707E5C" w14:paraId="2B3D1260" w14:textId="77777777" w:rsidTr="00511C8B">
        <w:trPr>
          <w:gridAfter w:val="1"/>
          <w:wAfter w:w="126" w:type="dxa"/>
          <w:trHeight w:val="285"/>
        </w:trPr>
        <w:tc>
          <w:tcPr>
            <w:tcW w:w="8109" w:type="dxa"/>
            <w:gridSpan w:val="15"/>
            <w:tcBorders>
              <w:top w:val="nil"/>
              <w:left w:val="nil"/>
              <w:bottom w:val="nil"/>
              <w:right w:val="nil"/>
            </w:tcBorders>
            <w:shd w:val="clear" w:color="000000" w:fill="FFFFFF"/>
            <w:noWrap/>
            <w:vAlign w:val="bottom"/>
            <w:hideMark/>
          </w:tcPr>
          <w:p w14:paraId="2AD0E710"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(In millions)(Unaudited)</w:t>
            </w:r>
          </w:p>
        </w:tc>
      </w:tr>
      <w:tr w:rsidR="005A27DD" w:rsidRPr="00707E5C" w14:paraId="42262697"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60F6C43D"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4" w:type="dxa"/>
            <w:gridSpan w:val="2"/>
            <w:tcBorders>
              <w:top w:val="nil"/>
              <w:left w:val="nil"/>
              <w:bottom w:val="nil"/>
              <w:right w:val="nil"/>
            </w:tcBorders>
            <w:shd w:val="clear" w:color="000000" w:fill="FFFFFF"/>
            <w:noWrap/>
            <w:vAlign w:val="bottom"/>
            <w:hideMark/>
          </w:tcPr>
          <w:p w14:paraId="75D3506B"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241" w:type="dxa"/>
            <w:gridSpan w:val="2"/>
            <w:tcBorders>
              <w:top w:val="nil"/>
              <w:left w:val="nil"/>
              <w:bottom w:val="nil"/>
              <w:right w:val="nil"/>
            </w:tcBorders>
            <w:shd w:val="clear" w:color="000000" w:fill="FFFFFF"/>
            <w:noWrap/>
            <w:vAlign w:val="bottom"/>
            <w:hideMark/>
          </w:tcPr>
          <w:p w14:paraId="46C1072A"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763CBE7B"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58" w:type="dxa"/>
            <w:gridSpan w:val="2"/>
            <w:tcBorders>
              <w:top w:val="nil"/>
              <w:left w:val="nil"/>
              <w:bottom w:val="nil"/>
              <w:right w:val="nil"/>
            </w:tcBorders>
            <w:shd w:val="clear" w:color="000000" w:fill="FFFFFF"/>
            <w:noWrap/>
            <w:vAlign w:val="bottom"/>
            <w:hideMark/>
          </w:tcPr>
          <w:p w14:paraId="136467ED"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0DF3B0AA"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235" w:type="dxa"/>
            <w:gridSpan w:val="2"/>
            <w:tcBorders>
              <w:top w:val="nil"/>
              <w:left w:val="nil"/>
              <w:bottom w:val="nil"/>
              <w:right w:val="nil"/>
            </w:tcBorders>
            <w:shd w:val="clear" w:color="000000" w:fill="FFFFFF"/>
            <w:noWrap/>
            <w:vAlign w:val="bottom"/>
            <w:hideMark/>
          </w:tcPr>
          <w:p w14:paraId="58CD1AC2"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4F887CBC" w14:textId="77777777" w:rsidR="005A27DD" w:rsidRPr="00707E5C" w:rsidRDefault="005A27DD" w:rsidP="005A27DD">
            <w:pPr>
              <w:spacing w:after="0" w:line="240" w:lineRule="auto"/>
              <w:jc w:val="center"/>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r>
      <w:tr w:rsidR="005A27DD" w:rsidRPr="00707E5C" w14:paraId="7BC3CCDD"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4CA3571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372" w:type="dxa"/>
            <w:gridSpan w:val="6"/>
            <w:vMerge w:val="restart"/>
            <w:tcBorders>
              <w:top w:val="nil"/>
              <w:left w:val="nil"/>
              <w:bottom w:val="nil"/>
              <w:right w:val="nil"/>
            </w:tcBorders>
            <w:shd w:val="clear" w:color="000000" w:fill="FFFFFF"/>
            <w:vAlign w:val="bottom"/>
            <w:hideMark/>
          </w:tcPr>
          <w:p w14:paraId="31508D8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Three Months Ended March 31,</w:t>
            </w:r>
          </w:p>
        </w:tc>
        <w:tc>
          <w:tcPr>
            <w:tcW w:w="158" w:type="dxa"/>
            <w:gridSpan w:val="2"/>
            <w:tcBorders>
              <w:top w:val="nil"/>
              <w:left w:val="nil"/>
              <w:bottom w:val="nil"/>
              <w:right w:val="nil"/>
            </w:tcBorders>
            <w:shd w:val="clear" w:color="000000" w:fill="FFFFFF"/>
            <w:noWrap/>
            <w:vAlign w:val="bottom"/>
            <w:hideMark/>
          </w:tcPr>
          <w:p w14:paraId="7A5175A3"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375" w:type="dxa"/>
            <w:gridSpan w:val="6"/>
            <w:vMerge w:val="restart"/>
            <w:tcBorders>
              <w:top w:val="nil"/>
              <w:left w:val="nil"/>
              <w:bottom w:val="nil"/>
              <w:right w:val="nil"/>
            </w:tcBorders>
            <w:shd w:val="clear" w:color="000000" w:fill="FFFFFF"/>
            <w:vAlign w:val="bottom"/>
            <w:hideMark/>
          </w:tcPr>
          <w:p w14:paraId="221ADE03"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Nine Months Ended March 31,</w:t>
            </w:r>
          </w:p>
        </w:tc>
      </w:tr>
      <w:tr w:rsidR="005A27DD" w:rsidRPr="00707E5C" w14:paraId="3F9A7F46"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219727D5"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372" w:type="dxa"/>
            <w:gridSpan w:val="6"/>
            <w:vMerge/>
            <w:tcBorders>
              <w:top w:val="nil"/>
              <w:left w:val="nil"/>
              <w:bottom w:val="nil"/>
              <w:right w:val="nil"/>
            </w:tcBorders>
            <w:vAlign w:val="center"/>
            <w:hideMark/>
          </w:tcPr>
          <w:p w14:paraId="3EDFDF6F"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c>
          <w:tcPr>
            <w:tcW w:w="158" w:type="dxa"/>
            <w:gridSpan w:val="2"/>
            <w:tcBorders>
              <w:top w:val="nil"/>
              <w:left w:val="nil"/>
              <w:bottom w:val="nil"/>
              <w:right w:val="nil"/>
            </w:tcBorders>
            <w:shd w:val="clear" w:color="000000" w:fill="FFFFFF"/>
            <w:noWrap/>
            <w:vAlign w:val="bottom"/>
            <w:hideMark/>
          </w:tcPr>
          <w:p w14:paraId="2D8B82FC"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375" w:type="dxa"/>
            <w:gridSpan w:val="6"/>
            <w:vMerge/>
            <w:tcBorders>
              <w:top w:val="nil"/>
              <w:left w:val="nil"/>
              <w:bottom w:val="nil"/>
              <w:right w:val="nil"/>
            </w:tcBorders>
            <w:vAlign w:val="center"/>
            <w:hideMark/>
          </w:tcPr>
          <w:p w14:paraId="5C2CD955" w14:textId="77777777" w:rsidR="005A27DD" w:rsidRPr="00707E5C" w:rsidRDefault="005A27DD" w:rsidP="005A27DD">
            <w:pPr>
              <w:spacing w:after="0" w:line="240" w:lineRule="auto"/>
              <w:rPr>
                <w:rFonts w:ascii="Segoe UI" w:eastAsia="Times New Roman" w:hAnsi="Segoe UI" w:cs="Segoe UI"/>
                <w:b/>
                <w:bCs/>
                <w:color w:val="666666"/>
                <w:sz w:val="16"/>
                <w:szCs w:val="20"/>
              </w:rPr>
            </w:pPr>
          </w:p>
        </w:tc>
      </w:tr>
      <w:tr w:rsidR="005A27DD" w:rsidRPr="00707E5C" w14:paraId="5E7C8579" w14:textId="77777777" w:rsidTr="00511C8B">
        <w:trPr>
          <w:gridAfter w:val="1"/>
          <w:wAfter w:w="126" w:type="dxa"/>
          <w:trHeight w:val="285"/>
        </w:trPr>
        <w:tc>
          <w:tcPr>
            <w:tcW w:w="3204" w:type="dxa"/>
            <w:tcBorders>
              <w:top w:val="nil"/>
              <w:left w:val="nil"/>
              <w:bottom w:val="single" w:sz="4" w:space="0" w:color="auto"/>
              <w:right w:val="nil"/>
            </w:tcBorders>
            <w:shd w:val="clear" w:color="000000" w:fill="FFFFFF"/>
            <w:noWrap/>
            <w:vAlign w:val="bottom"/>
            <w:hideMark/>
          </w:tcPr>
          <w:p w14:paraId="251181C3"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1144" w:type="dxa"/>
            <w:gridSpan w:val="2"/>
            <w:tcBorders>
              <w:top w:val="nil"/>
              <w:left w:val="nil"/>
              <w:bottom w:val="single" w:sz="4" w:space="0" w:color="auto"/>
              <w:right w:val="nil"/>
            </w:tcBorders>
            <w:shd w:val="clear" w:color="000000" w:fill="FFFFFF"/>
            <w:noWrap/>
            <w:vAlign w:val="bottom"/>
            <w:hideMark/>
          </w:tcPr>
          <w:p w14:paraId="2BABEDC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2013</w:t>
            </w:r>
          </w:p>
        </w:tc>
        <w:tc>
          <w:tcPr>
            <w:tcW w:w="241" w:type="dxa"/>
            <w:gridSpan w:val="2"/>
            <w:tcBorders>
              <w:top w:val="nil"/>
              <w:left w:val="nil"/>
              <w:bottom w:val="single" w:sz="4" w:space="0" w:color="auto"/>
              <w:right w:val="nil"/>
            </w:tcBorders>
            <w:shd w:val="clear" w:color="000000" w:fill="FFFFFF"/>
            <w:noWrap/>
            <w:vAlign w:val="bottom"/>
            <w:hideMark/>
          </w:tcPr>
          <w:p w14:paraId="7DCEDB1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single" w:sz="4" w:space="0" w:color="auto"/>
              <w:right w:val="nil"/>
            </w:tcBorders>
            <w:shd w:val="clear" w:color="000000" w:fill="FFFFFF"/>
            <w:noWrap/>
            <w:vAlign w:val="bottom"/>
            <w:hideMark/>
          </w:tcPr>
          <w:p w14:paraId="03B8DB3A"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2012</w:t>
            </w:r>
          </w:p>
        </w:tc>
        <w:tc>
          <w:tcPr>
            <w:tcW w:w="158" w:type="dxa"/>
            <w:gridSpan w:val="2"/>
            <w:tcBorders>
              <w:top w:val="nil"/>
              <w:left w:val="nil"/>
              <w:bottom w:val="single" w:sz="4" w:space="0" w:color="auto"/>
              <w:right w:val="nil"/>
            </w:tcBorders>
            <w:shd w:val="clear" w:color="000000" w:fill="FFFFFF"/>
            <w:noWrap/>
            <w:vAlign w:val="bottom"/>
            <w:hideMark/>
          </w:tcPr>
          <w:p w14:paraId="65BF04ED" w14:textId="77777777" w:rsidR="005A27DD" w:rsidRPr="00707E5C" w:rsidRDefault="005A27DD" w:rsidP="005A27DD">
            <w:pPr>
              <w:spacing w:after="0" w:line="240" w:lineRule="auto"/>
              <w:jc w:val="center"/>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1147" w:type="dxa"/>
            <w:gridSpan w:val="2"/>
            <w:tcBorders>
              <w:top w:val="nil"/>
              <w:left w:val="nil"/>
              <w:bottom w:val="single" w:sz="4" w:space="0" w:color="auto"/>
              <w:right w:val="nil"/>
            </w:tcBorders>
            <w:shd w:val="clear" w:color="000000" w:fill="FFFFFF"/>
            <w:noWrap/>
            <w:vAlign w:val="bottom"/>
            <w:hideMark/>
          </w:tcPr>
          <w:p w14:paraId="6C2CF58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2013</w:t>
            </w:r>
          </w:p>
        </w:tc>
        <w:tc>
          <w:tcPr>
            <w:tcW w:w="235" w:type="dxa"/>
            <w:gridSpan w:val="2"/>
            <w:tcBorders>
              <w:top w:val="nil"/>
              <w:left w:val="nil"/>
              <w:bottom w:val="single" w:sz="4" w:space="0" w:color="auto"/>
              <w:right w:val="nil"/>
            </w:tcBorders>
            <w:shd w:val="clear" w:color="000000" w:fill="FFFFFF"/>
            <w:noWrap/>
            <w:vAlign w:val="bottom"/>
            <w:hideMark/>
          </w:tcPr>
          <w:p w14:paraId="13D4186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single" w:sz="4" w:space="0" w:color="auto"/>
              <w:right w:val="nil"/>
            </w:tcBorders>
            <w:shd w:val="clear" w:color="000000" w:fill="FFFFFF"/>
            <w:noWrap/>
            <w:vAlign w:val="bottom"/>
            <w:hideMark/>
          </w:tcPr>
          <w:p w14:paraId="4ABA0C73"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2012</w:t>
            </w:r>
          </w:p>
        </w:tc>
      </w:tr>
      <w:tr w:rsidR="005A27DD" w:rsidRPr="00707E5C" w14:paraId="1C9AC11C"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6A1949CC"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Revenue</w:t>
            </w:r>
          </w:p>
        </w:tc>
        <w:tc>
          <w:tcPr>
            <w:tcW w:w="1144" w:type="dxa"/>
            <w:gridSpan w:val="2"/>
            <w:tcBorders>
              <w:top w:val="nil"/>
              <w:left w:val="nil"/>
              <w:bottom w:val="nil"/>
              <w:right w:val="nil"/>
            </w:tcBorders>
            <w:shd w:val="clear" w:color="000000" w:fill="FFFFFF"/>
            <w:noWrap/>
            <w:vAlign w:val="bottom"/>
            <w:hideMark/>
          </w:tcPr>
          <w:p w14:paraId="673104F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41" w:type="dxa"/>
            <w:gridSpan w:val="2"/>
            <w:tcBorders>
              <w:top w:val="nil"/>
              <w:left w:val="nil"/>
              <w:bottom w:val="nil"/>
              <w:right w:val="nil"/>
            </w:tcBorders>
            <w:shd w:val="clear" w:color="000000" w:fill="FFFFFF"/>
            <w:noWrap/>
            <w:vAlign w:val="bottom"/>
            <w:hideMark/>
          </w:tcPr>
          <w:p w14:paraId="5E97E96B"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04E2937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58" w:type="dxa"/>
            <w:gridSpan w:val="2"/>
            <w:tcBorders>
              <w:top w:val="nil"/>
              <w:left w:val="nil"/>
              <w:bottom w:val="nil"/>
              <w:right w:val="nil"/>
            </w:tcBorders>
            <w:shd w:val="clear" w:color="000000" w:fill="FFFFFF"/>
            <w:noWrap/>
            <w:vAlign w:val="bottom"/>
            <w:hideMark/>
          </w:tcPr>
          <w:p w14:paraId="03406E7D"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59DB699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35" w:type="dxa"/>
            <w:gridSpan w:val="2"/>
            <w:tcBorders>
              <w:top w:val="nil"/>
              <w:left w:val="nil"/>
              <w:bottom w:val="nil"/>
              <w:right w:val="nil"/>
            </w:tcBorders>
            <w:shd w:val="clear" w:color="000000" w:fill="FFFFFF"/>
            <w:noWrap/>
            <w:vAlign w:val="bottom"/>
            <w:hideMark/>
          </w:tcPr>
          <w:p w14:paraId="516F41FE"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3443803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r>
      <w:tr w:rsidR="005A27DD" w:rsidRPr="00707E5C" w14:paraId="435A402B" w14:textId="77777777" w:rsidTr="00511C8B">
        <w:trPr>
          <w:gridAfter w:val="1"/>
          <w:wAfter w:w="126" w:type="dxa"/>
          <w:trHeight w:val="315"/>
        </w:trPr>
        <w:tc>
          <w:tcPr>
            <w:tcW w:w="3204" w:type="dxa"/>
            <w:tcBorders>
              <w:top w:val="nil"/>
              <w:left w:val="nil"/>
              <w:bottom w:val="nil"/>
              <w:right w:val="nil"/>
            </w:tcBorders>
            <w:shd w:val="clear" w:color="000000" w:fill="FFFFFF"/>
            <w:noWrap/>
            <w:vAlign w:val="bottom"/>
            <w:hideMark/>
          </w:tcPr>
          <w:p w14:paraId="77EEFDB3"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Windows Division</w:t>
            </w:r>
          </w:p>
        </w:tc>
        <w:tc>
          <w:tcPr>
            <w:tcW w:w="1144" w:type="dxa"/>
            <w:gridSpan w:val="2"/>
            <w:tcBorders>
              <w:top w:val="nil"/>
              <w:left w:val="nil"/>
              <w:bottom w:val="nil"/>
              <w:right w:val="nil"/>
            </w:tcBorders>
            <w:shd w:val="clear" w:color="000000" w:fill="FFFFFF"/>
            <w:noWrap/>
            <w:vAlign w:val="bottom"/>
            <w:hideMark/>
          </w:tcPr>
          <w:p w14:paraId="2687B48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5,703 </w:t>
            </w:r>
          </w:p>
        </w:tc>
        <w:tc>
          <w:tcPr>
            <w:tcW w:w="241" w:type="dxa"/>
            <w:gridSpan w:val="2"/>
            <w:tcBorders>
              <w:top w:val="nil"/>
              <w:left w:val="nil"/>
              <w:bottom w:val="nil"/>
              <w:right w:val="nil"/>
            </w:tcBorders>
            <w:shd w:val="clear" w:color="000000" w:fill="FFFFFF"/>
            <w:noWrap/>
            <w:vAlign w:val="bottom"/>
            <w:hideMark/>
          </w:tcPr>
          <w:p w14:paraId="3F24E26D"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vertAlign w:val="superscript"/>
              </w:rPr>
              <w:t> </w:t>
            </w:r>
          </w:p>
        </w:tc>
        <w:tc>
          <w:tcPr>
            <w:tcW w:w="987" w:type="dxa"/>
            <w:gridSpan w:val="2"/>
            <w:tcBorders>
              <w:top w:val="nil"/>
              <w:left w:val="nil"/>
              <w:bottom w:val="nil"/>
              <w:right w:val="nil"/>
            </w:tcBorders>
            <w:shd w:val="clear" w:color="000000" w:fill="FFFFFF"/>
            <w:noWrap/>
            <w:vAlign w:val="bottom"/>
            <w:hideMark/>
          </w:tcPr>
          <w:p w14:paraId="050F4B77"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  4,633 </w:t>
            </w:r>
          </w:p>
        </w:tc>
        <w:tc>
          <w:tcPr>
            <w:tcW w:w="158" w:type="dxa"/>
            <w:gridSpan w:val="2"/>
            <w:tcBorders>
              <w:top w:val="nil"/>
              <w:left w:val="nil"/>
              <w:bottom w:val="nil"/>
              <w:right w:val="nil"/>
            </w:tcBorders>
            <w:shd w:val="clear" w:color="000000" w:fill="FFFFFF"/>
            <w:noWrap/>
            <w:vAlign w:val="bottom"/>
            <w:hideMark/>
          </w:tcPr>
          <w:p w14:paraId="36CEBBDE"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340A10DC"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14,828 </w:t>
            </w:r>
          </w:p>
        </w:tc>
        <w:tc>
          <w:tcPr>
            <w:tcW w:w="235" w:type="dxa"/>
            <w:gridSpan w:val="2"/>
            <w:tcBorders>
              <w:top w:val="nil"/>
              <w:left w:val="nil"/>
              <w:bottom w:val="nil"/>
              <w:right w:val="nil"/>
            </w:tcBorders>
            <w:shd w:val="clear" w:color="000000" w:fill="FFFFFF"/>
            <w:noWrap/>
            <w:vAlign w:val="bottom"/>
            <w:hideMark/>
          </w:tcPr>
          <w:p w14:paraId="0135A044"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vertAlign w:val="superscript"/>
              </w:rPr>
              <w:t> </w:t>
            </w:r>
          </w:p>
        </w:tc>
        <w:tc>
          <w:tcPr>
            <w:tcW w:w="993" w:type="dxa"/>
            <w:gridSpan w:val="2"/>
            <w:tcBorders>
              <w:top w:val="nil"/>
              <w:left w:val="nil"/>
              <w:bottom w:val="nil"/>
              <w:right w:val="nil"/>
            </w:tcBorders>
            <w:shd w:val="clear" w:color="000000" w:fill="FFFFFF"/>
            <w:noWrap/>
            <w:vAlign w:val="bottom"/>
            <w:hideMark/>
          </w:tcPr>
          <w:p w14:paraId="01520A1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$14,248 </w:t>
            </w:r>
          </w:p>
        </w:tc>
      </w:tr>
      <w:tr w:rsidR="005A27DD" w:rsidRPr="00707E5C" w14:paraId="34D6643A"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785C83D9"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Server and Tools</w:t>
            </w:r>
          </w:p>
        </w:tc>
        <w:tc>
          <w:tcPr>
            <w:tcW w:w="1144" w:type="dxa"/>
            <w:gridSpan w:val="2"/>
            <w:tcBorders>
              <w:top w:val="nil"/>
              <w:left w:val="nil"/>
              <w:bottom w:val="nil"/>
              <w:right w:val="nil"/>
            </w:tcBorders>
            <w:shd w:val="clear" w:color="000000" w:fill="FFFFFF"/>
            <w:noWrap/>
            <w:vAlign w:val="bottom"/>
            <w:hideMark/>
          </w:tcPr>
          <w:p w14:paraId="103B25B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5,039 </w:t>
            </w:r>
          </w:p>
        </w:tc>
        <w:tc>
          <w:tcPr>
            <w:tcW w:w="241" w:type="dxa"/>
            <w:gridSpan w:val="2"/>
            <w:tcBorders>
              <w:top w:val="nil"/>
              <w:left w:val="nil"/>
              <w:bottom w:val="nil"/>
              <w:right w:val="nil"/>
            </w:tcBorders>
            <w:shd w:val="clear" w:color="000000" w:fill="FFFFFF"/>
            <w:noWrap/>
            <w:vAlign w:val="bottom"/>
            <w:hideMark/>
          </w:tcPr>
          <w:p w14:paraId="4822264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612290D6"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4,531 </w:t>
            </w:r>
          </w:p>
        </w:tc>
        <w:tc>
          <w:tcPr>
            <w:tcW w:w="158" w:type="dxa"/>
            <w:gridSpan w:val="2"/>
            <w:tcBorders>
              <w:top w:val="nil"/>
              <w:left w:val="nil"/>
              <w:bottom w:val="nil"/>
              <w:right w:val="nil"/>
            </w:tcBorders>
            <w:shd w:val="clear" w:color="000000" w:fill="FFFFFF"/>
            <w:noWrap/>
            <w:vAlign w:val="bottom"/>
            <w:hideMark/>
          </w:tcPr>
          <w:p w14:paraId="061B39F0"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5D8A57A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14,779 </w:t>
            </w:r>
          </w:p>
        </w:tc>
        <w:tc>
          <w:tcPr>
            <w:tcW w:w="235" w:type="dxa"/>
            <w:gridSpan w:val="2"/>
            <w:tcBorders>
              <w:top w:val="nil"/>
              <w:left w:val="nil"/>
              <w:bottom w:val="nil"/>
              <w:right w:val="nil"/>
            </w:tcBorders>
            <w:shd w:val="clear" w:color="000000" w:fill="FFFFFF"/>
            <w:noWrap/>
            <w:vAlign w:val="bottom"/>
            <w:hideMark/>
          </w:tcPr>
          <w:p w14:paraId="1F513C4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0A81E90E"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13,484 </w:t>
            </w:r>
          </w:p>
        </w:tc>
      </w:tr>
      <w:tr w:rsidR="005A27DD" w:rsidRPr="00707E5C" w14:paraId="7FFF818E"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1FCFCA02"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Online Services Division</w:t>
            </w:r>
          </w:p>
        </w:tc>
        <w:tc>
          <w:tcPr>
            <w:tcW w:w="1144" w:type="dxa"/>
            <w:gridSpan w:val="2"/>
            <w:tcBorders>
              <w:top w:val="nil"/>
              <w:left w:val="nil"/>
              <w:bottom w:val="nil"/>
              <w:right w:val="nil"/>
            </w:tcBorders>
            <w:shd w:val="clear" w:color="000000" w:fill="FFFFFF"/>
            <w:noWrap/>
            <w:vAlign w:val="bottom"/>
            <w:hideMark/>
          </w:tcPr>
          <w:p w14:paraId="0185666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832 </w:t>
            </w:r>
          </w:p>
        </w:tc>
        <w:tc>
          <w:tcPr>
            <w:tcW w:w="241" w:type="dxa"/>
            <w:gridSpan w:val="2"/>
            <w:tcBorders>
              <w:top w:val="nil"/>
              <w:left w:val="nil"/>
              <w:bottom w:val="nil"/>
              <w:right w:val="nil"/>
            </w:tcBorders>
            <w:shd w:val="clear" w:color="000000" w:fill="FFFFFF"/>
            <w:noWrap/>
            <w:vAlign w:val="bottom"/>
            <w:hideMark/>
          </w:tcPr>
          <w:p w14:paraId="75B62F51"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69423594"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707 </w:t>
            </w:r>
          </w:p>
        </w:tc>
        <w:tc>
          <w:tcPr>
            <w:tcW w:w="158" w:type="dxa"/>
            <w:gridSpan w:val="2"/>
            <w:tcBorders>
              <w:top w:val="nil"/>
              <w:left w:val="nil"/>
              <w:bottom w:val="nil"/>
              <w:right w:val="nil"/>
            </w:tcBorders>
            <w:shd w:val="clear" w:color="000000" w:fill="FFFFFF"/>
            <w:noWrap/>
            <w:vAlign w:val="bottom"/>
            <w:hideMark/>
          </w:tcPr>
          <w:p w14:paraId="2C0E5D96"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3E290FC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2,397 </w:t>
            </w:r>
          </w:p>
        </w:tc>
        <w:tc>
          <w:tcPr>
            <w:tcW w:w="235" w:type="dxa"/>
            <w:gridSpan w:val="2"/>
            <w:tcBorders>
              <w:top w:val="nil"/>
              <w:left w:val="nil"/>
              <w:bottom w:val="nil"/>
              <w:right w:val="nil"/>
            </w:tcBorders>
            <w:shd w:val="clear" w:color="000000" w:fill="FFFFFF"/>
            <w:noWrap/>
            <w:vAlign w:val="bottom"/>
            <w:hideMark/>
          </w:tcPr>
          <w:p w14:paraId="484ECEF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1266776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bookmarkStart w:id="3" w:name="_GoBack"/>
            <w:bookmarkEnd w:id="3"/>
            <w:r w:rsidRPr="00707E5C">
              <w:rPr>
                <w:rFonts w:ascii="Segoe UI" w:eastAsia="Times New Roman" w:hAnsi="Segoe UI" w:cs="Segoe UI"/>
                <w:color w:val="666666"/>
                <w:sz w:val="16"/>
                <w:szCs w:val="20"/>
              </w:rPr>
              <w:t xml:space="preserve">2,132 </w:t>
            </w:r>
          </w:p>
        </w:tc>
      </w:tr>
      <w:tr w:rsidR="005A27DD" w:rsidRPr="00707E5C" w14:paraId="147B73B6"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081A2E4F"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Microsoft Business Division</w:t>
            </w:r>
          </w:p>
        </w:tc>
        <w:tc>
          <w:tcPr>
            <w:tcW w:w="1144" w:type="dxa"/>
            <w:gridSpan w:val="2"/>
            <w:tcBorders>
              <w:top w:val="nil"/>
              <w:left w:val="nil"/>
              <w:bottom w:val="nil"/>
              <w:right w:val="nil"/>
            </w:tcBorders>
            <w:shd w:val="clear" w:color="000000" w:fill="FFFFFF"/>
            <w:noWrap/>
            <w:vAlign w:val="bottom"/>
            <w:hideMark/>
          </w:tcPr>
          <w:p w14:paraId="6F6F3AC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6,319 </w:t>
            </w:r>
          </w:p>
        </w:tc>
        <w:tc>
          <w:tcPr>
            <w:tcW w:w="241" w:type="dxa"/>
            <w:gridSpan w:val="2"/>
            <w:tcBorders>
              <w:top w:val="nil"/>
              <w:left w:val="nil"/>
              <w:bottom w:val="nil"/>
              <w:right w:val="nil"/>
            </w:tcBorders>
            <w:shd w:val="clear" w:color="000000" w:fill="FFFFFF"/>
            <w:noWrap/>
            <w:vAlign w:val="bottom"/>
            <w:hideMark/>
          </w:tcPr>
          <w:p w14:paraId="192ED95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3554613B"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5,842 </w:t>
            </w:r>
          </w:p>
        </w:tc>
        <w:tc>
          <w:tcPr>
            <w:tcW w:w="158" w:type="dxa"/>
            <w:gridSpan w:val="2"/>
            <w:tcBorders>
              <w:top w:val="nil"/>
              <w:left w:val="nil"/>
              <w:bottom w:val="nil"/>
              <w:right w:val="nil"/>
            </w:tcBorders>
            <w:shd w:val="clear" w:color="000000" w:fill="FFFFFF"/>
            <w:noWrap/>
            <w:vAlign w:val="bottom"/>
            <w:hideMark/>
          </w:tcPr>
          <w:p w14:paraId="0122D5A0"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306A0FA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17,511 </w:t>
            </w:r>
          </w:p>
        </w:tc>
        <w:tc>
          <w:tcPr>
            <w:tcW w:w="235" w:type="dxa"/>
            <w:gridSpan w:val="2"/>
            <w:tcBorders>
              <w:top w:val="nil"/>
              <w:left w:val="nil"/>
              <w:bottom w:val="nil"/>
              <w:right w:val="nil"/>
            </w:tcBorders>
            <w:shd w:val="clear" w:color="000000" w:fill="FFFFFF"/>
            <w:noWrap/>
            <w:vAlign w:val="bottom"/>
            <w:hideMark/>
          </w:tcPr>
          <w:p w14:paraId="6FE739CE"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14A18BC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17,787 </w:t>
            </w:r>
          </w:p>
        </w:tc>
      </w:tr>
      <w:tr w:rsidR="005A27DD" w:rsidRPr="00707E5C" w14:paraId="487E4879"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5F12C59D"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Entertainment and Devices Division</w:t>
            </w:r>
          </w:p>
        </w:tc>
        <w:tc>
          <w:tcPr>
            <w:tcW w:w="1144" w:type="dxa"/>
            <w:gridSpan w:val="2"/>
            <w:tcBorders>
              <w:top w:val="nil"/>
              <w:left w:val="nil"/>
              <w:bottom w:val="nil"/>
              <w:right w:val="nil"/>
            </w:tcBorders>
            <w:shd w:val="clear" w:color="000000" w:fill="FFFFFF"/>
            <w:noWrap/>
            <w:vAlign w:val="bottom"/>
            <w:hideMark/>
          </w:tcPr>
          <w:p w14:paraId="6E33F039"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2,531 </w:t>
            </w:r>
          </w:p>
        </w:tc>
        <w:tc>
          <w:tcPr>
            <w:tcW w:w="241" w:type="dxa"/>
            <w:gridSpan w:val="2"/>
            <w:tcBorders>
              <w:top w:val="nil"/>
              <w:left w:val="nil"/>
              <w:bottom w:val="nil"/>
              <w:right w:val="nil"/>
            </w:tcBorders>
            <w:shd w:val="clear" w:color="000000" w:fill="FFFFFF"/>
            <w:noWrap/>
            <w:vAlign w:val="bottom"/>
            <w:hideMark/>
          </w:tcPr>
          <w:p w14:paraId="5993B2E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1242BC2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1,618 </w:t>
            </w:r>
          </w:p>
        </w:tc>
        <w:tc>
          <w:tcPr>
            <w:tcW w:w="158" w:type="dxa"/>
            <w:gridSpan w:val="2"/>
            <w:tcBorders>
              <w:top w:val="nil"/>
              <w:left w:val="nil"/>
              <w:bottom w:val="nil"/>
              <w:right w:val="nil"/>
            </w:tcBorders>
            <w:shd w:val="clear" w:color="000000" w:fill="FFFFFF"/>
            <w:noWrap/>
            <w:vAlign w:val="bottom"/>
            <w:hideMark/>
          </w:tcPr>
          <w:p w14:paraId="25391084"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193B647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8,250 </w:t>
            </w:r>
          </w:p>
        </w:tc>
        <w:tc>
          <w:tcPr>
            <w:tcW w:w="235" w:type="dxa"/>
            <w:gridSpan w:val="2"/>
            <w:tcBorders>
              <w:top w:val="nil"/>
              <w:left w:val="nil"/>
              <w:bottom w:val="nil"/>
              <w:right w:val="nil"/>
            </w:tcBorders>
            <w:shd w:val="clear" w:color="000000" w:fill="FFFFFF"/>
            <w:noWrap/>
            <w:vAlign w:val="bottom"/>
            <w:hideMark/>
          </w:tcPr>
          <w:p w14:paraId="1689A171"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390323B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7,818 </w:t>
            </w:r>
          </w:p>
        </w:tc>
      </w:tr>
      <w:tr w:rsidR="005A27DD" w:rsidRPr="00707E5C" w14:paraId="513AB9DD" w14:textId="77777777" w:rsidTr="00511C8B">
        <w:trPr>
          <w:gridAfter w:val="1"/>
          <w:wAfter w:w="126" w:type="dxa"/>
          <w:trHeight w:val="285"/>
        </w:trPr>
        <w:tc>
          <w:tcPr>
            <w:tcW w:w="3204" w:type="dxa"/>
            <w:tcBorders>
              <w:top w:val="nil"/>
              <w:left w:val="nil"/>
              <w:bottom w:val="single" w:sz="4" w:space="0" w:color="auto"/>
              <w:right w:val="nil"/>
            </w:tcBorders>
            <w:shd w:val="clear" w:color="000000" w:fill="FFFFFF"/>
            <w:noWrap/>
            <w:vAlign w:val="bottom"/>
            <w:hideMark/>
          </w:tcPr>
          <w:p w14:paraId="2FAF22C0"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Unallocated and other</w:t>
            </w:r>
          </w:p>
        </w:tc>
        <w:tc>
          <w:tcPr>
            <w:tcW w:w="1144" w:type="dxa"/>
            <w:gridSpan w:val="2"/>
            <w:tcBorders>
              <w:top w:val="nil"/>
              <w:left w:val="nil"/>
              <w:bottom w:val="single" w:sz="4" w:space="0" w:color="auto"/>
              <w:right w:val="nil"/>
            </w:tcBorders>
            <w:shd w:val="clear" w:color="000000" w:fill="FFFFFF"/>
            <w:noWrap/>
            <w:vAlign w:val="bottom"/>
            <w:hideMark/>
          </w:tcPr>
          <w:p w14:paraId="6CD4DC9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65 </w:t>
            </w:r>
          </w:p>
        </w:tc>
        <w:tc>
          <w:tcPr>
            <w:tcW w:w="241" w:type="dxa"/>
            <w:gridSpan w:val="2"/>
            <w:tcBorders>
              <w:top w:val="nil"/>
              <w:left w:val="nil"/>
              <w:bottom w:val="nil"/>
              <w:right w:val="nil"/>
            </w:tcBorders>
            <w:shd w:val="clear" w:color="000000" w:fill="FFFFFF"/>
            <w:noWrap/>
            <w:vAlign w:val="bottom"/>
            <w:hideMark/>
          </w:tcPr>
          <w:p w14:paraId="3D1F799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single" w:sz="4" w:space="0" w:color="auto"/>
              <w:right w:val="nil"/>
            </w:tcBorders>
            <w:shd w:val="clear" w:color="000000" w:fill="FFFFFF"/>
            <w:noWrap/>
            <w:vAlign w:val="bottom"/>
            <w:hideMark/>
          </w:tcPr>
          <w:p w14:paraId="7B87EBD1"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76 </w:t>
            </w:r>
          </w:p>
        </w:tc>
        <w:tc>
          <w:tcPr>
            <w:tcW w:w="158" w:type="dxa"/>
            <w:gridSpan w:val="2"/>
            <w:tcBorders>
              <w:top w:val="nil"/>
              <w:left w:val="nil"/>
              <w:bottom w:val="nil"/>
              <w:right w:val="nil"/>
            </w:tcBorders>
            <w:shd w:val="clear" w:color="000000" w:fill="FFFFFF"/>
            <w:noWrap/>
            <w:vAlign w:val="bottom"/>
            <w:hideMark/>
          </w:tcPr>
          <w:p w14:paraId="286EB4F4"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single" w:sz="4" w:space="0" w:color="auto"/>
              <w:right w:val="nil"/>
            </w:tcBorders>
            <w:shd w:val="clear" w:color="000000" w:fill="FFFFFF"/>
            <w:noWrap/>
            <w:vAlign w:val="bottom"/>
            <w:hideMark/>
          </w:tcPr>
          <w:p w14:paraId="3A20AA3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188 </w:t>
            </w:r>
          </w:p>
        </w:tc>
        <w:tc>
          <w:tcPr>
            <w:tcW w:w="235" w:type="dxa"/>
            <w:gridSpan w:val="2"/>
            <w:tcBorders>
              <w:top w:val="nil"/>
              <w:left w:val="nil"/>
              <w:bottom w:val="nil"/>
              <w:right w:val="nil"/>
            </w:tcBorders>
            <w:shd w:val="clear" w:color="000000" w:fill="FFFFFF"/>
            <w:noWrap/>
            <w:vAlign w:val="bottom"/>
            <w:hideMark/>
          </w:tcPr>
          <w:p w14:paraId="122ED4F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single" w:sz="4" w:space="0" w:color="auto"/>
              <w:right w:val="nil"/>
            </w:tcBorders>
            <w:shd w:val="clear" w:color="000000" w:fill="FFFFFF"/>
            <w:noWrap/>
            <w:vAlign w:val="bottom"/>
            <w:hideMark/>
          </w:tcPr>
          <w:p w14:paraId="29AC475E"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195 </w:t>
            </w:r>
          </w:p>
        </w:tc>
      </w:tr>
      <w:tr w:rsidR="005A27DD" w:rsidRPr="00707E5C" w14:paraId="00F621FE" w14:textId="77777777" w:rsidTr="00511C8B">
        <w:trPr>
          <w:gridAfter w:val="1"/>
          <w:wAfter w:w="126" w:type="dxa"/>
          <w:trHeight w:val="300"/>
        </w:trPr>
        <w:tc>
          <w:tcPr>
            <w:tcW w:w="3204" w:type="dxa"/>
            <w:tcBorders>
              <w:top w:val="nil"/>
              <w:left w:val="nil"/>
              <w:bottom w:val="nil"/>
              <w:right w:val="nil"/>
            </w:tcBorders>
            <w:shd w:val="clear" w:color="000000" w:fill="FFFFFF"/>
            <w:noWrap/>
            <w:vAlign w:val="bottom"/>
            <w:hideMark/>
          </w:tcPr>
          <w:p w14:paraId="54F92F85"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Consolidated</w:t>
            </w:r>
          </w:p>
        </w:tc>
        <w:tc>
          <w:tcPr>
            <w:tcW w:w="1144" w:type="dxa"/>
            <w:gridSpan w:val="2"/>
            <w:tcBorders>
              <w:top w:val="nil"/>
              <w:left w:val="nil"/>
              <w:bottom w:val="single" w:sz="8" w:space="0" w:color="auto"/>
              <w:right w:val="nil"/>
            </w:tcBorders>
            <w:shd w:val="clear" w:color="000000" w:fill="FFFFFF"/>
            <w:noWrap/>
            <w:vAlign w:val="bottom"/>
            <w:hideMark/>
          </w:tcPr>
          <w:p w14:paraId="76A0F228"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20,489 </w:t>
            </w:r>
          </w:p>
        </w:tc>
        <w:tc>
          <w:tcPr>
            <w:tcW w:w="241" w:type="dxa"/>
            <w:gridSpan w:val="2"/>
            <w:tcBorders>
              <w:top w:val="nil"/>
              <w:left w:val="nil"/>
              <w:bottom w:val="nil"/>
              <w:right w:val="nil"/>
            </w:tcBorders>
            <w:shd w:val="clear" w:color="000000" w:fill="FFFFFF"/>
            <w:noWrap/>
            <w:vAlign w:val="bottom"/>
            <w:hideMark/>
          </w:tcPr>
          <w:p w14:paraId="1776D781"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single" w:sz="8" w:space="0" w:color="auto"/>
              <w:right w:val="nil"/>
            </w:tcBorders>
            <w:shd w:val="clear" w:color="000000" w:fill="FFFFFF"/>
            <w:noWrap/>
            <w:vAlign w:val="bottom"/>
            <w:hideMark/>
          </w:tcPr>
          <w:p w14:paraId="453623C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$17,407 </w:t>
            </w:r>
          </w:p>
        </w:tc>
        <w:tc>
          <w:tcPr>
            <w:tcW w:w="158" w:type="dxa"/>
            <w:gridSpan w:val="2"/>
            <w:tcBorders>
              <w:top w:val="nil"/>
              <w:left w:val="nil"/>
              <w:bottom w:val="nil"/>
              <w:right w:val="nil"/>
            </w:tcBorders>
            <w:shd w:val="clear" w:color="000000" w:fill="FFFFFF"/>
            <w:noWrap/>
            <w:vAlign w:val="bottom"/>
            <w:hideMark/>
          </w:tcPr>
          <w:p w14:paraId="4907D180"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single" w:sz="8" w:space="0" w:color="auto"/>
              <w:right w:val="nil"/>
            </w:tcBorders>
            <w:shd w:val="clear" w:color="000000" w:fill="FFFFFF"/>
            <w:noWrap/>
            <w:vAlign w:val="bottom"/>
            <w:hideMark/>
          </w:tcPr>
          <w:p w14:paraId="4BFD028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57,953 </w:t>
            </w:r>
          </w:p>
        </w:tc>
        <w:tc>
          <w:tcPr>
            <w:tcW w:w="235" w:type="dxa"/>
            <w:gridSpan w:val="2"/>
            <w:tcBorders>
              <w:top w:val="nil"/>
              <w:left w:val="nil"/>
              <w:bottom w:val="nil"/>
              <w:right w:val="nil"/>
            </w:tcBorders>
            <w:shd w:val="clear" w:color="000000" w:fill="FFFFFF"/>
            <w:noWrap/>
            <w:vAlign w:val="bottom"/>
            <w:hideMark/>
          </w:tcPr>
          <w:p w14:paraId="4456C584"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single" w:sz="8" w:space="0" w:color="auto"/>
              <w:right w:val="nil"/>
            </w:tcBorders>
            <w:shd w:val="clear" w:color="000000" w:fill="FFFFFF"/>
            <w:noWrap/>
            <w:vAlign w:val="bottom"/>
            <w:hideMark/>
          </w:tcPr>
          <w:p w14:paraId="4FE435F0"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$55,664 </w:t>
            </w:r>
          </w:p>
        </w:tc>
      </w:tr>
      <w:tr w:rsidR="005A27DD" w:rsidRPr="00707E5C" w14:paraId="7BE3034A"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7D82ACAA"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4" w:type="dxa"/>
            <w:gridSpan w:val="2"/>
            <w:tcBorders>
              <w:top w:val="nil"/>
              <w:left w:val="nil"/>
              <w:bottom w:val="nil"/>
              <w:right w:val="nil"/>
            </w:tcBorders>
            <w:shd w:val="clear" w:color="000000" w:fill="FFFFFF"/>
            <w:noWrap/>
            <w:vAlign w:val="bottom"/>
            <w:hideMark/>
          </w:tcPr>
          <w:p w14:paraId="1926FA1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41" w:type="dxa"/>
            <w:gridSpan w:val="2"/>
            <w:tcBorders>
              <w:top w:val="nil"/>
              <w:left w:val="nil"/>
              <w:bottom w:val="nil"/>
              <w:right w:val="nil"/>
            </w:tcBorders>
            <w:shd w:val="clear" w:color="000000" w:fill="FFFFFF"/>
            <w:noWrap/>
            <w:vAlign w:val="bottom"/>
            <w:hideMark/>
          </w:tcPr>
          <w:p w14:paraId="0754D478"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5C67B517"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58" w:type="dxa"/>
            <w:gridSpan w:val="2"/>
            <w:tcBorders>
              <w:top w:val="nil"/>
              <w:left w:val="nil"/>
              <w:bottom w:val="nil"/>
              <w:right w:val="nil"/>
            </w:tcBorders>
            <w:shd w:val="clear" w:color="000000" w:fill="FFFFFF"/>
            <w:noWrap/>
            <w:vAlign w:val="bottom"/>
            <w:hideMark/>
          </w:tcPr>
          <w:p w14:paraId="119B27B9"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084F9B0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35" w:type="dxa"/>
            <w:gridSpan w:val="2"/>
            <w:tcBorders>
              <w:top w:val="nil"/>
              <w:left w:val="nil"/>
              <w:bottom w:val="nil"/>
              <w:right w:val="nil"/>
            </w:tcBorders>
            <w:shd w:val="clear" w:color="000000" w:fill="FFFFFF"/>
            <w:noWrap/>
            <w:vAlign w:val="bottom"/>
            <w:hideMark/>
          </w:tcPr>
          <w:p w14:paraId="70FC406C"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1840755C"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r>
      <w:tr w:rsidR="005A27DD" w:rsidRPr="00707E5C" w14:paraId="2A07BA0F"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4F0228EA"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Operating income (loss)</w:t>
            </w:r>
          </w:p>
        </w:tc>
        <w:tc>
          <w:tcPr>
            <w:tcW w:w="1144" w:type="dxa"/>
            <w:gridSpan w:val="2"/>
            <w:tcBorders>
              <w:top w:val="nil"/>
              <w:left w:val="nil"/>
              <w:bottom w:val="nil"/>
              <w:right w:val="nil"/>
            </w:tcBorders>
            <w:shd w:val="clear" w:color="000000" w:fill="FFFFFF"/>
            <w:noWrap/>
            <w:vAlign w:val="bottom"/>
            <w:hideMark/>
          </w:tcPr>
          <w:p w14:paraId="20E87CB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41" w:type="dxa"/>
            <w:gridSpan w:val="2"/>
            <w:tcBorders>
              <w:top w:val="nil"/>
              <w:left w:val="nil"/>
              <w:bottom w:val="nil"/>
              <w:right w:val="nil"/>
            </w:tcBorders>
            <w:shd w:val="clear" w:color="000000" w:fill="FFFFFF"/>
            <w:noWrap/>
            <w:vAlign w:val="bottom"/>
            <w:hideMark/>
          </w:tcPr>
          <w:p w14:paraId="12062F70"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125687D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58" w:type="dxa"/>
            <w:gridSpan w:val="2"/>
            <w:tcBorders>
              <w:top w:val="nil"/>
              <w:left w:val="nil"/>
              <w:bottom w:val="nil"/>
              <w:right w:val="nil"/>
            </w:tcBorders>
            <w:shd w:val="clear" w:color="000000" w:fill="FFFFFF"/>
            <w:noWrap/>
            <w:vAlign w:val="bottom"/>
            <w:hideMark/>
          </w:tcPr>
          <w:p w14:paraId="1CA55C9B"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0EDE6D9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235" w:type="dxa"/>
            <w:gridSpan w:val="2"/>
            <w:tcBorders>
              <w:top w:val="nil"/>
              <w:left w:val="nil"/>
              <w:bottom w:val="nil"/>
              <w:right w:val="nil"/>
            </w:tcBorders>
            <w:shd w:val="clear" w:color="000000" w:fill="FFFFFF"/>
            <w:noWrap/>
            <w:vAlign w:val="bottom"/>
            <w:hideMark/>
          </w:tcPr>
          <w:p w14:paraId="061E238E"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4D46A3D3"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r>
      <w:tr w:rsidR="005A27DD" w:rsidRPr="00707E5C" w14:paraId="3B0B743C"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05799437"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Windows Division</w:t>
            </w:r>
          </w:p>
        </w:tc>
        <w:tc>
          <w:tcPr>
            <w:tcW w:w="1144" w:type="dxa"/>
            <w:gridSpan w:val="2"/>
            <w:tcBorders>
              <w:top w:val="nil"/>
              <w:left w:val="nil"/>
              <w:bottom w:val="nil"/>
              <w:right w:val="nil"/>
            </w:tcBorders>
            <w:shd w:val="clear" w:color="000000" w:fill="FFFFFF"/>
            <w:noWrap/>
            <w:vAlign w:val="bottom"/>
            <w:hideMark/>
          </w:tcPr>
          <w:p w14:paraId="2437AF6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3,459 </w:t>
            </w:r>
          </w:p>
        </w:tc>
        <w:tc>
          <w:tcPr>
            <w:tcW w:w="241" w:type="dxa"/>
            <w:gridSpan w:val="2"/>
            <w:tcBorders>
              <w:top w:val="nil"/>
              <w:left w:val="nil"/>
              <w:bottom w:val="nil"/>
              <w:right w:val="nil"/>
            </w:tcBorders>
            <w:shd w:val="clear" w:color="000000" w:fill="FFFFFF"/>
            <w:noWrap/>
            <w:vAlign w:val="bottom"/>
            <w:hideMark/>
          </w:tcPr>
          <w:p w14:paraId="075045A8"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2D8CE598"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  2,979 </w:t>
            </w:r>
          </w:p>
        </w:tc>
        <w:tc>
          <w:tcPr>
            <w:tcW w:w="158" w:type="dxa"/>
            <w:gridSpan w:val="2"/>
            <w:tcBorders>
              <w:top w:val="nil"/>
              <w:left w:val="nil"/>
              <w:bottom w:val="nil"/>
              <w:right w:val="nil"/>
            </w:tcBorders>
            <w:shd w:val="clear" w:color="000000" w:fill="FFFFFF"/>
            <w:noWrap/>
            <w:vAlign w:val="bottom"/>
            <w:hideMark/>
          </w:tcPr>
          <w:p w14:paraId="1150CE77"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640D615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8,405 </w:t>
            </w:r>
          </w:p>
        </w:tc>
        <w:tc>
          <w:tcPr>
            <w:tcW w:w="235" w:type="dxa"/>
            <w:gridSpan w:val="2"/>
            <w:tcBorders>
              <w:top w:val="nil"/>
              <w:left w:val="nil"/>
              <w:bottom w:val="nil"/>
              <w:right w:val="nil"/>
            </w:tcBorders>
            <w:shd w:val="clear" w:color="000000" w:fill="FFFFFF"/>
            <w:noWrap/>
            <w:vAlign w:val="bottom"/>
            <w:hideMark/>
          </w:tcPr>
          <w:p w14:paraId="705BB2E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08EB042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  9,133 </w:t>
            </w:r>
          </w:p>
        </w:tc>
      </w:tr>
      <w:tr w:rsidR="005A27DD" w:rsidRPr="00707E5C" w14:paraId="7314F3FA"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4176E562"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Server and Tools</w:t>
            </w:r>
          </w:p>
        </w:tc>
        <w:tc>
          <w:tcPr>
            <w:tcW w:w="1144" w:type="dxa"/>
            <w:gridSpan w:val="2"/>
            <w:tcBorders>
              <w:top w:val="nil"/>
              <w:left w:val="nil"/>
              <w:bottom w:val="nil"/>
              <w:right w:val="nil"/>
            </w:tcBorders>
            <w:shd w:val="clear" w:color="000000" w:fill="FFFFFF"/>
            <w:noWrap/>
            <w:vAlign w:val="bottom"/>
            <w:hideMark/>
          </w:tcPr>
          <w:p w14:paraId="094AB44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1,979 </w:t>
            </w:r>
          </w:p>
        </w:tc>
        <w:tc>
          <w:tcPr>
            <w:tcW w:w="241" w:type="dxa"/>
            <w:gridSpan w:val="2"/>
            <w:tcBorders>
              <w:top w:val="nil"/>
              <w:left w:val="nil"/>
              <w:bottom w:val="nil"/>
              <w:right w:val="nil"/>
            </w:tcBorders>
            <w:shd w:val="clear" w:color="000000" w:fill="FFFFFF"/>
            <w:noWrap/>
            <w:vAlign w:val="bottom"/>
            <w:hideMark/>
          </w:tcPr>
          <w:p w14:paraId="11F39D5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49E77190"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1,686 </w:t>
            </w:r>
          </w:p>
        </w:tc>
        <w:tc>
          <w:tcPr>
            <w:tcW w:w="158" w:type="dxa"/>
            <w:gridSpan w:val="2"/>
            <w:tcBorders>
              <w:top w:val="nil"/>
              <w:left w:val="nil"/>
              <w:bottom w:val="nil"/>
              <w:right w:val="nil"/>
            </w:tcBorders>
            <w:shd w:val="clear" w:color="000000" w:fill="FFFFFF"/>
            <w:noWrap/>
            <w:vAlign w:val="bottom"/>
            <w:hideMark/>
          </w:tcPr>
          <w:p w14:paraId="4EFC772E"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4674FFB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5,839 </w:t>
            </w:r>
          </w:p>
        </w:tc>
        <w:tc>
          <w:tcPr>
            <w:tcW w:w="235" w:type="dxa"/>
            <w:gridSpan w:val="2"/>
            <w:tcBorders>
              <w:top w:val="nil"/>
              <w:left w:val="nil"/>
              <w:bottom w:val="nil"/>
              <w:right w:val="nil"/>
            </w:tcBorders>
            <w:shd w:val="clear" w:color="000000" w:fill="FFFFFF"/>
            <w:noWrap/>
            <w:vAlign w:val="bottom"/>
            <w:hideMark/>
          </w:tcPr>
          <w:p w14:paraId="11821D4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47AA809D"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5,195 </w:t>
            </w:r>
          </w:p>
        </w:tc>
      </w:tr>
      <w:tr w:rsidR="005A27DD" w:rsidRPr="00707E5C" w14:paraId="79757C33" w14:textId="77777777" w:rsidTr="00511C8B">
        <w:trPr>
          <w:gridAfter w:val="1"/>
          <w:wAfter w:w="126" w:type="dxa"/>
          <w:trHeight w:val="315"/>
        </w:trPr>
        <w:tc>
          <w:tcPr>
            <w:tcW w:w="3204" w:type="dxa"/>
            <w:tcBorders>
              <w:top w:val="nil"/>
              <w:left w:val="nil"/>
              <w:bottom w:val="nil"/>
              <w:right w:val="nil"/>
            </w:tcBorders>
            <w:shd w:val="clear" w:color="000000" w:fill="FFFFFF"/>
            <w:noWrap/>
            <w:vAlign w:val="bottom"/>
            <w:hideMark/>
          </w:tcPr>
          <w:p w14:paraId="05E0C213"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Online Services Division</w:t>
            </w:r>
          </w:p>
        </w:tc>
        <w:tc>
          <w:tcPr>
            <w:tcW w:w="1144" w:type="dxa"/>
            <w:gridSpan w:val="2"/>
            <w:tcBorders>
              <w:top w:val="nil"/>
              <w:left w:val="nil"/>
              <w:bottom w:val="nil"/>
              <w:right w:val="nil"/>
            </w:tcBorders>
            <w:shd w:val="clear" w:color="000000" w:fill="FFFFFF"/>
            <w:noWrap/>
            <w:vAlign w:val="bottom"/>
            <w:hideMark/>
          </w:tcPr>
          <w:p w14:paraId="1A81F6F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(262)</w:t>
            </w:r>
          </w:p>
        </w:tc>
        <w:tc>
          <w:tcPr>
            <w:tcW w:w="241" w:type="dxa"/>
            <w:gridSpan w:val="2"/>
            <w:tcBorders>
              <w:top w:val="nil"/>
              <w:left w:val="nil"/>
              <w:bottom w:val="nil"/>
              <w:right w:val="nil"/>
            </w:tcBorders>
            <w:shd w:val="clear" w:color="000000" w:fill="FFFFFF"/>
            <w:noWrap/>
            <w:vAlign w:val="bottom"/>
            <w:hideMark/>
          </w:tcPr>
          <w:p w14:paraId="06EB638E"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vertAlign w:val="superscript"/>
              </w:rPr>
              <w:t> </w:t>
            </w:r>
          </w:p>
        </w:tc>
        <w:tc>
          <w:tcPr>
            <w:tcW w:w="987" w:type="dxa"/>
            <w:gridSpan w:val="2"/>
            <w:tcBorders>
              <w:top w:val="nil"/>
              <w:left w:val="nil"/>
              <w:bottom w:val="nil"/>
              <w:right w:val="nil"/>
            </w:tcBorders>
            <w:shd w:val="clear" w:color="000000" w:fill="FFFFFF"/>
            <w:noWrap/>
            <w:vAlign w:val="bottom"/>
            <w:hideMark/>
          </w:tcPr>
          <w:p w14:paraId="0F56F690"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(480)</w:t>
            </w:r>
          </w:p>
        </w:tc>
        <w:tc>
          <w:tcPr>
            <w:tcW w:w="158" w:type="dxa"/>
            <w:gridSpan w:val="2"/>
            <w:tcBorders>
              <w:top w:val="nil"/>
              <w:left w:val="nil"/>
              <w:bottom w:val="nil"/>
              <w:right w:val="nil"/>
            </w:tcBorders>
            <w:shd w:val="clear" w:color="000000" w:fill="FFFFFF"/>
            <w:noWrap/>
            <w:vAlign w:val="bottom"/>
            <w:hideMark/>
          </w:tcPr>
          <w:p w14:paraId="163D99BA"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543F3CE0"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(909)</w:t>
            </w:r>
          </w:p>
        </w:tc>
        <w:tc>
          <w:tcPr>
            <w:tcW w:w="235" w:type="dxa"/>
            <w:gridSpan w:val="2"/>
            <w:tcBorders>
              <w:top w:val="nil"/>
              <w:left w:val="nil"/>
              <w:bottom w:val="nil"/>
              <w:right w:val="nil"/>
            </w:tcBorders>
            <w:shd w:val="clear" w:color="000000" w:fill="FFFFFF"/>
            <w:noWrap/>
            <w:vAlign w:val="bottom"/>
            <w:hideMark/>
          </w:tcPr>
          <w:p w14:paraId="190F4215"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vertAlign w:val="superscript"/>
              </w:rPr>
              <w:t> </w:t>
            </w:r>
          </w:p>
        </w:tc>
        <w:tc>
          <w:tcPr>
            <w:tcW w:w="993" w:type="dxa"/>
            <w:gridSpan w:val="2"/>
            <w:tcBorders>
              <w:top w:val="nil"/>
              <w:left w:val="nil"/>
              <w:bottom w:val="nil"/>
              <w:right w:val="nil"/>
            </w:tcBorders>
            <w:shd w:val="clear" w:color="000000" w:fill="FFFFFF"/>
            <w:noWrap/>
            <w:vAlign w:val="bottom"/>
            <w:hideMark/>
          </w:tcPr>
          <w:p w14:paraId="7966D7E6"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(1,453)</w:t>
            </w:r>
          </w:p>
        </w:tc>
      </w:tr>
      <w:tr w:rsidR="005A27DD" w:rsidRPr="00707E5C" w14:paraId="2FDA3AD3"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2B2AB53A"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Microsoft Business Division</w:t>
            </w:r>
          </w:p>
        </w:tc>
        <w:tc>
          <w:tcPr>
            <w:tcW w:w="1144" w:type="dxa"/>
            <w:gridSpan w:val="2"/>
            <w:tcBorders>
              <w:top w:val="nil"/>
              <w:left w:val="nil"/>
              <w:bottom w:val="nil"/>
              <w:right w:val="nil"/>
            </w:tcBorders>
            <w:shd w:val="clear" w:color="000000" w:fill="FFFFFF"/>
            <w:noWrap/>
            <w:vAlign w:val="bottom"/>
            <w:hideMark/>
          </w:tcPr>
          <w:p w14:paraId="20773FEC"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4,104 </w:t>
            </w:r>
          </w:p>
        </w:tc>
        <w:tc>
          <w:tcPr>
            <w:tcW w:w="241" w:type="dxa"/>
            <w:gridSpan w:val="2"/>
            <w:tcBorders>
              <w:top w:val="nil"/>
              <w:left w:val="nil"/>
              <w:bottom w:val="nil"/>
              <w:right w:val="nil"/>
            </w:tcBorders>
            <w:shd w:val="clear" w:color="000000" w:fill="FFFFFF"/>
            <w:noWrap/>
            <w:vAlign w:val="bottom"/>
            <w:hideMark/>
          </w:tcPr>
          <w:p w14:paraId="19DC1003"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2A5EFD50"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3,797 </w:t>
            </w:r>
          </w:p>
        </w:tc>
        <w:tc>
          <w:tcPr>
            <w:tcW w:w="158" w:type="dxa"/>
            <w:gridSpan w:val="2"/>
            <w:tcBorders>
              <w:top w:val="nil"/>
              <w:left w:val="nil"/>
              <w:bottom w:val="nil"/>
              <w:right w:val="nil"/>
            </w:tcBorders>
            <w:shd w:val="clear" w:color="000000" w:fill="FFFFFF"/>
            <w:noWrap/>
            <w:vAlign w:val="bottom"/>
            <w:hideMark/>
          </w:tcPr>
          <w:p w14:paraId="19289EB6"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465D6BE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11,321 </w:t>
            </w:r>
          </w:p>
        </w:tc>
        <w:tc>
          <w:tcPr>
            <w:tcW w:w="235" w:type="dxa"/>
            <w:gridSpan w:val="2"/>
            <w:tcBorders>
              <w:top w:val="nil"/>
              <w:left w:val="nil"/>
              <w:bottom w:val="nil"/>
              <w:right w:val="nil"/>
            </w:tcBorders>
            <w:shd w:val="clear" w:color="000000" w:fill="FFFFFF"/>
            <w:noWrap/>
            <w:vAlign w:val="bottom"/>
            <w:hideMark/>
          </w:tcPr>
          <w:p w14:paraId="090086AF"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743BA949"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11,704 </w:t>
            </w:r>
          </w:p>
        </w:tc>
      </w:tr>
      <w:tr w:rsidR="005A27DD" w:rsidRPr="00707E5C" w14:paraId="10174957" w14:textId="77777777" w:rsidTr="00511C8B">
        <w:trPr>
          <w:gridAfter w:val="1"/>
          <w:wAfter w:w="126" w:type="dxa"/>
          <w:trHeight w:val="285"/>
        </w:trPr>
        <w:tc>
          <w:tcPr>
            <w:tcW w:w="3204" w:type="dxa"/>
            <w:tcBorders>
              <w:top w:val="nil"/>
              <w:left w:val="nil"/>
              <w:bottom w:val="nil"/>
              <w:right w:val="nil"/>
            </w:tcBorders>
            <w:shd w:val="clear" w:color="000000" w:fill="FFFFFF"/>
            <w:noWrap/>
            <w:vAlign w:val="bottom"/>
            <w:hideMark/>
          </w:tcPr>
          <w:p w14:paraId="620F7A4E"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Entertainment and Devices Division</w:t>
            </w:r>
          </w:p>
        </w:tc>
        <w:tc>
          <w:tcPr>
            <w:tcW w:w="1144" w:type="dxa"/>
            <w:gridSpan w:val="2"/>
            <w:tcBorders>
              <w:top w:val="nil"/>
              <w:left w:val="nil"/>
              <w:bottom w:val="nil"/>
              <w:right w:val="nil"/>
            </w:tcBorders>
            <w:shd w:val="clear" w:color="000000" w:fill="FFFFFF"/>
            <w:noWrap/>
            <w:vAlign w:val="bottom"/>
            <w:hideMark/>
          </w:tcPr>
          <w:p w14:paraId="06D3F162"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342 </w:t>
            </w:r>
          </w:p>
        </w:tc>
        <w:tc>
          <w:tcPr>
            <w:tcW w:w="241" w:type="dxa"/>
            <w:gridSpan w:val="2"/>
            <w:tcBorders>
              <w:top w:val="nil"/>
              <w:left w:val="nil"/>
              <w:bottom w:val="nil"/>
              <w:right w:val="nil"/>
            </w:tcBorders>
            <w:shd w:val="clear" w:color="000000" w:fill="FFFFFF"/>
            <w:noWrap/>
            <w:vAlign w:val="bottom"/>
            <w:hideMark/>
          </w:tcPr>
          <w:p w14:paraId="0BDFF76C"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nil"/>
              <w:right w:val="nil"/>
            </w:tcBorders>
            <w:shd w:val="clear" w:color="000000" w:fill="FFFFFF"/>
            <w:noWrap/>
            <w:vAlign w:val="bottom"/>
            <w:hideMark/>
          </w:tcPr>
          <w:p w14:paraId="2A23B444"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(228)</w:t>
            </w:r>
          </w:p>
        </w:tc>
        <w:tc>
          <w:tcPr>
            <w:tcW w:w="158" w:type="dxa"/>
            <w:gridSpan w:val="2"/>
            <w:tcBorders>
              <w:top w:val="nil"/>
              <w:left w:val="nil"/>
              <w:bottom w:val="nil"/>
              <w:right w:val="nil"/>
            </w:tcBorders>
            <w:shd w:val="clear" w:color="000000" w:fill="FFFFFF"/>
            <w:noWrap/>
            <w:vAlign w:val="bottom"/>
            <w:hideMark/>
          </w:tcPr>
          <w:p w14:paraId="36C759DD"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nil"/>
              <w:right w:val="nil"/>
            </w:tcBorders>
            <w:shd w:val="clear" w:color="000000" w:fill="FFFFFF"/>
            <w:noWrap/>
            <w:vAlign w:val="bottom"/>
            <w:hideMark/>
          </w:tcPr>
          <w:p w14:paraId="18CF3FDD"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958 </w:t>
            </w:r>
          </w:p>
        </w:tc>
        <w:tc>
          <w:tcPr>
            <w:tcW w:w="235" w:type="dxa"/>
            <w:gridSpan w:val="2"/>
            <w:tcBorders>
              <w:top w:val="nil"/>
              <w:left w:val="nil"/>
              <w:bottom w:val="nil"/>
              <w:right w:val="nil"/>
            </w:tcBorders>
            <w:shd w:val="clear" w:color="000000" w:fill="FFFFFF"/>
            <w:noWrap/>
            <w:vAlign w:val="bottom"/>
            <w:hideMark/>
          </w:tcPr>
          <w:p w14:paraId="61D1CD30"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nil"/>
              <w:right w:val="nil"/>
            </w:tcBorders>
            <w:shd w:val="clear" w:color="000000" w:fill="FFFFFF"/>
            <w:noWrap/>
            <w:vAlign w:val="bottom"/>
            <w:hideMark/>
          </w:tcPr>
          <w:p w14:paraId="48B9845A"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632 </w:t>
            </w:r>
          </w:p>
        </w:tc>
      </w:tr>
      <w:tr w:rsidR="005A27DD" w:rsidRPr="00707E5C" w14:paraId="42462155" w14:textId="77777777" w:rsidTr="00511C8B">
        <w:trPr>
          <w:gridAfter w:val="1"/>
          <w:wAfter w:w="126" w:type="dxa"/>
          <w:trHeight w:val="285"/>
        </w:trPr>
        <w:tc>
          <w:tcPr>
            <w:tcW w:w="3204" w:type="dxa"/>
            <w:tcBorders>
              <w:top w:val="nil"/>
              <w:left w:val="nil"/>
              <w:bottom w:val="single" w:sz="4" w:space="0" w:color="auto"/>
              <w:right w:val="nil"/>
            </w:tcBorders>
            <w:shd w:val="clear" w:color="000000" w:fill="FFFFFF"/>
            <w:noWrap/>
            <w:vAlign w:val="bottom"/>
            <w:hideMark/>
          </w:tcPr>
          <w:p w14:paraId="68653D82"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Corporate-level activity</w:t>
            </w:r>
          </w:p>
        </w:tc>
        <w:tc>
          <w:tcPr>
            <w:tcW w:w="1144" w:type="dxa"/>
            <w:gridSpan w:val="2"/>
            <w:tcBorders>
              <w:top w:val="nil"/>
              <w:left w:val="nil"/>
              <w:bottom w:val="single" w:sz="4" w:space="0" w:color="auto"/>
              <w:right w:val="nil"/>
            </w:tcBorders>
            <w:shd w:val="clear" w:color="000000" w:fill="FFFFFF"/>
            <w:noWrap/>
            <w:vAlign w:val="bottom"/>
            <w:hideMark/>
          </w:tcPr>
          <w:p w14:paraId="0EF59931"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(2,010)</w:t>
            </w:r>
          </w:p>
        </w:tc>
        <w:tc>
          <w:tcPr>
            <w:tcW w:w="241" w:type="dxa"/>
            <w:gridSpan w:val="2"/>
            <w:tcBorders>
              <w:top w:val="nil"/>
              <w:left w:val="nil"/>
              <w:bottom w:val="nil"/>
              <w:right w:val="nil"/>
            </w:tcBorders>
            <w:shd w:val="clear" w:color="000000" w:fill="FFFFFF"/>
            <w:noWrap/>
            <w:vAlign w:val="bottom"/>
            <w:hideMark/>
          </w:tcPr>
          <w:p w14:paraId="7F02B507"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single" w:sz="4" w:space="0" w:color="auto"/>
              <w:right w:val="nil"/>
            </w:tcBorders>
            <w:shd w:val="clear" w:color="000000" w:fill="FFFFFF"/>
            <w:noWrap/>
            <w:vAlign w:val="bottom"/>
            <w:hideMark/>
          </w:tcPr>
          <w:p w14:paraId="25E7D1A5"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(1,380)</w:t>
            </w:r>
          </w:p>
        </w:tc>
        <w:tc>
          <w:tcPr>
            <w:tcW w:w="158" w:type="dxa"/>
            <w:gridSpan w:val="2"/>
            <w:tcBorders>
              <w:top w:val="nil"/>
              <w:left w:val="nil"/>
              <w:bottom w:val="nil"/>
              <w:right w:val="nil"/>
            </w:tcBorders>
            <w:shd w:val="clear" w:color="000000" w:fill="FFFFFF"/>
            <w:noWrap/>
            <w:vAlign w:val="bottom"/>
            <w:hideMark/>
          </w:tcPr>
          <w:p w14:paraId="49626369"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single" w:sz="4" w:space="0" w:color="auto"/>
              <w:right w:val="nil"/>
            </w:tcBorders>
            <w:shd w:val="clear" w:color="000000" w:fill="FFFFFF"/>
            <w:noWrap/>
            <w:vAlign w:val="bottom"/>
            <w:hideMark/>
          </w:tcPr>
          <w:p w14:paraId="5E8C7D06"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(4,923)</w:t>
            </w:r>
          </w:p>
        </w:tc>
        <w:tc>
          <w:tcPr>
            <w:tcW w:w="235" w:type="dxa"/>
            <w:gridSpan w:val="2"/>
            <w:tcBorders>
              <w:top w:val="nil"/>
              <w:left w:val="nil"/>
              <w:bottom w:val="nil"/>
              <w:right w:val="nil"/>
            </w:tcBorders>
            <w:shd w:val="clear" w:color="000000" w:fill="FFFFFF"/>
            <w:noWrap/>
            <w:vAlign w:val="bottom"/>
            <w:hideMark/>
          </w:tcPr>
          <w:p w14:paraId="4EA52CC4"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single" w:sz="4" w:space="0" w:color="auto"/>
              <w:right w:val="nil"/>
            </w:tcBorders>
            <w:shd w:val="clear" w:color="000000" w:fill="FFFFFF"/>
            <w:noWrap/>
            <w:vAlign w:val="bottom"/>
            <w:hideMark/>
          </w:tcPr>
          <w:p w14:paraId="31B33006"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(3,640)</w:t>
            </w:r>
          </w:p>
        </w:tc>
      </w:tr>
      <w:tr w:rsidR="005A27DD" w:rsidRPr="00707E5C" w14:paraId="739531EF" w14:textId="77777777" w:rsidTr="00511C8B">
        <w:trPr>
          <w:gridAfter w:val="1"/>
          <w:wAfter w:w="126" w:type="dxa"/>
          <w:trHeight w:val="300"/>
        </w:trPr>
        <w:tc>
          <w:tcPr>
            <w:tcW w:w="3204" w:type="dxa"/>
            <w:tcBorders>
              <w:top w:val="nil"/>
              <w:left w:val="nil"/>
              <w:bottom w:val="nil"/>
              <w:right w:val="nil"/>
            </w:tcBorders>
            <w:shd w:val="clear" w:color="000000" w:fill="FFFFFF"/>
            <w:noWrap/>
            <w:vAlign w:val="bottom"/>
            <w:hideMark/>
          </w:tcPr>
          <w:p w14:paraId="17799AD7"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Consolidated</w:t>
            </w:r>
          </w:p>
        </w:tc>
        <w:tc>
          <w:tcPr>
            <w:tcW w:w="1144" w:type="dxa"/>
            <w:gridSpan w:val="2"/>
            <w:tcBorders>
              <w:top w:val="nil"/>
              <w:left w:val="nil"/>
              <w:bottom w:val="single" w:sz="8" w:space="0" w:color="auto"/>
              <w:right w:val="nil"/>
            </w:tcBorders>
            <w:shd w:val="clear" w:color="000000" w:fill="FFFFFF"/>
            <w:noWrap/>
            <w:vAlign w:val="bottom"/>
            <w:hideMark/>
          </w:tcPr>
          <w:p w14:paraId="2F35DF3B"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7,612 </w:t>
            </w:r>
          </w:p>
        </w:tc>
        <w:tc>
          <w:tcPr>
            <w:tcW w:w="241" w:type="dxa"/>
            <w:gridSpan w:val="2"/>
            <w:tcBorders>
              <w:top w:val="nil"/>
              <w:left w:val="nil"/>
              <w:bottom w:val="nil"/>
              <w:right w:val="nil"/>
            </w:tcBorders>
            <w:shd w:val="clear" w:color="000000" w:fill="FFFFFF"/>
            <w:noWrap/>
            <w:vAlign w:val="bottom"/>
            <w:hideMark/>
          </w:tcPr>
          <w:p w14:paraId="40C1ABF5"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87" w:type="dxa"/>
            <w:gridSpan w:val="2"/>
            <w:tcBorders>
              <w:top w:val="nil"/>
              <w:left w:val="nil"/>
              <w:bottom w:val="single" w:sz="8" w:space="0" w:color="auto"/>
              <w:right w:val="nil"/>
            </w:tcBorders>
            <w:shd w:val="clear" w:color="000000" w:fill="FFFFFF"/>
            <w:noWrap/>
            <w:vAlign w:val="bottom"/>
            <w:hideMark/>
          </w:tcPr>
          <w:p w14:paraId="60EEA174"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  6,374 </w:t>
            </w:r>
          </w:p>
        </w:tc>
        <w:tc>
          <w:tcPr>
            <w:tcW w:w="158" w:type="dxa"/>
            <w:gridSpan w:val="2"/>
            <w:tcBorders>
              <w:top w:val="nil"/>
              <w:left w:val="nil"/>
              <w:bottom w:val="nil"/>
              <w:right w:val="nil"/>
            </w:tcBorders>
            <w:shd w:val="clear" w:color="000000" w:fill="FFFFFF"/>
            <w:noWrap/>
            <w:vAlign w:val="bottom"/>
            <w:hideMark/>
          </w:tcPr>
          <w:p w14:paraId="3DB4DBF9" w14:textId="77777777" w:rsidR="005A27DD" w:rsidRPr="00707E5C" w:rsidRDefault="005A27DD" w:rsidP="005A27DD">
            <w:pPr>
              <w:spacing w:after="0" w:line="240" w:lineRule="auto"/>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w:t>
            </w:r>
          </w:p>
        </w:tc>
        <w:tc>
          <w:tcPr>
            <w:tcW w:w="1147" w:type="dxa"/>
            <w:gridSpan w:val="2"/>
            <w:tcBorders>
              <w:top w:val="nil"/>
              <w:left w:val="nil"/>
              <w:bottom w:val="single" w:sz="8" w:space="0" w:color="auto"/>
              <w:right w:val="nil"/>
            </w:tcBorders>
            <w:shd w:val="clear" w:color="000000" w:fill="FFFFFF"/>
            <w:noWrap/>
            <w:vAlign w:val="bottom"/>
            <w:hideMark/>
          </w:tcPr>
          <w:p w14:paraId="5E67AA75" w14:textId="77777777" w:rsidR="005A27DD" w:rsidRPr="00707E5C" w:rsidRDefault="005A27DD" w:rsidP="005A27DD">
            <w:pPr>
              <w:spacing w:after="0" w:line="240" w:lineRule="auto"/>
              <w:jc w:val="right"/>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xml:space="preserve"> $   20,691 </w:t>
            </w:r>
          </w:p>
        </w:tc>
        <w:tc>
          <w:tcPr>
            <w:tcW w:w="235" w:type="dxa"/>
            <w:gridSpan w:val="2"/>
            <w:tcBorders>
              <w:top w:val="nil"/>
              <w:left w:val="nil"/>
              <w:bottom w:val="nil"/>
              <w:right w:val="nil"/>
            </w:tcBorders>
            <w:shd w:val="clear" w:color="000000" w:fill="FFFFFF"/>
            <w:noWrap/>
            <w:vAlign w:val="bottom"/>
            <w:hideMark/>
          </w:tcPr>
          <w:p w14:paraId="4A0343E3" w14:textId="77777777" w:rsidR="005A27DD" w:rsidRPr="00707E5C" w:rsidRDefault="005A27DD" w:rsidP="005A27DD">
            <w:pPr>
              <w:spacing w:after="0" w:line="240" w:lineRule="auto"/>
              <w:rPr>
                <w:rFonts w:ascii="Segoe UI" w:eastAsia="Times New Roman" w:hAnsi="Segoe UI" w:cs="Segoe UI"/>
                <w:b/>
                <w:bCs/>
                <w:color w:val="666666"/>
                <w:sz w:val="16"/>
                <w:szCs w:val="20"/>
              </w:rPr>
            </w:pPr>
            <w:r w:rsidRPr="00707E5C">
              <w:rPr>
                <w:rFonts w:ascii="Segoe UI" w:eastAsia="Times New Roman" w:hAnsi="Segoe UI" w:cs="Segoe UI"/>
                <w:b/>
                <w:bCs/>
                <w:color w:val="666666"/>
                <w:sz w:val="16"/>
                <w:szCs w:val="20"/>
              </w:rPr>
              <w:t> </w:t>
            </w:r>
          </w:p>
        </w:tc>
        <w:tc>
          <w:tcPr>
            <w:tcW w:w="993" w:type="dxa"/>
            <w:gridSpan w:val="2"/>
            <w:tcBorders>
              <w:top w:val="nil"/>
              <w:left w:val="nil"/>
              <w:bottom w:val="single" w:sz="8" w:space="0" w:color="auto"/>
              <w:right w:val="nil"/>
            </w:tcBorders>
            <w:shd w:val="clear" w:color="000000" w:fill="FFFFFF"/>
            <w:noWrap/>
            <w:vAlign w:val="bottom"/>
            <w:hideMark/>
          </w:tcPr>
          <w:p w14:paraId="7A503F31" w14:textId="77777777" w:rsidR="005A27DD" w:rsidRPr="00707E5C" w:rsidRDefault="005A27DD" w:rsidP="005A27DD">
            <w:pPr>
              <w:spacing w:after="0" w:line="240" w:lineRule="auto"/>
              <w:jc w:val="right"/>
              <w:rPr>
                <w:rFonts w:ascii="Segoe UI" w:eastAsia="Times New Roman" w:hAnsi="Segoe UI" w:cs="Segoe UI"/>
                <w:color w:val="666666"/>
                <w:sz w:val="16"/>
                <w:szCs w:val="20"/>
              </w:rPr>
            </w:pPr>
            <w:r w:rsidRPr="00707E5C">
              <w:rPr>
                <w:rFonts w:ascii="Segoe UI" w:eastAsia="Times New Roman" w:hAnsi="Segoe UI" w:cs="Segoe UI"/>
                <w:color w:val="666666"/>
                <w:sz w:val="16"/>
                <w:szCs w:val="20"/>
              </w:rPr>
              <w:t xml:space="preserve"> $21,571 </w:t>
            </w:r>
          </w:p>
        </w:tc>
      </w:tr>
    </w:tbl>
    <w:p w14:paraId="490054D7" w14:textId="77777777" w:rsidR="005A27DD" w:rsidRPr="005669C8" w:rsidRDefault="005A27DD" w:rsidP="005A27DD">
      <w:pPr>
        <w:rPr>
          <w:rFonts w:ascii="Segoe UI" w:hAnsi="Segoe UI" w:cs="Segoe UI"/>
          <w:sz w:val="20"/>
          <w:szCs w:val="20"/>
        </w:rPr>
      </w:pPr>
    </w:p>
    <w:sectPr w:rsidR="005A27DD" w:rsidRPr="005669C8" w:rsidSect="00597270">
      <w:headerReference w:type="even" r:id="rId13"/>
      <w:headerReference w:type="default" r:id="rId14"/>
      <w:footerReference w:type="even" r:id="rId15"/>
      <w:footerReference w:type="default" r:id="rId16"/>
      <w:headerReference w:type="first" r:id="rId17"/>
      <w:footerReference w:type="first" r:id="rId18"/>
      <w:pgSz w:w="12240" w:h="15840" w:code="1"/>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7F81F" w14:textId="77777777" w:rsidR="008269A1" w:rsidRDefault="008269A1" w:rsidP="007D77C0">
      <w:pPr>
        <w:spacing w:after="0" w:line="240" w:lineRule="auto"/>
      </w:pPr>
      <w:r>
        <w:separator/>
      </w:r>
    </w:p>
  </w:endnote>
  <w:endnote w:type="continuationSeparator" w:id="0">
    <w:p w14:paraId="75D5118A" w14:textId="77777777" w:rsidR="008269A1" w:rsidRDefault="008269A1" w:rsidP="007D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B841" w14:textId="77777777" w:rsidR="004F1A44" w:rsidRDefault="004F1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0024" w14:textId="77777777" w:rsidR="004F1A44" w:rsidRDefault="004F1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786D" w14:textId="77777777" w:rsidR="004F1A44" w:rsidRDefault="004F1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71898" w14:textId="77777777" w:rsidR="008269A1" w:rsidRDefault="008269A1" w:rsidP="007D77C0">
      <w:pPr>
        <w:spacing w:after="0" w:line="240" w:lineRule="auto"/>
      </w:pPr>
      <w:r>
        <w:separator/>
      </w:r>
    </w:p>
  </w:footnote>
  <w:footnote w:type="continuationSeparator" w:id="0">
    <w:p w14:paraId="6D1F3332" w14:textId="77777777" w:rsidR="008269A1" w:rsidRDefault="008269A1" w:rsidP="007D7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9695" w14:textId="77777777" w:rsidR="004F1A44" w:rsidRDefault="004F1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DB98" w14:textId="77777777" w:rsidR="004F1A44" w:rsidRDefault="004F1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B57D" w14:textId="77777777" w:rsidR="004F1A44" w:rsidRDefault="004F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6AB9"/>
    <w:multiLevelType w:val="hybridMultilevel"/>
    <w:tmpl w:val="004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B7"/>
    <w:rsid w:val="00002DE2"/>
    <w:rsid w:val="0000320F"/>
    <w:rsid w:val="000064C3"/>
    <w:rsid w:val="0001719E"/>
    <w:rsid w:val="00026FF9"/>
    <w:rsid w:val="00037303"/>
    <w:rsid w:val="00040E87"/>
    <w:rsid w:val="0005215D"/>
    <w:rsid w:val="000737E8"/>
    <w:rsid w:val="00077C6C"/>
    <w:rsid w:val="00082A13"/>
    <w:rsid w:val="00086093"/>
    <w:rsid w:val="00092250"/>
    <w:rsid w:val="000A0C4D"/>
    <w:rsid w:val="000B413D"/>
    <w:rsid w:val="000B4D69"/>
    <w:rsid w:val="000C35A1"/>
    <w:rsid w:val="000C55B6"/>
    <w:rsid w:val="000C63D3"/>
    <w:rsid w:val="000D242C"/>
    <w:rsid w:val="000D376B"/>
    <w:rsid w:val="0010587C"/>
    <w:rsid w:val="0010716C"/>
    <w:rsid w:val="001119DC"/>
    <w:rsid w:val="001125C8"/>
    <w:rsid w:val="00116381"/>
    <w:rsid w:val="00120DAB"/>
    <w:rsid w:val="00121CD5"/>
    <w:rsid w:val="00123413"/>
    <w:rsid w:val="001274F0"/>
    <w:rsid w:val="001343E1"/>
    <w:rsid w:val="001348D7"/>
    <w:rsid w:val="001541CE"/>
    <w:rsid w:val="00156CDA"/>
    <w:rsid w:val="00165882"/>
    <w:rsid w:val="00167F3D"/>
    <w:rsid w:val="0017382E"/>
    <w:rsid w:val="00181950"/>
    <w:rsid w:val="001846CA"/>
    <w:rsid w:val="001848A2"/>
    <w:rsid w:val="00185DBF"/>
    <w:rsid w:val="001A12C1"/>
    <w:rsid w:val="001A38FB"/>
    <w:rsid w:val="001B21F7"/>
    <w:rsid w:val="001B4478"/>
    <w:rsid w:val="001D3B9B"/>
    <w:rsid w:val="001E5800"/>
    <w:rsid w:val="001E5F8C"/>
    <w:rsid w:val="001F1225"/>
    <w:rsid w:val="001F4F2C"/>
    <w:rsid w:val="0020785B"/>
    <w:rsid w:val="00212E3B"/>
    <w:rsid w:val="00214EBA"/>
    <w:rsid w:val="002260F9"/>
    <w:rsid w:val="00227819"/>
    <w:rsid w:val="00230488"/>
    <w:rsid w:val="00231716"/>
    <w:rsid w:val="002402AD"/>
    <w:rsid w:val="0024349D"/>
    <w:rsid w:val="00244AB6"/>
    <w:rsid w:val="00246138"/>
    <w:rsid w:val="00255D32"/>
    <w:rsid w:val="00255DAC"/>
    <w:rsid w:val="00256982"/>
    <w:rsid w:val="00260669"/>
    <w:rsid w:val="00263E49"/>
    <w:rsid w:val="00264061"/>
    <w:rsid w:val="00265D8B"/>
    <w:rsid w:val="00270E33"/>
    <w:rsid w:val="00273A93"/>
    <w:rsid w:val="00277E93"/>
    <w:rsid w:val="002805A6"/>
    <w:rsid w:val="00281386"/>
    <w:rsid w:val="00281B5E"/>
    <w:rsid w:val="00282980"/>
    <w:rsid w:val="00283154"/>
    <w:rsid w:val="002863C9"/>
    <w:rsid w:val="002936CB"/>
    <w:rsid w:val="00293F7E"/>
    <w:rsid w:val="00295499"/>
    <w:rsid w:val="00297A46"/>
    <w:rsid w:val="002A063C"/>
    <w:rsid w:val="002A087A"/>
    <w:rsid w:val="002A5E9E"/>
    <w:rsid w:val="002A78C3"/>
    <w:rsid w:val="002B183E"/>
    <w:rsid w:val="002B267A"/>
    <w:rsid w:val="002B31A9"/>
    <w:rsid w:val="002B6AB3"/>
    <w:rsid w:val="002C5E0A"/>
    <w:rsid w:val="002D0B61"/>
    <w:rsid w:val="002E0715"/>
    <w:rsid w:val="002E11C7"/>
    <w:rsid w:val="002E1DC7"/>
    <w:rsid w:val="002E4531"/>
    <w:rsid w:val="002E7B9F"/>
    <w:rsid w:val="002F21A3"/>
    <w:rsid w:val="002F2A02"/>
    <w:rsid w:val="002F686F"/>
    <w:rsid w:val="00301D73"/>
    <w:rsid w:val="00311EEA"/>
    <w:rsid w:val="00313AA1"/>
    <w:rsid w:val="00314DB8"/>
    <w:rsid w:val="00323D1A"/>
    <w:rsid w:val="00324802"/>
    <w:rsid w:val="003272B1"/>
    <w:rsid w:val="00327742"/>
    <w:rsid w:val="00337AB5"/>
    <w:rsid w:val="00344392"/>
    <w:rsid w:val="0034678F"/>
    <w:rsid w:val="00347581"/>
    <w:rsid w:val="00357A9C"/>
    <w:rsid w:val="003611C1"/>
    <w:rsid w:val="00362438"/>
    <w:rsid w:val="00364FCB"/>
    <w:rsid w:val="00366492"/>
    <w:rsid w:val="00371B3A"/>
    <w:rsid w:val="00383410"/>
    <w:rsid w:val="00386E36"/>
    <w:rsid w:val="00390E0B"/>
    <w:rsid w:val="003914C5"/>
    <w:rsid w:val="003B2DF6"/>
    <w:rsid w:val="003B38DD"/>
    <w:rsid w:val="003B4B77"/>
    <w:rsid w:val="003B728F"/>
    <w:rsid w:val="003C0997"/>
    <w:rsid w:val="003C6E47"/>
    <w:rsid w:val="003D6021"/>
    <w:rsid w:val="003E0170"/>
    <w:rsid w:val="003E39D3"/>
    <w:rsid w:val="003E50F1"/>
    <w:rsid w:val="003F31EB"/>
    <w:rsid w:val="00405174"/>
    <w:rsid w:val="00406944"/>
    <w:rsid w:val="0043274B"/>
    <w:rsid w:val="00432A2F"/>
    <w:rsid w:val="004402BA"/>
    <w:rsid w:val="00451B06"/>
    <w:rsid w:val="00457D7D"/>
    <w:rsid w:val="004703E2"/>
    <w:rsid w:val="00473FB8"/>
    <w:rsid w:val="00475E76"/>
    <w:rsid w:val="0048035D"/>
    <w:rsid w:val="00486A5E"/>
    <w:rsid w:val="00496725"/>
    <w:rsid w:val="00496DF6"/>
    <w:rsid w:val="004A14FF"/>
    <w:rsid w:val="004A215B"/>
    <w:rsid w:val="004A7023"/>
    <w:rsid w:val="004B17FA"/>
    <w:rsid w:val="004C638F"/>
    <w:rsid w:val="004D4234"/>
    <w:rsid w:val="004E18E7"/>
    <w:rsid w:val="004E4CA9"/>
    <w:rsid w:val="004F1A44"/>
    <w:rsid w:val="004F2D99"/>
    <w:rsid w:val="004F5560"/>
    <w:rsid w:val="00505162"/>
    <w:rsid w:val="005117EE"/>
    <w:rsid w:val="00511C8B"/>
    <w:rsid w:val="005149DA"/>
    <w:rsid w:val="00525520"/>
    <w:rsid w:val="00530AC5"/>
    <w:rsid w:val="00533AF8"/>
    <w:rsid w:val="0053414F"/>
    <w:rsid w:val="00535611"/>
    <w:rsid w:val="00541658"/>
    <w:rsid w:val="00542236"/>
    <w:rsid w:val="00542631"/>
    <w:rsid w:val="005436C7"/>
    <w:rsid w:val="00543F15"/>
    <w:rsid w:val="00545222"/>
    <w:rsid w:val="00547092"/>
    <w:rsid w:val="005525AC"/>
    <w:rsid w:val="00555B45"/>
    <w:rsid w:val="005578EE"/>
    <w:rsid w:val="00560CEF"/>
    <w:rsid w:val="00562EA5"/>
    <w:rsid w:val="005658C2"/>
    <w:rsid w:val="00566062"/>
    <w:rsid w:val="005669C8"/>
    <w:rsid w:val="00572C5F"/>
    <w:rsid w:val="0057706C"/>
    <w:rsid w:val="005771EF"/>
    <w:rsid w:val="005843B3"/>
    <w:rsid w:val="00597270"/>
    <w:rsid w:val="005A27DD"/>
    <w:rsid w:val="005A465F"/>
    <w:rsid w:val="005A5BDE"/>
    <w:rsid w:val="005B5E50"/>
    <w:rsid w:val="005C08C2"/>
    <w:rsid w:val="005C4430"/>
    <w:rsid w:val="005C61D4"/>
    <w:rsid w:val="005C6392"/>
    <w:rsid w:val="005C7152"/>
    <w:rsid w:val="005C730D"/>
    <w:rsid w:val="005D7A50"/>
    <w:rsid w:val="005E0784"/>
    <w:rsid w:val="005E54C6"/>
    <w:rsid w:val="005F01A9"/>
    <w:rsid w:val="005F24F2"/>
    <w:rsid w:val="005F2893"/>
    <w:rsid w:val="005F3D11"/>
    <w:rsid w:val="00603012"/>
    <w:rsid w:val="006054CF"/>
    <w:rsid w:val="00607224"/>
    <w:rsid w:val="006116D8"/>
    <w:rsid w:val="0061268E"/>
    <w:rsid w:val="006201C7"/>
    <w:rsid w:val="00625B7E"/>
    <w:rsid w:val="006319DC"/>
    <w:rsid w:val="0063444C"/>
    <w:rsid w:val="00642C3A"/>
    <w:rsid w:val="00645D08"/>
    <w:rsid w:val="00650336"/>
    <w:rsid w:val="006579DF"/>
    <w:rsid w:val="00662499"/>
    <w:rsid w:val="00663C65"/>
    <w:rsid w:val="00666131"/>
    <w:rsid w:val="00680875"/>
    <w:rsid w:val="0068407A"/>
    <w:rsid w:val="00685D32"/>
    <w:rsid w:val="00693CB4"/>
    <w:rsid w:val="006A316B"/>
    <w:rsid w:val="006A3650"/>
    <w:rsid w:val="006A3A70"/>
    <w:rsid w:val="006A7CF8"/>
    <w:rsid w:val="006B10C8"/>
    <w:rsid w:val="006C0371"/>
    <w:rsid w:val="006C1B0E"/>
    <w:rsid w:val="006C2B34"/>
    <w:rsid w:val="006C3E6D"/>
    <w:rsid w:val="006C657D"/>
    <w:rsid w:val="006D0A7B"/>
    <w:rsid w:val="006D66B4"/>
    <w:rsid w:val="006E0A9C"/>
    <w:rsid w:val="006F5267"/>
    <w:rsid w:val="007004AB"/>
    <w:rsid w:val="007032E6"/>
    <w:rsid w:val="00707E5C"/>
    <w:rsid w:val="00714369"/>
    <w:rsid w:val="00715818"/>
    <w:rsid w:val="00727A86"/>
    <w:rsid w:val="007411F9"/>
    <w:rsid w:val="007453DB"/>
    <w:rsid w:val="007469B6"/>
    <w:rsid w:val="0075261F"/>
    <w:rsid w:val="007556E8"/>
    <w:rsid w:val="00757008"/>
    <w:rsid w:val="00757483"/>
    <w:rsid w:val="00764F5E"/>
    <w:rsid w:val="00773886"/>
    <w:rsid w:val="00783C1A"/>
    <w:rsid w:val="00784DE1"/>
    <w:rsid w:val="00786718"/>
    <w:rsid w:val="00786FC6"/>
    <w:rsid w:val="00793476"/>
    <w:rsid w:val="007A046D"/>
    <w:rsid w:val="007B2103"/>
    <w:rsid w:val="007B47AD"/>
    <w:rsid w:val="007C2F69"/>
    <w:rsid w:val="007C5304"/>
    <w:rsid w:val="007D3227"/>
    <w:rsid w:val="007D4E25"/>
    <w:rsid w:val="007D62A9"/>
    <w:rsid w:val="007D637F"/>
    <w:rsid w:val="007D66AA"/>
    <w:rsid w:val="007D77C0"/>
    <w:rsid w:val="007E3C4C"/>
    <w:rsid w:val="007F1745"/>
    <w:rsid w:val="007F3916"/>
    <w:rsid w:val="007F5D29"/>
    <w:rsid w:val="007F768F"/>
    <w:rsid w:val="0080070C"/>
    <w:rsid w:val="0080577C"/>
    <w:rsid w:val="00812D78"/>
    <w:rsid w:val="00813B21"/>
    <w:rsid w:val="0081521F"/>
    <w:rsid w:val="00817EE3"/>
    <w:rsid w:val="00822DD8"/>
    <w:rsid w:val="008265B8"/>
    <w:rsid w:val="008269A1"/>
    <w:rsid w:val="00831FE6"/>
    <w:rsid w:val="008345FA"/>
    <w:rsid w:val="008406C4"/>
    <w:rsid w:val="00844145"/>
    <w:rsid w:val="00853F00"/>
    <w:rsid w:val="00857213"/>
    <w:rsid w:val="00860680"/>
    <w:rsid w:val="0086115D"/>
    <w:rsid w:val="00862B2D"/>
    <w:rsid w:val="00862DA4"/>
    <w:rsid w:val="00863107"/>
    <w:rsid w:val="00863BF9"/>
    <w:rsid w:val="00870064"/>
    <w:rsid w:val="00874B6E"/>
    <w:rsid w:val="00874D73"/>
    <w:rsid w:val="0088325E"/>
    <w:rsid w:val="008875F8"/>
    <w:rsid w:val="00895F26"/>
    <w:rsid w:val="008962B7"/>
    <w:rsid w:val="008A22EC"/>
    <w:rsid w:val="008A3765"/>
    <w:rsid w:val="008A422C"/>
    <w:rsid w:val="008B353E"/>
    <w:rsid w:val="008B576D"/>
    <w:rsid w:val="008B5772"/>
    <w:rsid w:val="008C0515"/>
    <w:rsid w:val="008C599E"/>
    <w:rsid w:val="008C601D"/>
    <w:rsid w:val="008C6FEB"/>
    <w:rsid w:val="008D4964"/>
    <w:rsid w:val="008D5FAD"/>
    <w:rsid w:val="008E35B7"/>
    <w:rsid w:val="008E59F2"/>
    <w:rsid w:val="008E5F28"/>
    <w:rsid w:val="008F0C80"/>
    <w:rsid w:val="008F2492"/>
    <w:rsid w:val="00900A2E"/>
    <w:rsid w:val="00902435"/>
    <w:rsid w:val="009035AE"/>
    <w:rsid w:val="00904716"/>
    <w:rsid w:val="00906E50"/>
    <w:rsid w:val="009151A6"/>
    <w:rsid w:val="00921F1A"/>
    <w:rsid w:val="00921FB6"/>
    <w:rsid w:val="009246B4"/>
    <w:rsid w:val="00945B57"/>
    <w:rsid w:val="00945D4C"/>
    <w:rsid w:val="00945E85"/>
    <w:rsid w:val="0096258B"/>
    <w:rsid w:val="00964EFD"/>
    <w:rsid w:val="00973A17"/>
    <w:rsid w:val="00981C36"/>
    <w:rsid w:val="009843EC"/>
    <w:rsid w:val="0098469B"/>
    <w:rsid w:val="0099085B"/>
    <w:rsid w:val="00992517"/>
    <w:rsid w:val="009947AC"/>
    <w:rsid w:val="00997489"/>
    <w:rsid w:val="009B086D"/>
    <w:rsid w:val="009B24F3"/>
    <w:rsid w:val="009B4609"/>
    <w:rsid w:val="009B7397"/>
    <w:rsid w:val="009C0177"/>
    <w:rsid w:val="009C4E50"/>
    <w:rsid w:val="009C504A"/>
    <w:rsid w:val="009C5404"/>
    <w:rsid w:val="009D378A"/>
    <w:rsid w:val="009E4826"/>
    <w:rsid w:val="009E6C74"/>
    <w:rsid w:val="009F46D2"/>
    <w:rsid w:val="009F48EE"/>
    <w:rsid w:val="009F79DE"/>
    <w:rsid w:val="009F7B81"/>
    <w:rsid w:val="00A01FB2"/>
    <w:rsid w:val="00A0496B"/>
    <w:rsid w:val="00A11E85"/>
    <w:rsid w:val="00A12285"/>
    <w:rsid w:val="00A12428"/>
    <w:rsid w:val="00A1338B"/>
    <w:rsid w:val="00A21601"/>
    <w:rsid w:val="00A264BD"/>
    <w:rsid w:val="00A265D0"/>
    <w:rsid w:val="00A31191"/>
    <w:rsid w:val="00A35971"/>
    <w:rsid w:val="00A35BFD"/>
    <w:rsid w:val="00A609D9"/>
    <w:rsid w:val="00A63B61"/>
    <w:rsid w:val="00A652B5"/>
    <w:rsid w:val="00A70428"/>
    <w:rsid w:val="00A70A0D"/>
    <w:rsid w:val="00A71F0B"/>
    <w:rsid w:val="00A96532"/>
    <w:rsid w:val="00AA4148"/>
    <w:rsid w:val="00AB06BB"/>
    <w:rsid w:val="00AB16FA"/>
    <w:rsid w:val="00AB24F3"/>
    <w:rsid w:val="00AB475A"/>
    <w:rsid w:val="00AC011A"/>
    <w:rsid w:val="00AC63C1"/>
    <w:rsid w:val="00AD49C5"/>
    <w:rsid w:val="00AE20E1"/>
    <w:rsid w:val="00B00032"/>
    <w:rsid w:val="00B02F49"/>
    <w:rsid w:val="00B03BDF"/>
    <w:rsid w:val="00B06738"/>
    <w:rsid w:val="00B0698C"/>
    <w:rsid w:val="00B13586"/>
    <w:rsid w:val="00B26868"/>
    <w:rsid w:val="00B2771F"/>
    <w:rsid w:val="00B35E24"/>
    <w:rsid w:val="00B44064"/>
    <w:rsid w:val="00B444A2"/>
    <w:rsid w:val="00B44528"/>
    <w:rsid w:val="00B47BCF"/>
    <w:rsid w:val="00B50D77"/>
    <w:rsid w:val="00B57B21"/>
    <w:rsid w:val="00B61430"/>
    <w:rsid w:val="00B628A0"/>
    <w:rsid w:val="00B62AFB"/>
    <w:rsid w:val="00B75DB4"/>
    <w:rsid w:val="00B8151A"/>
    <w:rsid w:val="00B838D6"/>
    <w:rsid w:val="00B83B00"/>
    <w:rsid w:val="00B84544"/>
    <w:rsid w:val="00B86365"/>
    <w:rsid w:val="00B87DA3"/>
    <w:rsid w:val="00B929B7"/>
    <w:rsid w:val="00B9432D"/>
    <w:rsid w:val="00BA0C4A"/>
    <w:rsid w:val="00BB3C6B"/>
    <w:rsid w:val="00BB4EA8"/>
    <w:rsid w:val="00BB5318"/>
    <w:rsid w:val="00BB5A6C"/>
    <w:rsid w:val="00BC0D97"/>
    <w:rsid w:val="00BC6710"/>
    <w:rsid w:val="00BD43F5"/>
    <w:rsid w:val="00BD521A"/>
    <w:rsid w:val="00BE5A80"/>
    <w:rsid w:val="00BF3277"/>
    <w:rsid w:val="00BF5BF4"/>
    <w:rsid w:val="00BF6C8C"/>
    <w:rsid w:val="00BF7F27"/>
    <w:rsid w:val="00C000C1"/>
    <w:rsid w:val="00C00364"/>
    <w:rsid w:val="00C022D2"/>
    <w:rsid w:val="00C03385"/>
    <w:rsid w:val="00C06519"/>
    <w:rsid w:val="00C13841"/>
    <w:rsid w:val="00C1580D"/>
    <w:rsid w:val="00C15D3A"/>
    <w:rsid w:val="00C15EF6"/>
    <w:rsid w:val="00C16581"/>
    <w:rsid w:val="00C17735"/>
    <w:rsid w:val="00C21339"/>
    <w:rsid w:val="00C30DA8"/>
    <w:rsid w:val="00C330F5"/>
    <w:rsid w:val="00C33A5F"/>
    <w:rsid w:val="00C44F1D"/>
    <w:rsid w:val="00C4536C"/>
    <w:rsid w:val="00C45F1F"/>
    <w:rsid w:val="00C47268"/>
    <w:rsid w:val="00C53DF0"/>
    <w:rsid w:val="00C60C0D"/>
    <w:rsid w:val="00C61AAD"/>
    <w:rsid w:val="00C62AC3"/>
    <w:rsid w:val="00C730A7"/>
    <w:rsid w:val="00C76AB1"/>
    <w:rsid w:val="00C76D1A"/>
    <w:rsid w:val="00C81BB1"/>
    <w:rsid w:val="00C91652"/>
    <w:rsid w:val="00C93424"/>
    <w:rsid w:val="00CA4787"/>
    <w:rsid w:val="00CB1DE3"/>
    <w:rsid w:val="00CB5B88"/>
    <w:rsid w:val="00CC55D8"/>
    <w:rsid w:val="00CC770F"/>
    <w:rsid w:val="00CD1BBE"/>
    <w:rsid w:val="00CD4BBD"/>
    <w:rsid w:val="00CE0402"/>
    <w:rsid w:val="00CE0763"/>
    <w:rsid w:val="00CE0ED9"/>
    <w:rsid w:val="00CF0D81"/>
    <w:rsid w:val="00CF23A4"/>
    <w:rsid w:val="00CF28A8"/>
    <w:rsid w:val="00CF2CEE"/>
    <w:rsid w:val="00D00AF4"/>
    <w:rsid w:val="00D063B2"/>
    <w:rsid w:val="00D122F3"/>
    <w:rsid w:val="00D16238"/>
    <w:rsid w:val="00D21D02"/>
    <w:rsid w:val="00D22131"/>
    <w:rsid w:val="00D36E1E"/>
    <w:rsid w:val="00D3709B"/>
    <w:rsid w:val="00D41D50"/>
    <w:rsid w:val="00D42AA1"/>
    <w:rsid w:val="00D5324C"/>
    <w:rsid w:val="00D56F8D"/>
    <w:rsid w:val="00D66846"/>
    <w:rsid w:val="00D77004"/>
    <w:rsid w:val="00D82126"/>
    <w:rsid w:val="00D855AD"/>
    <w:rsid w:val="00D860EB"/>
    <w:rsid w:val="00D8765A"/>
    <w:rsid w:val="00D90816"/>
    <w:rsid w:val="00D94CB2"/>
    <w:rsid w:val="00DA2E54"/>
    <w:rsid w:val="00DB1A57"/>
    <w:rsid w:val="00DC24A2"/>
    <w:rsid w:val="00DD23D2"/>
    <w:rsid w:val="00DD23FC"/>
    <w:rsid w:val="00DD326E"/>
    <w:rsid w:val="00DD4EBB"/>
    <w:rsid w:val="00DD6CD5"/>
    <w:rsid w:val="00DE48BB"/>
    <w:rsid w:val="00DE6FB3"/>
    <w:rsid w:val="00DF05FB"/>
    <w:rsid w:val="00DF0FEE"/>
    <w:rsid w:val="00E050C0"/>
    <w:rsid w:val="00E05A35"/>
    <w:rsid w:val="00E07992"/>
    <w:rsid w:val="00E2119D"/>
    <w:rsid w:val="00E27626"/>
    <w:rsid w:val="00E31761"/>
    <w:rsid w:val="00E60E8A"/>
    <w:rsid w:val="00E7590A"/>
    <w:rsid w:val="00E767FD"/>
    <w:rsid w:val="00E77935"/>
    <w:rsid w:val="00E81789"/>
    <w:rsid w:val="00E82493"/>
    <w:rsid w:val="00E82597"/>
    <w:rsid w:val="00E85D14"/>
    <w:rsid w:val="00E92406"/>
    <w:rsid w:val="00E96B86"/>
    <w:rsid w:val="00E974DE"/>
    <w:rsid w:val="00EA4BE3"/>
    <w:rsid w:val="00EA5C91"/>
    <w:rsid w:val="00EA6C8B"/>
    <w:rsid w:val="00EB1ACD"/>
    <w:rsid w:val="00EB4E35"/>
    <w:rsid w:val="00EB75C9"/>
    <w:rsid w:val="00EC2184"/>
    <w:rsid w:val="00EC24DD"/>
    <w:rsid w:val="00EC3539"/>
    <w:rsid w:val="00EC65E8"/>
    <w:rsid w:val="00EC669F"/>
    <w:rsid w:val="00ED08D9"/>
    <w:rsid w:val="00ED519A"/>
    <w:rsid w:val="00EF08C6"/>
    <w:rsid w:val="00EF1A9C"/>
    <w:rsid w:val="00EF7F5B"/>
    <w:rsid w:val="00F002E1"/>
    <w:rsid w:val="00F005EF"/>
    <w:rsid w:val="00F02AFC"/>
    <w:rsid w:val="00F04E04"/>
    <w:rsid w:val="00F1063C"/>
    <w:rsid w:val="00F12DCC"/>
    <w:rsid w:val="00F142FC"/>
    <w:rsid w:val="00F231E6"/>
    <w:rsid w:val="00F23B3F"/>
    <w:rsid w:val="00F24FB3"/>
    <w:rsid w:val="00F26E40"/>
    <w:rsid w:val="00F317EA"/>
    <w:rsid w:val="00F402FF"/>
    <w:rsid w:val="00F44825"/>
    <w:rsid w:val="00F45355"/>
    <w:rsid w:val="00F5113F"/>
    <w:rsid w:val="00F5456B"/>
    <w:rsid w:val="00F57571"/>
    <w:rsid w:val="00F6060B"/>
    <w:rsid w:val="00F606C0"/>
    <w:rsid w:val="00F62B79"/>
    <w:rsid w:val="00F638BB"/>
    <w:rsid w:val="00F67120"/>
    <w:rsid w:val="00F70CE9"/>
    <w:rsid w:val="00F74DB9"/>
    <w:rsid w:val="00F761B4"/>
    <w:rsid w:val="00F763B2"/>
    <w:rsid w:val="00F82972"/>
    <w:rsid w:val="00F912F1"/>
    <w:rsid w:val="00FA1049"/>
    <w:rsid w:val="00FA23EB"/>
    <w:rsid w:val="00FB7561"/>
    <w:rsid w:val="00FB7851"/>
    <w:rsid w:val="00FC1F10"/>
    <w:rsid w:val="00FD7AF6"/>
    <w:rsid w:val="00FE483E"/>
    <w:rsid w:val="00FE4C16"/>
    <w:rsid w:val="00FE6A68"/>
    <w:rsid w:val="00FE73DA"/>
    <w:rsid w:val="00FF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basedOn w:val="DefaultParagraphFont"/>
    <w:uiPriority w:val="99"/>
    <w:unhideWhenUsed/>
    <w:rsid w:val="00B44528"/>
    <w:rPr>
      <w:rFonts w:ascii="Segoe UI" w:hAnsi="Segoe UI"/>
      <w:color w:val="7FBA00"/>
      <w:sz w:val="20"/>
      <w:u w:val="none"/>
    </w:rPr>
  </w:style>
  <w:style w:type="paragraph" w:styleId="NoSpacing">
    <w:name w:val="No Spacing"/>
    <w:uiPriority w:val="1"/>
    <w:qFormat/>
    <w:rsid w:val="00C730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rrdsinglerule">
    <w:name w:val="rrdsinglerule"/>
    <w:basedOn w:val="Normal"/>
    <w:next w:val="Normal"/>
    <w:rsid w:val="0010716C"/>
    <w:pPr>
      <w:pBdr>
        <w:top w:val="single" w:sz="6" w:space="0" w:color="000000"/>
      </w:pBdr>
      <w:spacing w:before="20" w:after="0" w:line="20" w:lineRule="exact"/>
      <w:jc w:val="right"/>
    </w:pPr>
    <w:rPr>
      <w:rFonts w:ascii="Arial" w:eastAsia="Times New Roman" w:hAnsi="Arial" w:cs="Times New Roman"/>
      <w:sz w:val="8"/>
      <w:szCs w:val="8"/>
    </w:rPr>
  </w:style>
  <w:style w:type="paragraph" w:customStyle="1" w:styleId="la2">
    <w:name w:val="la2"/>
    <w:basedOn w:val="Normal"/>
    <w:next w:val="Normal"/>
    <w:rsid w:val="0010716C"/>
    <w:pPr>
      <w:spacing w:after="0" w:line="40" w:lineRule="exact"/>
    </w:pPr>
    <w:rPr>
      <w:rFonts w:ascii="Times New Roman" w:eastAsia="Times New Roman" w:hAnsi="Times New Roman" w:cs="Times New Roman"/>
      <w:noProof/>
      <w:sz w:val="8"/>
      <w:szCs w:val="8"/>
    </w:rPr>
  </w:style>
  <w:style w:type="paragraph" w:styleId="NormalWeb">
    <w:name w:val="Normal (Web)"/>
    <w:basedOn w:val="Normal"/>
    <w:rsid w:val="0010716C"/>
    <w:pPr>
      <w:spacing w:before="100" w:beforeAutospacing="1" w:after="100" w:afterAutospacing="1" w:line="240" w:lineRule="auto"/>
      <w:jc w:val="both"/>
    </w:pPr>
    <w:rPr>
      <w:rFonts w:ascii="Arial" w:eastAsia="Times New Roman" w:hAnsi="Arial" w:cs="Times New Roman"/>
      <w:sz w:val="24"/>
      <w:szCs w:val="24"/>
    </w:rPr>
  </w:style>
  <w:style w:type="paragraph" w:customStyle="1" w:styleId="rrddoublerule">
    <w:name w:val="rrddoublerule"/>
    <w:basedOn w:val="rrdsinglerule"/>
    <w:rsid w:val="0010716C"/>
    <w:pPr>
      <w:pBdr>
        <w:top w:val="single" w:sz="12" w:space="1" w:color="auto"/>
      </w:pBdr>
    </w:pPr>
  </w:style>
  <w:style w:type="table" w:styleId="TableGrid">
    <w:name w:val="Table Grid"/>
    <w:basedOn w:val="TableNormal"/>
    <w:uiPriority w:val="59"/>
    <w:rsid w:val="00BB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B44528"/>
    <w:rPr>
      <w:rFonts w:ascii="Segoe UI" w:hAnsi="Segoe UI"/>
      <w:color w:val="7FBA00"/>
      <w:sz w:val="20"/>
      <w:u w:val="none"/>
    </w:rPr>
  </w:style>
  <w:style w:type="table" w:styleId="LightGrid">
    <w:name w:val="Light Grid"/>
    <w:basedOn w:val="TableNormal"/>
    <w:uiPriority w:val="62"/>
    <w:rsid w:val="00812D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8A22EC"/>
    <w:rPr>
      <w:sz w:val="16"/>
      <w:szCs w:val="16"/>
    </w:rPr>
  </w:style>
  <w:style w:type="paragraph" w:styleId="CommentText">
    <w:name w:val="annotation text"/>
    <w:basedOn w:val="Normal"/>
    <w:link w:val="CommentTextChar"/>
    <w:uiPriority w:val="99"/>
    <w:semiHidden/>
    <w:unhideWhenUsed/>
    <w:rsid w:val="008A22EC"/>
    <w:pPr>
      <w:spacing w:line="240" w:lineRule="auto"/>
    </w:pPr>
    <w:rPr>
      <w:sz w:val="20"/>
      <w:szCs w:val="20"/>
    </w:rPr>
  </w:style>
  <w:style w:type="character" w:customStyle="1" w:styleId="CommentTextChar">
    <w:name w:val="Comment Text Char"/>
    <w:basedOn w:val="DefaultParagraphFont"/>
    <w:link w:val="CommentText"/>
    <w:uiPriority w:val="99"/>
    <w:semiHidden/>
    <w:rsid w:val="008A22EC"/>
    <w:rPr>
      <w:sz w:val="20"/>
      <w:szCs w:val="20"/>
    </w:rPr>
  </w:style>
  <w:style w:type="paragraph" w:styleId="CommentSubject">
    <w:name w:val="annotation subject"/>
    <w:basedOn w:val="CommentText"/>
    <w:next w:val="CommentText"/>
    <w:link w:val="CommentSubjectChar"/>
    <w:uiPriority w:val="99"/>
    <w:semiHidden/>
    <w:unhideWhenUsed/>
    <w:rsid w:val="00270E33"/>
    <w:rPr>
      <w:b/>
      <w:bCs/>
    </w:rPr>
  </w:style>
  <w:style w:type="character" w:customStyle="1" w:styleId="CommentSubjectChar">
    <w:name w:val="Comment Subject Char"/>
    <w:basedOn w:val="CommentTextChar"/>
    <w:link w:val="CommentSubject"/>
    <w:uiPriority w:val="99"/>
    <w:semiHidden/>
    <w:rsid w:val="00270E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basedOn w:val="DefaultParagraphFont"/>
    <w:uiPriority w:val="99"/>
    <w:unhideWhenUsed/>
    <w:rsid w:val="00B44528"/>
    <w:rPr>
      <w:rFonts w:ascii="Segoe UI" w:hAnsi="Segoe UI"/>
      <w:color w:val="7FBA00"/>
      <w:sz w:val="20"/>
      <w:u w:val="none"/>
    </w:rPr>
  </w:style>
  <w:style w:type="paragraph" w:styleId="NoSpacing">
    <w:name w:val="No Spacing"/>
    <w:uiPriority w:val="1"/>
    <w:qFormat/>
    <w:rsid w:val="00C730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rrdsinglerule">
    <w:name w:val="rrdsinglerule"/>
    <w:basedOn w:val="Normal"/>
    <w:next w:val="Normal"/>
    <w:rsid w:val="0010716C"/>
    <w:pPr>
      <w:pBdr>
        <w:top w:val="single" w:sz="6" w:space="0" w:color="000000"/>
      </w:pBdr>
      <w:spacing w:before="20" w:after="0" w:line="20" w:lineRule="exact"/>
      <w:jc w:val="right"/>
    </w:pPr>
    <w:rPr>
      <w:rFonts w:ascii="Arial" w:eastAsia="Times New Roman" w:hAnsi="Arial" w:cs="Times New Roman"/>
      <w:sz w:val="8"/>
      <w:szCs w:val="8"/>
    </w:rPr>
  </w:style>
  <w:style w:type="paragraph" w:customStyle="1" w:styleId="la2">
    <w:name w:val="la2"/>
    <w:basedOn w:val="Normal"/>
    <w:next w:val="Normal"/>
    <w:rsid w:val="0010716C"/>
    <w:pPr>
      <w:spacing w:after="0" w:line="40" w:lineRule="exact"/>
    </w:pPr>
    <w:rPr>
      <w:rFonts w:ascii="Times New Roman" w:eastAsia="Times New Roman" w:hAnsi="Times New Roman" w:cs="Times New Roman"/>
      <w:noProof/>
      <w:sz w:val="8"/>
      <w:szCs w:val="8"/>
    </w:rPr>
  </w:style>
  <w:style w:type="paragraph" w:styleId="NormalWeb">
    <w:name w:val="Normal (Web)"/>
    <w:basedOn w:val="Normal"/>
    <w:rsid w:val="0010716C"/>
    <w:pPr>
      <w:spacing w:before="100" w:beforeAutospacing="1" w:after="100" w:afterAutospacing="1" w:line="240" w:lineRule="auto"/>
      <w:jc w:val="both"/>
    </w:pPr>
    <w:rPr>
      <w:rFonts w:ascii="Arial" w:eastAsia="Times New Roman" w:hAnsi="Arial" w:cs="Times New Roman"/>
      <w:sz w:val="24"/>
      <w:szCs w:val="24"/>
    </w:rPr>
  </w:style>
  <w:style w:type="paragraph" w:customStyle="1" w:styleId="rrddoublerule">
    <w:name w:val="rrddoublerule"/>
    <w:basedOn w:val="rrdsinglerule"/>
    <w:rsid w:val="0010716C"/>
    <w:pPr>
      <w:pBdr>
        <w:top w:val="single" w:sz="12" w:space="1" w:color="auto"/>
      </w:pBdr>
    </w:pPr>
  </w:style>
  <w:style w:type="table" w:styleId="TableGrid">
    <w:name w:val="Table Grid"/>
    <w:basedOn w:val="TableNormal"/>
    <w:uiPriority w:val="59"/>
    <w:rsid w:val="00BB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B44528"/>
    <w:rPr>
      <w:rFonts w:ascii="Segoe UI" w:hAnsi="Segoe UI"/>
      <w:color w:val="7FBA00"/>
      <w:sz w:val="20"/>
      <w:u w:val="none"/>
    </w:rPr>
  </w:style>
  <w:style w:type="table" w:styleId="LightGrid">
    <w:name w:val="Light Grid"/>
    <w:basedOn w:val="TableNormal"/>
    <w:uiPriority w:val="62"/>
    <w:rsid w:val="00812D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8A22EC"/>
    <w:rPr>
      <w:sz w:val="16"/>
      <w:szCs w:val="16"/>
    </w:rPr>
  </w:style>
  <w:style w:type="paragraph" w:styleId="CommentText">
    <w:name w:val="annotation text"/>
    <w:basedOn w:val="Normal"/>
    <w:link w:val="CommentTextChar"/>
    <w:uiPriority w:val="99"/>
    <w:semiHidden/>
    <w:unhideWhenUsed/>
    <w:rsid w:val="008A22EC"/>
    <w:pPr>
      <w:spacing w:line="240" w:lineRule="auto"/>
    </w:pPr>
    <w:rPr>
      <w:sz w:val="20"/>
      <w:szCs w:val="20"/>
    </w:rPr>
  </w:style>
  <w:style w:type="character" w:customStyle="1" w:styleId="CommentTextChar">
    <w:name w:val="Comment Text Char"/>
    <w:basedOn w:val="DefaultParagraphFont"/>
    <w:link w:val="CommentText"/>
    <w:uiPriority w:val="99"/>
    <w:semiHidden/>
    <w:rsid w:val="008A22EC"/>
    <w:rPr>
      <w:sz w:val="20"/>
      <w:szCs w:val="20"/>
    </w:rPr>
  </w:style>
  <w:style w:type="paragraph" w:styleId="CommentSubject">
    <w:name w:val="annotation subject"/>
    <w:basedOn w:val="CommentText"/>
    <w:next w:val="CommentText"/>
    <w:link w:val="CommentSubjectChar"/>
    <w:uiPriority w:val="99"/>
    <w:semiHidden/>
    <w:unhideWhenUsed/>
    <w:rsid w:val="00270E33"/>
    <w:rPr>
      <w:b/>
      <w:bCs/>
    </w:rPr>
  </w:style>
  <w:style w:type="character" w:customStyle="1" w:styleId="CommentSubjectChar">
    <w:name w:val="Comment Subject Char"/>
    <w:basedOn w:val="CommentTextChar"/>
    <w:link w:val="CommentSubject"/>
    <w:uiPriority w:val="99"/>
    <w:semiHidden/>
    <w:rsid w:val="00270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543">
      <w:bodyDiv w:val="1"/>
      <w:marLeft w:val="0"/>
      <w:marRight w:val="0"/>
      <w:marTop w:val="0"/>
      <w:marBottom w:val="0"/>
      <w:divBdr>
        <w:top w:val="none" w:sz="0" w:space="0" w:color="auto"/>
        <w:left w:val="none" w:sz="0" w:space="0" w:color="auto"/>
        <w:bottom w:val="none" w:sz="0" w:space="0" w:color="auto"/>
        <w:right w:val="none" w:sz="0" w:space="0" w:color="auto"/>
      </w:divBdr>
    </w:div>
    <w:div w:id="85082912">
      <w:bodyDiv w:val="1"/>
      <w:marLeft w:val="0"/>
      <w:marRight w:val="0"/>
      <w:marTop w:val="0"/>
      <w:marBottom w:val="0"/>
      <w:divBdr>
        <w:top w:val="none" w:sz="0" w:space="0" w:color="auto"/>
        <w:left w:val="none" w:sz="0" w:space="0" w:color="auto"/>
        <w:bottom w:val="none" w:sz="0" w:space="0" w:color="auto"/>
        <w:right w:val="none" w:sz="0" w:space="0" w:color="auto"/>
      </w:divBdr>
    </w:div>
    <w:div w:id="137037755">
      <w:bodyDiv w:val="1"/>
      <w:marLeft w:val="0"/>
      <w:marRight w:val="0"/>
      <w:marTop w:val="0"/>
      <w:marBottom w:val="0"/>
      <w:divBdr>
        <w:top w:val="none" w:sz="0" w:space="0" w:color="auto"/>
        <w:left w:val="none" w:sz="0" w:space="0" w:color="auto"/>
        <w:bottom w:val="none" w:sz="0" w:space="0" w:color="auto"/>
        <w:right w:val="none" w:sz="0" w:space="0" w:color="auto"/>
      </w:divBdr>
    </w:div>
    <w:div w:id="157884577">
      <w:bodyDiv w:val="1"/>
      <w:marLeft w:val="0"/>
      <w:marRight w:val="0"/>
      <w:marTop w:val="0"/>
      <w:marBottom w:val="0"/>
      <w:divBdr>
        <w:top w:val="none" w:sz="0" w:space="0" w:color="auto"/>
        <w:left w:val="none" w:sz="0" w:space="0" w:color="auto"/>
        <w:bottom w:val="none" w:sz="0" w:space="0" w:color="auto"/>
        <w:right w:val="none" w:sz="0" w:space="0" w:color="auto"/>
      </w:divBdr>
    </w:div>
    <w:div w:id="193159047">
      <w:bodyDiv w:val="1"/>
      <w:marLeft w:val="0"/>
      <w:marRight w:val="0"/>
      <w:marTop w:val="0"/>
      <w:marBottom w:val="0"/>
      <w:divBdr>
        <w:top w:val="none" w:sz="0" w:space="0" w:color="auto"/>
        <w:left w:val="none" w:sz="0" w:space="0" w:color="auto"/>
        <w:bottom w:val="none" w:sz="0" w:space="0" w:color="auto"/>
        <w:right w:val="none" w:sz="0" w:space="0" w:color="auto"/>
      </w:divBdr>
    </w:div>
    <w:div w:id="206644714">
      <w:bodyDiv w:val="1"/>
      <w:marLeft w:val="0"/>
      <w:marRight w:val="0"/>
      <w:marTop w:val="0"/>
      <w:marBottom w:val="0"/>
      <w:divBdr>
        <w:top w:val="none" w:sz="0" w:space="0" w:color="auto"/>
        <w:left w:val="none" w:sz="0" w:space="0" w:color="auto"/>
        <w:bottom w:val="none" w:sz="0" w:space="0" w:color="auto"/>
        <w:right w:val="none" w:sz="0" w:space="0" w:color="auto"/>
      </w:divBdr>
    </w:div>
    <w:div w:id="210655830">
      <w:bodyDiv w:val="1"/>
      <w:marLeft w:val="0"/>
      <w:marRight w:val="0"/>
      <w:marTop w:val="0"/>
      <w:marBottom w:val="0"/>
      <w:divBdr>
        <w:top w:val="none" w:sz="0" w:space="0" w:color="auto"/>
        <w:left w:val="none" w:sz="0" w:space="0" w:color="auto"/>
        <w:bottom w:val="none" w:sz="0" w:space="0" w:color="auto"/>
        <w:right w:val="none" w:sz="0" w:space="0" w:color="auto"/>
      </w:divBdr>
    </w:div>
    <w:div w:id="223832853">
      <w:bodyDiv w:val="1"/>
      <w:marLeft w:val="0"/>
      <w:marRight w:val="0"/>
      <w:marTop w:val="0"/>
      <w:marBottom w:val="0"/>
      <w:divBdr>
        <w:top w:val="none" w:sz="0" w:space="0" w:color="auto"/>
        <w:left w:val="none" w:sz="0" w:space="0" w:color="auto"/>
        <w:bottom w:val="none" w:sz="0" w:space="0" w:color="auto"/>
        <w:right w:val="none" w:sz="0" w:space="0" w:color="auto"/>
      </w:divBdr>
    </w:div>
    <w:div w:id="252321991">
      <w:bodyDiv w:val="1"/>
      <w:marLeft w:val="0"/>
      <w:marRight w:val="0"/>
      <w:marTop w:val="0"/>
      <w:marBottom w:val="0"/>
      <w:divBdr>
        <w:top w:val="none" w:sz="0" w:space="0" w:color="auto"/>
        <w:left w:val="none" w:sz="0" w:space="0" w:color="auto"/>
        <w:bottom w:val="none" w:sz="0" w:space="0" w:color="auto"/>
        <w:right w:val="none" w:sz="0" w:space="0" w:color="auto"/>
      </w:divBdr>
    </w:div>
    <w:div w:id="253441192">
      <w:bodyDiv w:val="1"/>
      <w:marLeft w:val="0"/>
      <w:marRight w:val="0"/>
      <w:marTop w:val="0"/>
      <w:marBottom w:val="0"/>
      <w:divBdr>
        <w:top w:val="none" w:sz="0" w:space="0" w:color="auto"/>
        <w:left w:val="none" w:sz="0" w:space="0" w:color="auto"/>
        <w:bottom w:val="none" w:sz="0" w:space="0" w:color="auto"/>
        <w:right w:val="none" w:sz="0" w:space="0" w:color="auto"/>
      </w:divBdr>
    </w:div>
    <w:div w:id="260070466">
      <w:bodyDiv w:val="1"/>
      <w:marLeft w:val="0"/>
      <w:marRight w:val="0"/>
      <w:marTop w:val="0"/>
      <w:marBottom w:val="0"/>
      <w:divBdr>
        <w:top w:val="none" w:sz="0" w:space="0" w:color="auto"/>
        <w:left w:val="none" w:sz="0" w:space="0" w:color="auto"/>
        <w:bottom w:val="none" w:sz="0" w:space="0" w:color="auto"/>
        <w:right w:val="none" w:sz="0" w:space="0" w:color="auto"/>
      </w:divBdr>
    </w:div>
    <w:div w:id="273679387">
      <w:bodyDiv w:val="1"/>
      <w:marLeft w:val="0"/>
      <w:marRight w:val="0"/>
      <w:marTop w:val="0"/>
      <w:marBottom w:val="0"/>
      <w:divBdr>
        <w:top w:val="none" w:sz="0" w:space="0" w:color="auto"/>
        <w:left w:val="none" w:sz="0" w:space="0" w:color="auto"/>
        <w:bottom w:val="none" w:sz="0" w:space="0" w:color="auto"/>
        <w:right w:val="none" w:sz="0" w:space="0" w:color="auto"/>
      </w:divBdr>
    </w:div>
    <w:div w:id="277877910">
      <w:bodyDiv w:val="1"/>
      <w:marLeft w:val="0"/>
      <w:marRight w:val="0"/>
      <w:marTop w:val="0"/>
      <w:marBottom w:val="0"/>
      <w:divBdr>
        <w:top w:val="none" w:sz="0" w:space="0" w:color="auto"/>
        <w:left w:val="none" w:sz="0" w:space="0" w:color="auto"/>
        <w:bottom w:val="none" w:sz="0" w:space="0" w:color="auto"/>
        <w:right w:val="none" w:sz="0" w:space="0" w:color="auto"/>
      </w:divBdr>
    </w:div>
    <w:div w:id="303850702">
      <w:bodyDiv w:val="1"/>
      <w:marLeft w:val="0"/>
      <w:marRight w:val="0"/>
      <w:marTop w:val="0"/>
      <w:marBottom w:val="0"/>
      <w:divBdr>
        <w:top w:val="none" w:sz="0" w:space="0" w:color="auto"/>
        <w:left w:val="none" w:sz="0" w:space="0" w:color="auto"/>
        <w:bottom w:val="none" w:sz="0" w:space="0" w:color="auto"/>
        <w:right w:val="none" w:sz="0" w:space="0" w:color="auto"/>
      </w:divBdr>
    </w:div>
    <w:div w:id="345449486">
      <w:bodyDiv w:val="1"/>
      <w:marLeft w:val="0"/>
      <w:marRight w:val="0"/>
      <w:marTop w:val="0"/>
      <w:marBottom w:val="0"/>
      <w:divBdr>
        <w:top w:val="none" w:sz="0" w:space="0" w:color="auto"/>
        <w:left w:val="none" w:sz="0" w:space="0" w:color="auto"/>
        <w:bottom w:val="none" w:sz="0" w:space="0" w:color="auto"/>
        <w:right w:val="none" w:sz="0" w:space="0" w:color="auto"/>
      </w:divBdr>
    </w:div>
    <w:div w:id="354623684">
      <w:bodyDiv w:val="1"/>
      <w:marLeft w:val="0"/>
      <w:marRight w:val="0"/>
      <w:marTop w:val="0"/>
      <w:marBottom w:val="0"/>
      <w:divBdr>
        <w:top w:val="none" w:sz="0" w:space="0" w:color="auto"/>
        <w:left w:val="none" w:sz="0" w:space="0" w:color="auto"/>
        <w:bottom w:val="none" w:sz="0" w:space="0" w:color="auto"/>
        <w:right w:val="none" w:sz="0" w:space="0" w:color="auto"/>
      </w:divBdr>
    </w:div>
    <w:div w:id="382100881">
      <w:bodyDiv w:val="1"/>
      <w:marLeft w:val="0"/>
      <w:marRight w:val="0"/>
      <w:marTop w:val="0"/>
      <w:marBottom w:val="0"/>
      <w:divBdr>
        <w:top w:val="none" w:sz="0" w:space="0" w:color="auto"/>
        <w:left w:val="none" w:sz="0" w:space="0" w:color="auto"/>
        <w:bottom w:val="none" w:sz="0" w:space="0" w:color="auto"/>
        <w:right w:val="none" w:sz="0" w:space="0" w:color="auto"/>
      </w:divBdr>
    </w:div>
    <w:div w:id="387532204">
      <w:bodyDiv w:val="1"/>
      <w:marLeft w:val="0"/>
      <w:marRight w:val="0"/>
      <w:marTop w:val="0"/>
      <w:marBottom w:val="0"/>
      <w:divBdr>
        <w:top w:val="none" w:sz="0" w:space="0" w:color="auto"/>
        <w:left w:val="none" w:sz="0" w:space="0" w:color="auto"/>
        <w:bottom w:val="none" w:sz="0" w:space="0" w:color="auto"/>
        <w:right w:val="none" w:sz="0" w:space="0" w:color="auto"/>
      </w:divBdr>
    </w:div>
    <w:div w:id="437913509">
      <w:bodyDiv w:val="1"/>
      <w:marLeft w:val="0"/>
      <w:marRight w:val="0"/>
      <w:marTop w:val="0"/>
      <w:marBottom w:val="0"/>
      <w:divBdr>
        <w:top w:val="none" w:sz="0" w:space="0" w:color="auto"/>
        <w:left w:val="none" w:sz="0" w:space="0" w:color="auto"/>
        <w:bottom w:val="none" w:sz="0" w:space="0" w:color="auto"/>
        <w:right w:val="none" w:sz="0" w:space="0" w:color="auto"/>
      </w:divBdr>
    </w:div>
    <w:div w:id="447237460">
      <w:bodyDiv w:val="1"/>
      <w:marLeft w:val="0"/>
      <w:marRight w:val="0"/>
      <w:marTop w:val="0"/>
      <w:marBottom w:val="0"/>
      <w:divBdr>
        <w:top w:val="none" w:sz="0" w:space="0" w:color="auto"/>
        <w:left w:val="none" w:sz="0" w:space="0" w:color="auto"/>
        <w:bottom w:val="none" w:sz="0" w:space="0" w:color="auto"/>
        <w:right w:val="none" w:sz="0" w:space="0" w:color="auto"/>
      </w:divBdr>
    </w:div>
    <w:div w:id="471364447">
      <w:bodyDiv w:val="1"/>
      <w:marLeft w:val="0"/>
      <w:marRight w:val="0"/>
      <w:marTop w:val="0"/>
      <w:marBottom w:val="0"/>
      <w:divBdr>
        <w:top w:val="none" w:sz="0" w:space="0" w:color="auto"/>
        <w:left w:val="none" w:sz="0" w:space="0" w:color="auto"/>
        <w:bottom w:val="none" w:sz="0" w:space="0" w:color="auto"/>
        <w:right w:val="none" w:sz="0" w:space="0" w:color="auto"/>
      </w:divBdr>
    </w:div>
    <w:div w:id="502470788">
      <w:bodyDiv w:val="1"/>
      <w:marLeft w:val="0"/>
      <w:marRight w:val="0"/>
      <w:marTop w:val="0"/>
      <w:marBottom w:val="0"/>
      <w:divBdr>
        <w:top w:val="none" w:sz="0" w:space="0" w:color="auto"/>
        <w:left w:val="none" w:sz="0" w:space="0" w:color="auto"/>
        <w:bottom w:val="none" w:sz="0" w:space="0" w:color="auto"/>
        <w:right w:val="none" w:sz="0" w:space="0" w:color="auto"/>
      </w:divBdr>
    </w:div>
    <w:div w:id="541552357">
      <w:bodyDiv w:val="1"/>
      <w:marLeft w:val="0"/>
      <w:marRight w:val="0"/>
      <w:marTop w:val="0"/>
      <w:marBottom w:val="0"/>
      <w:divBdr>
        <w:top w:val="none" w:sz="0" w:space="0" w:color="auto"/>
        <w:left w:val="none" w:sz="0" w:space="0" w:color="auto"/>
        <w:bottom w:val="none" w:sz="0" w:space="0" w:color="auto"/>
        <w:right w:val="none" w:sz="0" w:space="0" w:color="auto"/>
      </w:divBdr>
    </w:div>
    <w:div w:id="570509049">
      <w:bodyDiv w:val="1"/>
      <w:marLeft w:val="0"/>
      <w:marRight w:val="0"/>
      <w:marTop w:val="0"/>
      <w:marBottom w:val="0"/>
      <w:divBdr>
        <w:top w:val="none" w:sz="0" w:space="0" w:color="auto"/>
        <w:left w:val="none" w:sz="0" w:space="0" w:color="auto"/>
        <w:bottom w:val="none" w:sz="0" w:space="0" w:color="auto"/>
        <w:right w:val="none" w:sz="0" w:space="0" w:color="auto"/>
      </w:divBdr>
    </w:div>
    <w:div w:id="645627753">
      <w:bodyDiv w:val="1"/>
      <w:marLeft w:val="0"/>
      <w:marRight w:val="0"/>
      <w:marTop w:val="0"/>
      <w:marBottom w:val="0"/>
      <w:divBdr>
        <w:top w:val="none" w:sz="0" w:space="0" w:color="auto"/>
        <w:left w:val="none" w:sz="0" w:space="0" w:color="auto"/>
        <w:bottom w:val="none" w:sz="0" w:space="0" w:color="auto"/>
        <w:right w:val="none" w:sz="0" w:space="0" w:color="auto"/>
      </w:divBdr>
    </w:div>
    <w:div w:id="681591271">
      <w:bodyDiv w:val="1"/>
      <w:marLeft w:val="0"/>
      <w:marRight w:val="0"/>
      <w:marTop w:val="0"/>
      <w:marBottom w:val="0"/>
      <w:divBdr>
        <w:top w:val="none" w:sz="0" w:space="0" w:color="auto"/>
        <w:left w:val="none" w:sz="0" w:space="0" w:color="auto"/>
        <w:bottom w:val="none" w:sz="0" w:space="0" w:color="auto"/>
        <w:right w:val="none" w:sz="0" w:space="0" w:color="auto"/>
      </w:divBdr>
    </w:div>
    <w:div w:id="715741430">
      <w:bodyDiv w:val="1"/>
      <w:marLeft w:val="0"/>
      <w:marRight w:val="0"/>
      <w:marTop w:val="0"/>
      <w:marBottom w:val="0"/>
      <w:divBdr>
        <w:top w:val="none" w:sz="0" w:space="0" w:color="auto"/>
        <w:left w:val="none" w:sz="0" w:space="0" w:color="auto"/>
        <w:bottom w:val="none" w:sz="0" w:space="0" w:color="auto"/>
        <w:right w:val="none" w:sz="0" w:space="0" w:color="auto"/>
      </w:divBdr>
    </w:div>
    <w:div w:id="726799694">
      <w:bodyDiv w:val="1"/>
      <w:marLeft w:val="0"/>
      <w:marRight w:val="0"/>
      <w:marTop w:val="0"/>
      <w:marBottom w:val="0"/>
      <w:divBdr>
        <w:top w:val="none" w:sz="0" w:space="0" w:color="auto"/>
        <w:left w:val="none" w:sz="0" w:space="0" w:color="auto"/>
        <w:bottom w:val="none" w:sz="0" w:space="0" w:color="auto"/>
        <w:right w:val="none" w:sz="0" w:space="0" w:color="auto"/>
      </w:divBdr>
    </w:div>
    <w:div w:id="860164858">
      <w:bodyDiv w:val="1"/>
      <w:marLeft w:val="0"/>
      <w:marRight w:val="0"/>
      <w:marTop w:val="0"/>
      <w:marBottom w:val="0"/>
      <w:divBdr>
        <w:top w:val="none" w:sz="0" w:space="0" w:color="auto"/>
        <w:left w:val="none" w:sz="0" w:space="0" w:color="auto"/>
        <w:bottom w:val="none" w:sz="0" w:space="0" w:color="auto"/>
        <w:right w:val="none" w:sz="0" w:space="0" w:color="auto"/>
      </w:divBdr>
    </w:div>
    <w:div w:id="890313037">
      <w:bodyDiv w:val="1"/>
      <w:marLeft w:val="0"/>
      <w:marRight w:val="0"/>
      <w:marTop w:val="0"/>
      <w:marBottom w:val="0"/>
      <w:divBdr>
        <w:top w:val="none" w:sz="0" w:space="0" w:color="auto"/>
        <w:left w:val="none" w:sz="0" w:space="0" w:color="auto"/>
        <w:bottom w:val="none" w:sz="0" w:space="0" w:color="auto"/>
        <w:right w:val="none" w:sz="0" w:space="0" w:color="auto"/>
      </w:divBdr>
    </w:div>
    <w:div w:id="903763141">
      <w:bodyDiv w:val="1"/>
      <w:marLeft w:val="0"/>
      <w:marRight w:val="0"/>
      <w:marTop w:val="0"/>
      <w:marBottom w:val="0"/>
      <w:divBdr>
        <w:top w:val="none" w:sz="0" w:space="0" w:color="auto"/>
        <w:left w:val="none" w:sz="0" w:space="0" w:color="auto"/>
        <w:bottom w:val="none" w:sz="0" w:space="0" w:color="auto"/>
        <w:right w:val="none" w:sz="0" w:space="0" w:color="auto"/>
      </w:divBdr>
    </w:div>
    <w:div w:id="908419532">
      <w:bodyDiv w:val="1"/>
      <w:marLeft w:val="0"/>
      <w:marRight w:val="0"/>
      <w:marTop w:val="0"/>
      <w:marBottom w:val="0"/>
      <w:divBdr>
        <w:top w:val="none" w:sz="0" w:space="0" w:color="auto"/>
        <w:left w:val="none" w:sz="0" w:space="0" w:color="auto"/>
        <w:bottom w:val="none" w:sz="0" w:space="0" w:color="auto"/>
        <w:right w:val="none" w:sz="0" w:space="0" w:color="auto"/>
      </w:divBdr>
    </w:div>
    <w:div w:id="913317996">
      <w:bodyDiv w:val="1"/>
      <w:marLeft w:val="0"/>
      <w:marRight w:val="0"/>
      <w:marTop w:val="0"/>
      <w:marBottom w:val="0"/>
      <w:divBdr>
        <w:top w:val="none" w:sz="0" w:space="0" w:color="auto"/>
        <w:left w:val="none" w:sz="0" w:space="0" w:color="auto"/>
        <w:bottom w:val="none" w:sz="0" w:space="0" w:color="auto"/>
        <w:right w:val="none" w:sz="0" w:space="0" w:color="auto"/>
      </w:divBdr>
    </w:div>
    <w:div w:id="957880596">
      <w:bodyDiv w:val="1"/>
      <w:marLeft w:val="0"/>
      <w:marRight w:val="0"/>
      <w:marTop w:val="0"/>
      <w:marBottom w:val="0"/>
      <w:divBdr>
        <w:top w:val="none" w:sz="0" w:space="0" w:color="auto"/>
        <w:left w:val="none" w:sz="0" w:space="0" w:color="auto"/>
        <w:bottom w:val="none" w:sz="0" w:space="0" w:color="auto"/>
        <w:right w:val="none" w:sz="0" w:space="0" w:color="auto"/>
      </w:divBdr>
    </w:div>
    <w:div w:id="976715327">
      <w:bodyDiv w:val="1"/>
      <w:marLeft w:val="0"/>
      <w:marRight w:val="0"/>
      <w:marTop w:val="0"/>
      <w:marBottom w:val="0"/>
      <w:divBdr>
        <w:top w:val="none" w:sz="0" w:space="0" w:color="auto"/>
        <w:left w:val="none" w:sz="0" w:space="0" w:color="auto"/>
        <w:bottom w:val="none" w:sz="0" w:space="0" w:color="auto"/>
        <w:right w:val="none" w:sz="0" w:space="0" w:color="auto"/>
      </w:divBdr>
    </w:div>
    <w:div w:id="998580604">
      <w:bodyDiv w:val="1"/>
      <w:marLeft w:val="0"/>
      <w:marRight w:val="0"/>
      <w:marTop w:val="0"/>
      <w:marBottom w:val="0"/>
      <w:divBdr>
        <w:top w:val="none" w:sz="0" w:space="0" w:color="auto"/>
        <w:left w:val="none" w:sz="0" w:space="0" w:color="auto"/>
        <w:bottom w:val="none" w:sz="0" w:space="0" w:color="auto"/>
        <w:right w:val="none" w:sz="0" w:space="0" w:color="auto"/>
      </w:divBdr>
    </w:div>
    <w:div w:id="1077244780">
      <w:bodyDiv w:val="1"/>
      <w:marLeft w:val="0"/>
      <w:marRight w:val="0"/>
      <w:marTop w:val="0"/>
      <w:marBottom w:val="0"/>
      <w:divBdr>
        <w:top w:val="none" w:sz="0" w:space="0" w:color="auto"/>
        <w:left w:val="none" w:sz="0" w:space="0" w:color="auto"/>
        <w:bottom w:val="none" w:sz="0" w:space="0" w:color="auto"/>
        <w:right w:val="none" w:sz="0" w:space="0" w:color="auto"/>
      </w:divBdr>
    </w:div>
    <w:div w:id="1081831822">
      <w:bodyDiv w:val="1"/>
      <w:marLeft w:val="0"/>
      <w:marRight w:val="0"/>
      <w:marTop w:val="0"/>
      <w:marBottom w:val="0"/>
      <w:divBdr>
        <w:top w:val="none" w:sz="0" w:space="0" w:color="auto"/>
        <w:left w:val="none" w:sz="0" w:space="0" w:color="auto"/>
        <w:bottom w:val="none" w:sz="0" w:space="0" w:color="auto"/>
        <w:right w:val="none" w:sz="0" w:space="0" w:color="auto"/>
      </w:divBdr>
    </w:div>
    <w:div w:id="1123966339">
      <w:bodyDiv w:val="1"/>
      <w:marLeft w:val="0"/>
      <w:marRight w:val="0"/>
      <w:marTop w:val="0"/>
      <w:marBottom w:val="0"/>
      <w:divBdr>
        <w:top w:val="none" w:sz="0" w:space="0" w:color="auto"/>
        <w:left w:val="none" w:sz="0" w:space="0" w:color="auto"/>
        <w:bottom w:val="none" w:sz="0" w:space="0" w:color="auto"/>
        <w:right w:val="none" w:sz="0" w:space="0" w:color="auto"/>
      </w:divBdr>
    </w:div>
    <w:div w:id="1165701194">
      <w:bodyDiv w:val="1"/>
      <w:marLeft w:val="0"/>
      <w:marRight w:val="0"/>
      <w:marTop w:val="0"/>
      <w:marBottom w:val="0"/>
      <w:divBdr>
        <w:top w:val="none" w:sz="0" w:space="0" w:color="auto"/>
        <w:left w:val="none" w:sz="0" w:space="0" w:color="auto"/>
        <w:bottom w:val="none" w:sz="0" w:space="0" w:color="auto"/>
        <w:right w:val="none" w:sz="0" w:space="0" w:color="auto"/>
      </w:divBdr>
    </w:div>
    <w:div w:id="1189761420">
      <w:bodyDiv w:val="1"/>
      <w:marLeft w:val="0"/>
      <w:marRight w:val="0"/>
      <w:marTop w:val="0"/>
      <w:marBottom w:val="0"/>
      <w:divBdr>
        <w:top w:val="none" w:sz="0" w:space="0" w:color="auto"/>
        <w:left w:val="none" w:sz="0" w:space="0" w:color="auto"/>
        <w:bottom w:val="none" w:sz="0" w:space="0" w:color="auto"/>
        <w:right w:val="none" w:sz="0" w:space="0" w:color="auto"/>
      </w:divBdr>
    </w:div>
    <w:div w:id="1202748749">
      <w:bodyDiv w:val="1"/>
      <w:marLeft w:val="0"/>
      <w:marRight w:val="0"/>
      <w:marTop w:val="0"/>
      <w:marBottom w:val="0"/>
      <w:divBdr>
        <w:top w:val="none" w:sz="0" w:space="0" w:color="auto"/>
        <w:left w:val="none" w:sz="0" w:space="0" w:color="auto"/>
        <w:bottom w:val="none" w:sz="0" w:space="0" w:color="auto"/>
        <w:right w:val="none" w:sz="0" w:space="0" w:color="auto"/>
      </w:divBdr>
    </w:div>
    <w:div w:id="1218005946">
      <w:bodyDiv w:val="1"/>
      <w:marLeft w:val="0"/>
      <w:marRight w:val="0"/>
      <w:marTop w:val="0"/>
      <w:marBottom w:val="0"/>
      <w:divBdr>
        <w:top w:val="none" w:sz="0" w:space="0" w:color="auto"/>
        <w:left w:val="none" w:sz="0" w:space="0" w:color="auto"/>
        <w:bottom w:val="none" w:sz="0" w:space="0" w:color="auto"/>
        <w:right w:val="none" w:sz="0" w:space="0" w:color="auto"/>
      </w:divBdr>
    </w:div>
    <w:div w:id="1277760305">
      <w:bodyDiv w:val="1"/>
      <w:marLeft w:val="0"/>
      <w:marRight w:val="0"/>
      <w:marTop w:val="0"/>
      <w:marBottom w:val="0"/>
      <w:divBdr>
        <w:top w:val="none" w:sz="0" w:space="0" w:color="auto"/>
        <w:left w:val="none" w:sz="0" w:space="0" w:color="auto"/>
        <w:bottom w:val="none" w:sz="0" w:space="0" w:color="auto"/>
        <w:right w:val="none" w:sz="0" w:space="0" w:color="auto"/>
      </w:divBdr>
    </w:div>
    <w:div w:id="1283346570">
      <w:bodyDiv w:val="1"/>
      <w:marLeft w:val="0"/>
      <w:marRight w:val="0"/>
      <w:marTop w:val="0"/>
      <w:marBottom w:val="0"/>
      <w:divBdr>
        <w:top w:val="none" w:sz="0" w:space="0" w:color="auto"/>
        <w:left w:val="none" w:sz="0" w:space="0" w:color="auto"/>
        <w:bottom w:val="none" w:sz="0" w:space="0" w:color="auto"/>
        <w:right w:val="none" w:sz="0" w:space="0" w:color="auto"/>
      </w:divBdr>
    </w:div>
    <w:div w:id="1306161138">
      <w:bodyDiv w:val="1"/>
      <w:marLeft w:val="0"/>
      <w:marRight w:val="0"/>
      <w:marTop w:val="0"/>
      <w:marBottom w:val="0"/>
      <w:divBdr>
        <w:top w:val="none" w:sz="0" w:space="0" w:color="auto"/>
        <w:left w:val="none" w:sz="0" w:space="0" w:color="auto"/>
        <w:bottom w:val="none" w:sz="0" w:space="0" w:color="auto"/>
        <w:right w:val="none" w:sz="0" w:space="0" w:color="auto"/>
      </w:divBdr>
    </w:div>
    <w:div w:id="1357925216">
      <w:bodyDiv w:val="1"/>
      <w:marLeft w:val="0"/>
      <w:marRight w:val="0"/>
      <w:marTop w:val="0"/>
      <w:marBottom w:val="0"/>
      <w:divBdr>
        <w:top w:val="none" w:sz="0" w:space="0" w:color="auto"/>
        <w:left w:val="none" w:sz="0" w:space="0" w:color="auto"/>
        <w:bottom w:val="none" w:sz="0" w:space="0" w:color="auto"/>
        <w:right w:val="none" w:sz="0" w:space="0" w:color="auto"/>
      </w:divBdr>
    </w:div>
    <w:div w:id="1419058589">
      <w:bodyDiv w:val="1"/>
      <w:marLeft w:val="0"/>
      <w:marRight w:val="0"/>
      <w:marTop w:val="0"/>
      <w:marBottom w:val="0"/>
      <w:divBdr>
        <w:top w:val="none" w:sz="0" w:space="0" w:color="auto"/>
        <w:left w:val="none" w:sz="0" w:space="0" w:color="auto"/>
        <w:bottom w:val="none" w:sz="0" w:space="0" w:color="auto"/>
        <w:right w:val="none" w:sz="0" w:space="0" w:color="auto"/>
      </w:divBdr>
    </w:div>
    <w:div w:id="1431468030">
      <w:bodyDiv w:val="1"/>
      <w:marLeft w:val="0"/>
      <w:marRight w:val="0"/>
      <w:marTop w:val="0"/>
      <w:marBottom w:val="0"/>
      <w:divBdr>
        <w:top w:val="none" w:sz="0" w:space="0" w:color="auto"/>
        <w:left w:val="none" w:sz="0" w:space="0" w:color="auto"/>
        <w:bottom w:val="none" w:sz="0" w:space="0" w:color="auto"/>
        <w:right w:val="none" w:sz="0" w:space="0" w:color="auto"/>
      </w:divBdr>
    </w:div>
    <w:div w:id="1440874562">
      <w:bodyDiv w:val="1"/>
      <w:marLeft w:val="0"/>
      <w:marRight w:val="0"/>
      <w:marTop w:val="0"/>
      <w:marBottom w:val="0"/>
      <w:divBdr>
        <w:top w:val="none" w:sz="0" w:space="0" w:color="auto"/>
        <w:left w:val="none" w:sz="0" w:space="0" w:color="auto"/>
        <w:bottom w:val="none" w:sz="0" w:space="0" w:color="auto"/>
        <w:right w:val="none" w:sz="0" w:space="0" w:color="auto"/>
      </w:divBdr>
    </w:div>
    <w:div w:id="1463188161">
      <w:bodyDiv w:val="1"/>
      <w:marLeft w:val="0"/>
      <w:marRight w:val="0"/>
      <w:marTop w:val="0"/>
      <w:marBottom w:val="0"/>
      <w:divBdr>
        <w:top w:val="none" w:sz="0" w:space="0" w:color="auto"/>
        <w:left w:val="none" w:sz="0" w:space="0" w:color="auto"/>
        <w:bottom w:val="none" w:sz="0" w:space="0" w:color="auto"/>
        <w:right w:val="none" w:sz="0" w:space="0" w:color="auto"/>
      </w:divBdr>
    </w:div>
    <w:div w:id="1464735084">
      <w:bodyDiv w:val="1"/>
      <w:marLeft w:val="0"/>
      <w:marRight w:val="0"/>
      <w:marTop w:val="0"/>
      <w:marBottom w:val="0"/>
      <w:divBdr>
        <w:top w:val="none" w:sz="0" w:space="0" w:color="auto"/>
        <w:left w:val="none" w:sz="0" w:space="0" w:color="auto"/>
        <w:bottom w:val="none" w:sz="0" w:space="0" w:color="auto"/>
        <w:right w:val="none" w:sz="0" w:space="0" w:color="auto"/>
      </w:divBdr>
    </w:div>
    <w:div w:id="1500198135">
      <w:bodyDiv w:val="1"/>
      <w:marLeft w:val="0"/>
      <w:marRight w:val="0"/>
      <w:marTop w:val="0"/>
      <w:marBottom w:val="0"/>
      <w:divBdr>
        <w:top w:val="none" w:sz="0" w:space="0" w:color="auto"/>
        <w:left w:val="none" w:sz="0" w:space="0" w:color="auto"/>
        <w:bottom w:val="none" w:sz="0" w:space="0" w:color="auto"/>
        <w:right w:val="none" w:sz="0" w:space="0" w:color="auto"/>
      </w:divBdr>
    </w:div>
    <w:div w:id="1527408338">
      <w:bodyDiv w:val="1"/>
      <w:marLeft w:val="0"/>
      <w:marRight w:val="0"/>
      <w:marTop w:val="0"/>
      <w:marBottom w:val="0"/>
      <w:divBdr>
        <w:top w:val="none" w:sz="0" w:space="0" w:color="auto"/>
        <w:left w:val="none" w:sz="0" w:space="0" w:color="auto"/>
        <w:bottom w:val="none" w:sz="0" w:space="0" w:color="auto"/>
        <w:right w:val="none" w:sz="0" w:space="0" w:color="auto"/>
      </w:divBdr>
    </w:div>
    <w:div w:id="1527718446">
      <w:bodyDiv w:val="1"/>
      <w:marLeft w:val="0"/>
      <w:marRight w:val="0"/>
      <w:marTop w:val="0"/>
      <w:marBottom w:val="0"/>
      <w:divBdr>
        <w:top w:val="none" w:sz="0" w:space="0" w:color="auto"/>
        <w:left w:val="none" w:sz="0" w:space="0" w:color="auto"/>
        <w:bottom w:val="none" w:sz="0" w:space="0" w:color="auto"/>
        <w:right w:val="none" w:sz="0" w:space="0" w:color="auto"/>
      </w:divBdr>
    </w:div>
    <w:div w:id="1576669716">
      <w:bodyDiv w:val="1"/>
      <w:marLeft w:val="0"/>
      <w:marRight w:val="0"/>
      <w:marTop w:val="0"/>
      <w:marBottom w:val="0"/>
      <w:divBdr>
        <w:top w:val="none" w:sz="0" w:space="0" w:color="auto"/>
        <w:left w:val="none" w:sz="0" w:space="0" w:color="auto"/>
        <w:bottom w:val="none" w:sz="0" w:space="0" w:color="auto"/>
        <w:right w:val="none" w:sz="0" w:space="0" w:color="auto"/>
      </w:divBdr>
    </w:div>
    <w:div w:id="1607081326">
      <w:bodyDiv w:val="1"/>
      <w:marLeft w:val="0"/>
      <w:marRight w:val="0"/>
      <w:marTop w:val="0"/>
      <w:marBottom w:val="0"/>
      <w:divBdr>
        <w:top w:val="none" w:sz="0" w:space="0" w:color="auto"/>
        <w:left w:val="none" w:sz="0" w:space="0" w:color="auto"/>
        <w:bottom w:val="none" w:sz="0" w:space="0" w:color="auto"/>
        <w:right w:val="none" w:sz="0" w:space="0" w:color="auto"/>
      </w:divBdr>
    </w:div>
    <w:div w:id="1617445656">
      <w:bodyDiv w:val="1"/>
      <w:marLeft w:val="0"/>
      <w:marRight w:val="0"/>
      <w:marTop w:val="0"/>
      <w:marBottom w:val="0"/>
      <w:divBdr>
        <w:top w:val="none" w:sz="0" w:space="0" w:color="auto"/>
        <w:left w:val="none" w:sz="0" w:space="0" w:color="auto"/>
        <w:bottom w:val="none" w:sz="0" w:space="0" w:color="auto"/>
        <w:right w:val="none" w:sz="0" w:space="0" w:color="auto"/>
      </w:divBdr>
    </w:div>
    <w:div w:id="1640915576">
      <w:bodyDiv w:val="1"/>
      <w:marLeft w:val="0"/>
      <w:marRight w:val="0"/>
      <w:marTop w:val="0"/>
      <w:marBottom w:val="0"/>
      <w:divBdr>
        <w:top w:val="none" w:sz="0" w:space="0" w:color="auto"/>
        <w:left w:val="none" w:sz="0" w:space="0" w:color="auto"/>
        <w:bottom w:val="none" w:sz="0" w:space="0" w:color="auto"/>
        <w:right w:val="none" w:sz="0" w:space="0" w:color="auto"/>
      </w:divBdr>
    </w:div>
    <w:div w:id="1659966228">
      <w:bodyDiv w:val="1"/>
      <w:marLeft w:val="0"/>
      <w:marRight w:val="0"/>
      <w:marTop w:val="0"/>
      <w:marBottom w:val="0"/>
      <w:divBdr>
        <w:top w:val="none" w:sz="0" w:space="0" w:color="auto"/>
        <w:left w:val="none" w:sz="0" w:space="0" w:color="auto"/>
        <w:bottom w:val="none" w:sz="0" w:space="0" w:color="auto"/>
        <w:right w:val="none" w:sz="0" w:space="0" w:color="auto"/>
      </w:divBdr>
    </w:div>
    <w:div w:id="1691757962">
      <w:bodyDiv w:val="1"/>
      <w:marLeft w:val="0"/>
      <w:marRight w:val="0"/>
      <w:marTop w:val="0"/>
      <w:marBottom w:val="0"/>
      <w:divBdr>
        <w:top w:val="none" w:sz="0" w:space="0" w:color="auto"/>
        <w:left w:val="none" w:sz="0" w:space="0" w:color="auto"/>
        <w:bottom w:val="none" w:sz="0" w:space="0" w:color="auto"/>
        <w:right w:val="none" w:sz="0" w:space="0" w:color="auto"/>
      </w:divBdr>
    </w:div>
    <w:div w:id="1708867504">
      <w:bodyDiv w:val="1"/>
      <w:marLeft w:val="0"/>
      <w:marRight w:val="0"/>
      <w:marTop w:val="0"/>
      <w:marBottom w:val="0"/>
      <w:divBdr>
        <w:top w:val="none" w:sz="0" w:space="0" w:color="auto"/>
        <w:left w:val="none" w:sz="0" w:space="0" w:color="auto"/>
        <w:bottom w:val="none" w:sz="0" w:space="0" w:color="auto"/>
        <w:right w:val="none" w:sz="0" w:space="0" w:color="auto"/>
      </w:divBdr>
    </w:div>
    <w:div w:id="1777098271">
      <w:bodyDiv w:val="1"/>
      <w:marLeft w:val="0"/>
      <w:marRight w:val="0"/>
      <w:marTop w:val="0"/>
      <w:marBottom w:val="0"/>
      <w:divBdr>
        <w:top w:val="none" w:sz="0" w:space="0" w:color="auto"/>
        <w:left w:val="none" w:sz="0" w:space="0" w:color="auto"/>
        <w:bottom w:val="none" w:sz="0" w:space="0" w:color="auto"/>
        <w:right w:val="none" w:sz="0" w:space="0" w:color="auto"/>
      </w:divBdr>
    </w:div>
    <w:div w:id="1783769927">
      <w:bodyDiv w:val="1"/>
      <w:marLeft w:val="0"/>
      <w:marRight w:val="0"/>
      <w:marTop w:val="0"/>
      <w:marBottom w:val="0"/>
      <w:divBdr>
        <w:top w:val="none" w:sz="0" w:space="0" w:color="auto"/>
        <w:left w:val="none" w:sz="0" w:space="0" w:color="auto"/>
        <w:bottom w:val="none" w:sz="0" w:space="0" w:color="auto"/>
        <w:right w:val="none" w:sz="0" w:space="0" w:color="auto"/>
      </w:divBdr>
    </w:div>
    <w:div w:id="1806967657">
      <w:bodyDiv w:val="1"/>
      <w:marLeft w:val="0"/>
      <w:marRight w:val="0"/>
      <w:marTop w:val="0"/>
      <w:marBottom w:val="0"/>
      <w:divBdr>
        <w:top w:val="none" w:sz="0" w:space="0" w:color="auto"/>
        <w:left w:val="none" w:sz="0" w:space="0" w:color="auto"/>
        <w:bottom w:val="none" w:sz="0" w:space="0" w:color="auto"/>
        <w:right w:val="none" w:sz="0" w:space="0" w:color="auto"/>
      </w:divBdr>
    </w:div>
    <w:div w:id="1840077977">
      <w:bodyDiv w:val="1"/>
      <w:marLeft w:val="0"/>
      <w:marRight w:val="0"/>
      <w:marTop w:val="0"/>
      <w:marBottom w:val="0"/>
      <w:divBdr>
        <w:top w:val="none" w:sz="0" w:space="0" w:color="auto"/>
        <w:left w:val="none" w:sz="0" w:space="0" w:color="auto"/>
        <w:bottom w:val="none" w:sz="0" w:space="0" w:color="auto"/>
        <w:right w:val="none" w:sz="0" w:space="0" w:color="auto"/>
      </w:divBdr>
    </w:div>
    <w:div w:id="1862933227">
      <w:bodyDiv w:val="1"/>
      <w:marLeft w:val="0"/>
      <w:marRight w:val="0"/>
      <w:marTop w:val="0"/>
      <w:marBottom w:val="0"/>
      <w:divBdr>
        <w:top w:val="none" w:sz="0" w:space="0" w:color="auto"/>
        <w:left w:val="none" w:sz="0" w:space="0" w:color="auto"/>
        <w:bottom w:val="none" w:sz="0" w:space="0" w:color="auto"/>
        <w:right w:val="none" w:sz="0" w:space="0" w:color="auto"/>
      </w:divBdr>
    </w:div>
    <w:div w:id="1879852078">
      <w:bodyDiv w:val="1"/>
      <w:marLeft w:val="0"/>
      <w:marRight w:val="0"/>
      <w:marTop w:val="0"/>
      <w:marBottom w:val="0"/>
      <w:divBdr>
        <w:top w:val="none" w:sz="0" w:space="0" w:color="auto"/>
        <w:left w:val="none" w:sz="0" w:space="0" w:color="auto"/>
        <w:bottom w:val="none" w:sz="0" w:space="0" w:color="auto"/>
        <w:right w:val="none" w:sz="0" w:space="0" w:color="auto"/>
      </w:divBdr>
    </w:div>
    <w:div w:id="1939485162">
      <w:bodyDiv w:val="1"/>
      <w:marLeft w:val="0"/>
      <w:marRight w:val="0"/>
      <w:marTop w:val="0"/>
      <w:marBottom w:val="0"/>
      <w:divBdr>
        <w:top w:val="none" w:sz="0" w:space="0" w:color="auto"/>
        <w:left w:val="none" w:sz="0" w:space="0" w:color="auto"/>
        <w:bottom w:val="none" w:sz="0" w:space="0" w:color="auto"/>
        <w:right w:val="none" w:sz="0" w:space="0" w:color="auto"/>
      </w:divBdr>
    </w:div>
    <w:div w:id="1968507582">
      <w:bodyDiv w:val="1"/>
      <w:marLeft w:val="0"/>
      <w:marRight w:val="0"/>
      <w:marTop w:val="0"/>
      <w:marBottom w:val="0"/>
      <w:divBdr>
        <w:top w:val="none" w:sz="0" w:space="0" w:color="auto"/>
        <w:left w:val="none" w:sz="0" w:space="0" w:color="auto"/>
        <w:bottom w:val="none" w:sz="0" w:space="0" w:color="auto"/>
        <w:right w:val="none" w:sz="0" w:space="0" w:color="auto"/>
      </w:divBdr>
    </w:div>
    <w:div w:id="1972206923">
      <w:bodyDiv w:val="1"/>
      <w:marLeft w:val="0"/>
      <w:marRight w:val="0"/>
      <w:marTop w:val="0"/>
      <w:marBottom w:val="0"/>
      <w:divBdr>
        <w:top w:val="none" w:sz="0" w:space="0" w:color="auto"/>
        <w:left w:val="none" w:sz="0" w:space="0" w:color="auto"/>
        <w:bottom w:val="none" w:sz="0" w:space="0" w:color="auto"/>
        <w:right w:val="none" w:sz="0" w:space="0" w:color="auto"/>
      </w:divBdr>
    </w:div>
    <w:div w:id="2009097735">
      <w:bodyDiv w:val="1"/>
      <w:marLeft w:val="0"/>
      <w:marRight w:val="0"/>
      <w:marTop w:val="0"/>
      <w:marBottom w:val="0"/>
      <w:divBdr>
        <w:top w:val="none" w:sz="0" w:space="0" w:color="auto"/>
        <w:left w:val="none" w:sz="0" w:space="0" w:color="auto"/>
        <w:bottom w:val="none" w:sz="0" w:space="0" w:color="auto"/>
        <w:right w:val="none" w:sz="0" w:space="0" w:color="auto"/>
      </w:divBdr>
    </w:div>
    <w:div w:id="2028868590">
      <w:bodyDiv w:val="1"/>
      <w:marLeft w:val="0"/>
      <w:marRight w:val="0"/>
      <w:marTop w:val="0"/>
      <w:marBottom w:val="0"/>
      <w:divBdr>
        <w:top w:val="none" w:sz="0" w:space="0" w:color="auto"/>
        <w:left w:val="none" w:sz="0" w:space="0" w:color="auto"/>
        <w:bottom w:val="none" w:sz="0" w:space="0" w:color="auto"/>
        <w:right w:val="none" w:sz="0" w:space="0" w:color="auto"/>
      </w:divBdr>
    </w:div>
    <w:div w:id="2036422027">
      <w:bodyDiv w:val="1"/>
      <w:marLeft w:val="0"/>
      <w:marRight w:val="0"/>
      <w:marTop w:val="0"/>
      <w:marBottom w:val="0"/>
      <w:divBdr>
        <w:top w:val="none" w:sz="0" w:space="0" w:color="auto"/>
        <w:left w:val="none" w:sz="0" w:space="0" w:color="auto"/>
        <w:bottom w:val="none" w:sz="0" w:space="0" w:color="auto"/>
        <w:right w:val="none" w:sz="0" w:space="0" w:color="auto"/>
      </w:divBdr>
    </w:div>
    <w:div w:id="2074428192">
      <w:bodyDiv w:val="1"/>
      <w:marLeft w:val="0"/>
      <w:marRight w:val="0"/>
      <w:marTop w:val="0"/>
      <w:marBottom w:val="0"/>
      <w:divBdr>
        <w:top w:val="none" w:sz="0" w:space="0" w:color="auto"/>
        <w:left w:val="none" w:sz="0" w:space="0" w:color="auto"/>
        <w:bottom w:val="none" w:sz="0" w:space="0" w:color="auto"/>
        <w:right w:val="none" w:sz="0" w:space="0" w:color="auto"/>
      </w:divBdr>
    </w:div>
    <w:div w:id="2080982750">
      <w:bodyDiv w:val="1"/>
      <w:marLeft w:val="0"/>
      <w:marRight w:val="0"/>
      <w:marTop w:val="0"/>
      <w:marBottom w:val="0"/>
      <w:divBdr>
        <w:top w:val="none" w:sz="0" w:space="0" w:color="auto"/>
        <w:left w:val="none" w:sz="0" w:space="0" w:color="auto"/>
        <w:bottom w:val="none" w:sz="0" w:space="0" w:color="auto"/>
        <w:right w:val="none" w:sz="0" w:space="0" w:color="auto"/>
      </w:divBdr>
    </w:div>
    <w:div w:id="2093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microsoft.com/investo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new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rrt@waggeneredstr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invest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73DB8-C66B-46C8-998A-1253175A15DD}"/>
</file>

<file path=customXml/itemProps2.xml><?xml version="1.0" encoding="utf-8"?>
<ds:datastoreItem xmlns:ds="http://schemas.openxmlformats.org/officeDocument/2006/customXml" ds:itemID="{5557F2F3-9313-46B3-898D-AB6D006D1AF5}"/>
</file>

<file path=customXml/itemProps3.xml><?xml version="1.0" encoding="utf-8"?>
<ds:datastoreItem xmlns:ds="http://schemas.openxmlformats.org/officeDocument/2006/customXml" ds:itemID="{A86C900B-2553-48B2-9189-A777B3F75DC9}"/>
</file>

<file path=customXml/itemProps4.xml><?xml version="1.0" encoding="utf-8"?>
<ds:datastoreItem xmlns:ds="http://schemas.openxmlformats.org/officeDocument/2006/customXml" ds:itemID="{5557F2F3-9313-46B3-898D-AB6D006D1AF5}"/>
</file>

<file path=docProps/app.xml><?xml version="1.0" encoding="utf-8"?>
<Properties xmlns="http://schemas.openxmlformats.org/officeDocument/2006/extended-properties" xmlns:vt="http://schemas.openxmlformats.org/officeDocument/2006/docPropsVTypes">
  <Template>Normal.dotm</Template>
  <TotalTime>0</TotalTime>
  <Pages>10</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2013-04-18T17:36:00Z</dcterms:created>
  <dcterms:modified xsi:type="dcterms:W3CDTF">2013-04-18T17:36:00Z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-1148023779</vt:i4>
  </property>
  <property fmtid="{D5CDD505-2E9C-101B-9397-08002B2CF9AE}" pid="3" name="_dlc_DocIdItemGuid">
    <vt:lpwstr>1e6066ac-d6ca-4566-990b-49abe3d96af2</vt:lpwstr>
  </property>
  <property fmtid="{D5CDD505-2E9C-101B-9397-08002B2CF9AE}" pid="4" name="_dlc_policyId">
    <vt:lpwstr/>
  </property>
  <property fmtid="{D5CDD505-2E9C-101B-9397-08002B2CF9AE}" pid="5" name="ContentTypeId">
    <vt:lpwstr>0x0101004EEB5A68CE6442648224A0682BF61800004B9775297EFBF642A4F1523B0C630918</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