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B6933" w14:textId="77777777" w:rsidR="00F82972" w:rsidRDefault="00F82972" w:rsidP="00C60C0D">
      <w:pPr>
        <w:spacing w:after="0" w:line="240" w:lineRule="auto"/>
        <w:rPr>
          <w:rFonts w:ascii="Segoe UI" w:hAnsi="Segoe UI" w:cs="Segoe UI"/>
          <w:b/>
          <w:color w:val="666666"/>
        </w:rPr>
      </w:pPr>
      <w:bookmarkStart w:id="0" w:name="_GoBack"/>
      <w:bookmarkEnd w:id="0"/>
    </w:p>
    <w:p w14:paraId="4D8C030B" w14:textId="77777777" w:rsidR="005C6392" w:rsidRDefault="005C6392" w:rsidP="00C60C0D">
      <w:pPr>
        <w:spacing w:after="0" w:line="240" w:lineRule="auto"/>
        <w:rPr>
          <w:rFonts w:ascii="Segoe UI" w:hAnsi="Segoe UI" w:cs="Segoe UI"/>
          <w:b/>
          <w:color w:val="666666"/>
        </w:rPr>
      </w:pPr>
    </w:p>
    <w:p w14:paraId="5EEF0E5D" w14:textId="77777777" w:rsidR="005C6392" w:rsidRPr="005C6392" w:rsidRDefault="005C6392" w:rsidP="005C6392">
      <w:pPr>
        <w:spacing w:after="0" w:line="320" w:lineRule="exact"/>
        <w:rPr>
          <w:rFonts w:ascii="Segoe UI" w:hAnsi="Segoe UI" w:cs="Segoe UI"/>
          <w:color w:val="333333"/>
          <w:sz w:val="26"/>
          <w:szCs w:val="26"/>
        </w:rPr>
      </w:pPr>
      <w:r w:rsidRPr="005C6392">
        <w:rPr>
          <w:rFonts w:ascii="Segoe UI" w:hAnsi="Segoe UI" w:cs="Segoe UI"/>
          <w:color w:val="333333"/>
          <w:sz w:val="26"/>
          <w:szCs w:val="26"/>
        </w:rPr>
        <w:t xml:space="preserve">Microsoft Reports First-Quarter Results </w:t>
      </w:r>
    </w:p>
    <w:p w14:paraId="1406F44F" w14:textId="77777777" w:rsidR="005C6392" w:rsidRPr="005C6392" w:rsidRDefault="005C6392" w:rsidP="005C6392">
      <w:pPr>
        <w:spacing w:after="0" w:line="320" w:lineRule="exact"/>
        <w:rPr>
          <w:rFonts w:ascii="Segoe UI" w:hAnsi="Segoe UI" w:cs="Segoe UI"/>
          <w:i/>
          <w:color w:val="333333"/>
          <w:sz w:val="18"/>
          <w:szCs w:val="18"/>
        </w:rPr>
      </w:pPr>
      <w:r w:rsidRPr="005C6392">
        <w:rPr>
          <w:rFonts w:ascii="Segoe UI" w:hAnsi="Segoe UI" w:cs="Segoe UI"/>
          <w:i/>
          <w:color w:val="333333"/>
          <w:sz w:val="18"/>
          <w:szCs w:val="18"/>
        </w:rPr>
        <w:t>Upcoming launches of key products and services position Microsoft for long-term profit growth.</w:t>
      </w:r>
    </w:p>
    <w:p w14:paraId="69D72B1A" w14:textId="77777777" w:rsidR="005C6392" w:rsidRPr="005C6392" w:rsidRDefault="005C6392" w:rsidP="005C6392">
      <w:pPr>
        <w:spacing w:after="0" w:line="480" w:lineRule="auto"/>
        <w:ind w:firstLine="720"/>
        <w:rPr>
          <w:rFonts w:ascii="Segoe UI" w:hAnsi="Segoe UI" w:cs="Segoe UI"/>
          <w:b/>
          <w:color w:val="666666"/>
          <w:sz w:val="16"/>
          <w:szCs w:val="16"/>
        </w:rPr>
      </w:pPr>
    </w:p>
    <w:p w14:paraId="7E9D6B52" w14:textId="77777777" w:rsidR="005C6392" w:rsidRPr="005C6392" w:rsidRDefault="005C6392" w:rsidP="005C6392">
      <w:pPr>
        <w:spacing w:line="280" w:lineRule="exact"/>
        <w:rPr>
          <w:rFonts w:ascii="Segoe UI" w:hAnsi="Segoe UI" w:cs="Segoe UI"/>
          <w:color w:val="666666"/>
          <w:sz w:val="20"/>
          <w:szCs w:val="20"/>
        </w:rPr>
      </w:pPr>
      <w:r w:rsidRPr="005C6392">
        <w:rPr>
          <w:rFonts w:ascii="Segoe UI" w:hAnsi="Segoe UI" w:cs="Segoe UI"/>
          <w:b/>
          <w:color w:val="666666"/>
          <w:sz w:val="20"/>
          <w:szCs w:val="20"/>
        </w:rPr>
        <w:t>REDMOND, Wash. — Oct. 18, 2012 —</w:t>
      </w:r>
      <w:r w:rsidRPr="005C6392">
        <w:rPr>
          <w:rFonts w:ascii="Segoe UI" w:hAnsi="Segoe UI" w:cs="Segoe UI"/>
          <w:color w:val="666666"/>
          <w:sz w:val="20"/>
          <w:szCs w:val="20"/>
        </w:rPr>
        <w:t xml:space="preserve"> Microsoft Corp. today announced quarterly revenue of $16.01 billion for the quarter ended Sept. 30, 2012. Operating income, net income, and diluted earnings per share for the quarter were $5.31 billion, $4.47 billion, and $0.53 per share.</w:t>
      </w:r>
    </w:p>
    <w:p w14:paraId="782B11B0" w14:textId="77777777" w:rsidR="005C6392" w:rsidRPr="005C6392" w:rsidRDefault="005C6392" w:rsidP="005C6392">
      <w:pPr>
        <w:spacing w:line="280" w:lineRule="exact"/>
        <w:rPr>
          <w:rFonts w:ascii="Segoe UI" w:hAnsi="Segoe UI" w:cs="Segoe UI"/>
          <w:color w:val="666666"/>
          <w:sz w:val="20"/>
          <w:szCs w:val="20"/>
        </w:rPr>
      </w:pPr>
      <w:r w:rsidRPr="005C6392">
        <w:rPr>
          <w:rFonts w:ascii="Segoe UI" w:hAnsi="Segoe UI" w:cs="Segoe UI"/>
          <w:color w:val="666666"/>
          <w:sz w:val="20"/>
          <w:szCs w:val="20"/>
        </w:rPr>
        <w:t>These financial results reflect the deferral of $1.36 billion of revenue and $0.13 of diluted earnings per share, due to the Windows Upgrade Offer, pre-sales of Windows 8 to OEMs prior to general availability, and the Office Offer.</w:t>
      </w:r>
    </w:p>
    <w:p w14:paraId="155A39E8" w14:textId="77777777" w:rsidR="00BD521A" w:rsidRPr="002E4531" w:rsidRDefault="00BD521A" w:rsidP="00C60C0D">
      <w:pPr>
        <w:spacing w:after="0" w:line="240" w:lineRule="auto"/>
        <w:rPr>
          <w:rFonts w:ascii="Segoe UI" w:hAnsi="Segoe UI" w:cs="Segoe UI"/>
          <w:b/>
          <w:color w:val="666666"/>
          <w:sz w:val="18"/>
          <w:szCs w:val="18"/>
        </w:rPr>
      </w:pPr>
    </w:p>
    <w:tbl>
      <w:tblPr>
        <w:tblStyle w:val="TableGrid"/>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690"/>
        <w:gridCol w:w="900"/>
        <w:gridCol w:w="1080"/>
        <w:gridCol w:w="810"/>
        <w:gridCol w:w="900"/>
        <w:gridCol w:w="1098"/>
      </w:tblGrid>
      <w:tr w:rsidR="002E4531" w:rsidRPr="0061268E" w14:paraId="66D895B3" w14:textId="77777777" w:rsidTr="00CB5B88">
        <w:trPr>
          <w:trHeight w:val="302"/>
        </w:trPr>
        <w:tc>
          <w:tcPr>
            <w:tcW w:w="2345" w:type="dxa"/>
            <w:tcMar>
              <w:left w:w="0" w:type="dxa"/>
              <w:right w:w="0" w:type="dxa"/>
            </w:tcMar>
          </w:tcPr>
          <w:p w14:paraId="47C706DE" w14:textId="77777777" w:rsidR="002E4531" w:rsidRPr="0061268E" w:rsidRDefault="002E4531" w:rsidP="00C60C0D">
            <w:pPr>
              <w:rPr>
                <w:rFonts w:ascii="Segoe UI" w:hAnsi="Segoe UI" w:cs="Segoe UI"/>
                <w:b/>
                <w:color w:val="666666"/>
                <w:sz w:val="18"/>
                <w:szCs w:val="18"/>
              </w:rPr>
            </w:pPr>
          </w:p>
        </w:tc>
        <w:tc>
          <w:tcPr>
            <w:tcW w:w="2640" w:type="dxa"/>
            <w:gridSpan w:val="3"/>
            <w:tcMar>
              <w:left w:w="0" w:type="dxa"/>
              <w:right w:w="0" w:type="dxa"/>
            </w:tcMar>
            <w:vAlign w:val="bottom"/>
          </w:tcPr>
          <w:p w14:paraId="7DF2FD8E" w14:textId="3D0CF0C9" w:rsidR="002E4531" w:rsidRPr="0061268E" w:rsidRDefault="00BD521A" w:rsidP="00CD1BBE">
            <w:pPr>
              <w:pBdr>
                <w:bottom w:val="single" w:sz="4" w:space="1" w:color="auto"/>
              </w:pBdr>
              <w:jc w:val="center"/>
              <w:rPr>
                <w:rFonts w:ascii="Segoe UI" w:hAnsi="Segoe UI" w:cs="Segoe UI"/>
                <w:b/>
                <w:color w:val="666666"/>
                <w:sz w:val="18"/>
                <w:szCs w:val="18"/>
                <w:u w:val="single"/>
              </w:rPr>
            </w:pPr>
            <w:r w:rsidRPr="0061268E">
              <w:rPr>
                <w:rFonts w:ascii="Segoe UI" w:hAnsi="Segoe UI" w:cs="Segoe UI"/>
                <w:b/>
                <w:color w:val="666666"/>
                <w:sz w:val="18"/>
                <w:szCs w:val="18"/>
              </w:rPr>
              <w:t>Three Months Ended September 30,</w:t>
            </w:r>
          </w:p>
        </w:tc>
        <w:tc>
          <w:tcPr>
            <w:tcW w:w="2777" w:type="dxa"/>
            <w:gridSpan w:val="3"/>
            <w:tcMar>
              <w:left w:w="0" w:type="dxa"/>
              <w:right w:w="0" w:type="dxa"/>
            </w:tcMar>
            <w:vAlign w:val="bottom"/>
          </w:tcPr>
          <w:p w14:paraId="2162D02A" w14:textId="5D4784B7" w:rsidR="002E4531" w:rsidRPr="0061268E" w:rsidRDefault="002E4531" w:rsidP="00CD1BBE">
            <w:pPr>
              <w:pBdr>
                <w:bottom w:val="single" w:sz="4" w:space="1" w:color="auto"/>
              </w:pBdr>
              <w:jc w:val="center"/>
              <w:rPr>
                <w:rFonts w:ascii="Segoe UI" w:hAnsi="Segoe UI" w:cs="Segoe UI"/>
                <w:b/>
                <w:color w:val="666666"/>
                <w:sz w:val="18"/>
                <w:szCs w:val="18"/>
              </w:rPr>
            </w:pPr>
            <w:r w:rsidRPr="0061268E">
              <w:rPr>
                <w:rFonts w:ascii="Segoe UI" w:hAnsi="Segoe UI" w:cs="Segoe UI"/>
                <w:b/>
                <w:color w:val="666666"/>
                <w:sz w:val="18"/>
                <w:szCs w:val="18"/>
              </w:rPr>
              <w:t>Percentage Change</w:t>
            </w:r>
          </w:p>
        </w:tc>
      </w:tr>
      <w:tr w:rsidR="00AC63C1" w:rsidRPr="0061268E" w14:paraId="0FD53EE4" w14:textId="77777777" w:rsidTr="00CB5B88">
        <w:trPr>
          <w:trHeight w:val="647"/>
        </w:trPr>
        <w:tc>
          <w:tcPr>
            <w:tcW w:w="2345" w:type="dxa"/>
            <w:tcMar>
              <w:left w:w="0" w:type="dxa"/>
              <w:right w:w="0" w:type="dxa"/>
            </w:tcMar>
            <w:vAlign w:val="bottom"/>
          </w:tcPr>
          <w:p w14:paraId="3115E251" w14:textId="5AAABDE1" w:rsidR="002E4531" w:rsidRPr="0061268E" w:rsidRDefault="002E4531" w:rsidP="00CD1BBE">
            <w:pPr>
              <w:pBdr>
                <w:bottom w:val="single" w:sz="4" w:space="1" w:color="auto"/>
              </w:pBdr>
              <w:rPr>
                <w:rFonts w:ascii="Segoe UI" w:hAnsi="Segoe UI" w:cs="Segoe UI"/>
                <w:b/>
                <w:color w:val="666666"/>
                <w:sz w:val="18"/>
                <w:szCs w:val="18"/>
              </w:rPr>
            </w:pPr>
            <w:r w:rsidRPr="0061268E">
              <w:rPr>
                <w:rFonts w:ascii="Segoe UI" w:hAnsi="Segoe UI" w:cs="Segoe UI"/>
                <w:color w:val="666666"/>
                <w:sz w:val="18"/>
                <w:szCs w:val="18"/>
              </w:rPr>
              <w:t>(In millions, except per share amounts and percentages)</w:t>
            </w:r>
          </w:p>
        </w:tc>
        <w:tc>
          <w:tcPr>
            <w:tcW w:w="682" w:type="dxa"/>
            <w:tcMar>
              <w:left w:w="0" w:type="dxa"/>
              <w:right w:w="0" w:type="dxa"/>
            </w:tcMar>
            <w:vAlign w:val="bottom"/>
          </w:tcPr>
          <w:p w14:paraId="2AC1DAA2" w14:textId="5BEA0436" w:rsidR="002E4531" w:rsidRPr="0061268E" w:rsidRDefault="002E4531" w:rsidP="00CD1BBE">
            <w:pPr>
              <w:pBdr>
                <w:bottom w:val="single" w:sz="4" w:space="1" w:color="auto"/>
              </w:pBdr>
              <w:jc w:val="right"/>
              <w:rPr>
                <w:rFonts w:ascii="Segoe UI" w:hAnsi="Segoe UI" w:cs="Segoe UI"/>
                <w:sz w:val="18"/>
                <w:szCs w:val="18"/>
              </w:rPr>
            </w:pPr>
            <w:r w:rsidRPr="0061268E">
              <w:rPr>
                <w:rFonts w:ascii="Segoe UI" w:hAnsi="Segoe UI" w:cs="Segoe UI"/>
                <w:color w:val="666666"/>
                <w:sz w:val="18"/>
                <w:szCs w:val="18"/>
              </w:rPr>
              <w:t>Revenue</w:t>
            </w:r>
          </w:p>
        </w:tc>
        <w:tc>
          <w:tcPr>
            <w:tcW w:w="890" w:type="dxa"/>
            <w:tcMar>
              <w:left w:w="0" w:type="dxa"/>
              <w:right w:w="0" w:type="dxa"/>
            </w:tcMar>
            <w:vAlign w:val="bottom"/>
          </w:tcPr>
          <w:p w14:paraId="767CB77F" w14:textId="3BB07618" w:rsidR="002E4531" w:rsidRPr="0061268E" w:rsidRDefault="002E4531" w:rsidP="00CD1BBE">
            <w:pPr>
              <w:pBdr>
                <w:bottom w:val="single" w:sz="4" w:space="1" w:color="auto"/>
              </w:pBdr>
              <w:jc w:val="right"/>
              <w:rPr>
                <w:rFonts w:ascii="Segoe UI" w:hAnsi="Segoe UI" w:cs="Segoe UI"/>
                <w:b/>
                <w:color w:val="666666"/>
                <w:sz w:val="18"/>
                <w:szCs w:val="18"/>
              </w:rPr>
            </w:pPr>
            <w:r w:rsidRPr="0061268E">
              <w:rPr>
                <w:rFonts w:ascii="Segoe UI" w:hAnsi="Segoe UI" w:cs="Segoe UI"/>
                <w:color w:val="666666"/>
                <w:sz w:val="18"/>
                <w:szCs w:val="18"/>
              </w:rPr>
              <w:t>Operating income</w:t>
            </w:r>
          </w:p>
        </w:tc>
        <w:tc>
          <w:tcPr>
            <w:tcW w:w="1068" w:type="dxa"/>
            <w:tcMar>
              <w:left w:w="0" w:type="dxa"/>
              <w:right w:w="0" w:type="dxa"/>
            </w:tcMar>
            <w:vAlign w:val="bottom"/>
          </w:tcPr>
          <w:p w14:paraId="2998775A" w14:textId="7BAF4577" w:rsidR="002E4531" w:rsidRPr="0061268E" w:rsidRDefault="002E4531" w:rsidP="00CD1BBE">
            <w:pPr>
              <w:pBdr>
                <w:bottom w:val="single" w:sz="4" w:space="1" w:color="auto"/>
              </w:pBdr>
              <w:jc w:val="right"/>
              <w:rPr>
                <w:rFonts w:ascii="Segoe UI" w:hAnsi="Segoe UI" w:cs="Segoe UI"/>
                <w:b/>
                <w:color w:val="666666"/>
                <w:sz w:val="18"/>
                <w:szCs w:val="18"/>
              </w:rPr>
            </w:pPr>
            <w:r w:rsidRPr="0061268E">
              <w:rPr>
                <w:rFonts w:ascii="Segoe UI" w:hAnsi="Segoe UI" w:cs="Segoe UI"/>
                <w:color w:val="666666"/>
                <w:sz w:val="18"/>
                <w:szCs w:val="18"/>
              </w:rPr>
              <w:t>Diluted EPS</w:t>
            </w:r>
          </w:p>
        </w:tc>
        <w:tc>
          <w:tcPr>
            <w:tcW w:w="801" w:type="dxa"/>
            <w:tcMar>
              <w:left w:w="0" w:type="dxa"/>
              <w:right w:w="0" w:type="dxa"/>
            </w:tcMar>
            <w:vAlign w:val="bottom"/>
          </w:tcPr>
          <w:p w14:paraId="5927870B" w14:textId="653B9D94" w:rsidR="002E4531" w:rsidRPr="0061268E" w:rsidRDefault="002E4531" w:rsidP="00CD1BBE">
            <w:pPr>
              <w:pBdr>
                <w:bottom w:val="single" w:sz="4" w:space="1" w:color="auto"/>
              </w:pBdr>
              <w:jc w:val="right"/>
              <w:rPr>
                <w:rFonts w:ascii="Segoe UI" w:hAnsi="Segoe UI" w:cs="Segoe UI"/>
                <w:b/>
                <w:color w:val="666666"/>
                <w:sz w:val="18"/>
                <w:szCs w:val="18"/>
              </w:rPr>
            </w:pPr>
            <w:r w:rsidRPr="0061268E">
              <w:rPr>
                <w:rFonts w:ascii="Segoe UI" w:hAnsi="Segoe UI" w:cs="Segoe UI"/>
                <w:color w:val="666666"/>
                <w:sz w:val="18"/>
                <w:szCs w:val="18"/>
              </w:rPr>
              <w:t>Revenue</w:t>
            </w:r>
          </w:p>
        </w:tc>
        <w:tc>
          <w:tcPr>
            <w:tcW w:w="890" w:type="dxa"/>
            <w:tcMar>
              <w:left w:w="0" w:type="dxa"/>
              <w:right w:w="0" w:type="dxa"/>
            </w:tcMar>
            <w:vAlign w:val="bottom"/>
          </w:tcPr>
          <w:p w14:paraId="5C74988C" w14:textId="3B192210" w:rsidR="002E4531" w:rsidRPr="0061268E" w:rsidRDefault="002E4531" w:rsidP="00CD1BBE">
            <w:pPr>
              <w:pBdr>
                <w:bottom w:val="single" w:sz="4" w:space="1" w:color="auto"/>
              </w:pBdr>
              <w:jc w:val="right"/>
              <w:rPr>
                <w:rFonts w:ascii="Segoe UI" w:hAnsi="Segoe UI" w:cs="Segoe UI"/>
                <w:b/>
                <w:color w:val="666666"/>
                <w:sz w:val="18"/>
                <w:szCs w:val="18"/>
              </w:rPr>
            </w:pPr>
            <w:r w:rsidRPr="0061268E">
              <w:rPr>
                <w:rFonts w:ascii="Segoe UI" w:hAnsi="Segoe UI" w:cs="Segoe UI"/>
                <w:color w:val="666666"/>
                <w:sz w:val="18"/>
                <w:szCs w:val="18"/>
              </w:rPr>
              <w:t>Operating income</w:t>
            </w:r>
          </w:p>
        </w:tc>
        <w:tc>
          <w:tcPr>
            <w:tcW w:w="1086" w:type="dxa"/>
            <w:tcMar>
              <w:left w:w="0" w:type="dxa"/>
              <w:right w:w="0" w:type="dxa"/>
            </w:tcMar>
            <w:vAlign w:val="bottom"/>
          </w:tcPr>
          <w:p w14:paraId="000D0DC0" w14:textId="4E3C9DD9" w:rsidR="002E4531" w:rsidRPr="0061268E" w:rsidRDefault="002E4531" w:rsidP="00CD1BBE">
            <w:pPr>
              <w:pBdr>
                <w:bottom w:val="single" w:sz="4" w:space="1" w:color="auto"/>
              </w:pBdr>
              <w:jc w:val="right"/>
              <w:rPr>
                <w:rFonts w:ascii="Segoe UI" w:hAnsi="Segoe UI" w:cs="Segoe UI"/>
                <w:b/>
                <w:color w:val="666666"/>
                <w:sz w:val="18"/>
                <w:szCs w:val="18"/>
              </w:rPr>
            </w:pPr>
            <w:r w:rsidRPr="0061268E">
              <w:rPr>
                <w:rFonts w:ascii="Segoe UI" w:hAnsi="Segoe UI" w:cs="Segoe UI"/>
                <w:color w:val="666666"/>
                <w:sz w:val="18"/>
                <w:szCs w:val="18"/>
              </w:rPr>
              <w:t>Diluted EPS</w:t>
            </w:r>
          </w:p>
        </w:tc>
      </w:tr>
      <w:tr w:rsidR="00AC63C1" w:rsidRPr="0061268E" w14:paraId="59226AC9" w14:textId="77777777" w:rsidTr="00CB5B88">
        <w:trPr>
          <w:trHeight w:val="418"/>
        </w:trPr>
        <w:tc>
          <w:tcPr>
            <w:tcW w:w="2345" w:type="dxa"/>
            <w:tcMar>
              <w:left w:w="0" w:type="dxa"/>
              <w:right w:w="0" w:type="dxa"/>
            </w:tcMar>
            <w:vAlign w:val="bottom"/>
          </w:tcPr>
          <w:p w14:paraId="120FC398" w14:textId="0680661A" w:rsidR="00DD4EBB" w:rsidRPr="0061268E" w:rsidRDefault="00DD4EBB" w:rsidP="00CD1BBE">
            <w:pPr>
              <w:pBdr>
                <w:bottom w:val="single" w:sz="4" w:space="1" w:color="auto"/>
              </w:pBdr>
              <w:rPr>
                <w:rFonts w:ascii="Segoe UI" w:hAnsi="Segoe UI" w:cs="Segoe UI"/>
                <w:color w:val="666666"/>
                <w:sz w:val="18"/>
                <w:szCs w:val="18"/>
              </w:rPr>
            </w:pPr>
            <w:r w:rsidRPr="0061268E">
              <w:rPr>
                <w:rFonts w:ascii="Segoe UI" w:hAnsi="Segoe UI" w:cs="Segoe UI"/>
                <w:color w:val="666666"/>
                <w:sz w:val="18"/>
                <w:szCs w:val="18"/>
              </w:rPr>
              <w:t>2011 As Reported (GAAP)</w:t>
            </w:r>
          </w:p>
        </w:tc>
        <w:tc>
          <w:tcPr>
            <w:tcW w:w="682" w:type="dxa"/>
            <w:tcMar>
              <w:left w:w="0" w:type="dxa"/>
              <w:right w:w="0" w:type="dxa"/>
            </w:tcMar>
            <w:vAlign w:val="bottom"/>
          </w:tcPr>
          <w:p w14:paraId="01CF5970" w14:textId="088601CF" w:rsidR="00DD4EBB" w:rsidRPr="0061268E" w:rsidRDefault="00DD4EBB" w:rsidP="00CD1BBE">
            <w:pPr>
              <w:pBdr>
                <w:bottom w:val="single" w:sz="4" w:space="1" w:color="auto"/>
              </w:pBdr>
              <w:jc w:val="right"/>
              <w:rPr>
                <w:rFonts w:ascii="Segoe UI" w:hAnsi="Segoe UI" w:cs="Segoe UI"/>
                <w:b/>
                <w:color w:val="666666"/>
                <w:sz w:val="18"/>
                <w:szCs w:val="18"/>
              </w:rPr>
            </w:pPr>
            <w:r w:rsidRPr="0061268E">
              <w:rPr>
                <w:rFonts w:ascii="Segoe UI" w:hAnsi="Segoe UI" w:cs="Segoe UI"/>
                <w:bCs/>
                <w:color w:val="666666"/>
                <w:sz w:val="18"/>
                <w:szCs w:val="18"/>
              </w:rPr>
              <w:t>$17,372</w:t>
            </w:r>
          </w:p>
        </w:tc>
        <w:tc>
          <w:tcPr>
            <w:tcW w:w="890" w:type="dxa"/>
            <w:tcMar>
              <w:left w:w="0" w:type="dxa"/>
              <w:right w:w="0" w:type="dxa"/>
            </w:tcMar>
            <w:vAlign w:val="bottom"/>
          </w:tcPr>
          <w:p w14:paraId="0AA6CCFD" w14:textId="564B715E" w:rsidR="00DD4EBB" w:rsidRPr="0061268E" w:rsidRDefault="00DD4EBB" w:rsidP="00CD1BBE">
            <w:pPr>
              <w:pBdr>
                <w:bottom w:val="single" w:sz="4" w:space="1" w:color="auto"/>
              </w:pBdr>
              <w:jc w:val="right"/>
              <w:rPr>
                <w:rFonts w:ascii="Segoe UI" w:hAnsi="Segoe UI" w:cs="Segoe UI"/>
                <w:b/>
                <w:color w:val="666666"/>
                <w:sz w:val="18"/>
                <w:szCs w:val="18"/>
              </w:rPr>
            </w:pPr>
            <w:r w:rsidRPr="0061268E">
              <w:rPr>
                <w:rFonts w:ascii="Segoe UI" w:hAnsi="Segoe UI" w:cs="Segoe UI"/>
                <w:bCs/>
                <w:color w:val="666666"/>
                <w:sz w:val="18"/>
                <w:szCs w:val="18"/>
              </w:rPr>
              <w:t>$7,203</w:t>
            </w:r>
          </w:p>
        </w:tc>
        <w:tc>
          <w:tcPr>
            <w:tcW w:w="1068" w:type="dxa"/>
            <w:tcMar>
              <w:left w:w="0" w:type="dxa"/>
              <w:right w:w="0" w:type="dxa"/>
            </w:tcMar>
            <w:vAlign w:val="bottom"/>
          </w:tcPr>
          <w:p w14:paraId="3C12C924" w14:textId="280584A2" w:rsidR="00DD4EBB" w:rsidRPr="0061268E" w:rsidRDefault="00DD4EBB" w:rsidP="00CD1BBE">
            <w:pPr>
              <w:pBdr>
                <w:bottom w:val="single" w:sz="4" w:space="1" w:color="auto"/>
              </w:pBdr>
              <w:jc w:val="right"/>
              <w:rPr>
                <w:rFonts w:ascii="Segoe UI" w:hAnsi="Segoe UI" w:cs="Segoe UI"/>
                <w:b/>
                <w:color w:val="666666"/>
                <w:sz w:val="18"/>
                <w:szCs w:val="18"/>
              </w:rPr>
            </w:pPr>
            <w:r w:rsidRPr="0061268E">
              <w:rPr>
                <w:rFonts w:ascii="Segoe UI" w:hAnsi="Segoe UI" w:cs="Segoe UI"/>
                <w:bCs/>
                <w:color w:val="666666"/>
                <w:sz w:val="18"/>
                <w:szCs w:val="18"/>
              </w:rPr>
              <w:t>$0.68</w:t>
            </w:r>
          </w:p>
        </w:tc>
        <w:tc>
          <w:tcPr>
            <w:tcW w:w="801" w:type="dxa"/>
            <w:tcMar>
              <w:left w:w="0" w:type="dxa"/>
              <w:right w:w="0" w:type="dxa"/>
            </w:tcMar>
            <w:vAlign w:val="bottom"/>
          </w:tcPr>
          <w:p w14:paraId="37BB5071" w14:textId="77777777" w:rsidR="00DD4EBB" w:rsidRPr="0061268E" w:rsidRDefault="00DD4EBB" w:rsidP="00CD1BBE">
            <w:pPr>
              <w:pBdr>
                <w:bottom w:val="single" w:sz="4" w:space="1" w:color="auto"/>
              </w:pBdr>
              <w:jc w:val="right"/>
              <w:rPr>
                <w:rFonts w:ascii="Segoe UI" w:hAnsi="Segoe UI" w:cs="Segoe UI"/>
                <w:b/>
                <w:color w:val="666666"/>
                <w:sz w:val="18"/>
                <w:szCs w:val="18"/>
              </w:rPr>
            </w:pPr>
          </w:p>
        </w:tc>
        <w:tc>
          <w:tcPr>
            <w:tcW w:w="890" w:type="dxa"/>
            <w:tcMar>
              <w:left w:w="0" w:type="dxa"/>
              <w:right w:w="0" w:type="dxa"/>
            </w:tcMar>
            <w:vAlign w:val="bottom"/>
          </w:tcPr>
          <w:p w14:paraId="2809C676" w14:textId="77777777" w:rsidR="00DD4EBB" w:rsidRPr="0061268E" w:rsidRDefault="00DD4EBB" w:rsidP="00CD1BBE">
            <w:pPr>
              <w:pBdr>
                <w:bottom w:val="single" w:sz="4" w:space="1" w:color="auto"/>
              </w:pBdr>
              <w:jc w:val="right"/>
              <w:rPr>
                <w:rFonts w:ascii="Segoe UI" w:hAnsi="Segoe UI" w:cs="Segoe UI"/>
                <w:b/>
                <w:color w:val="666666"/>
                <w:sz w:val="18"/>
                <w:szCs w:val="18"/>
              </w:rPr>
            </w:pPr>
          </w:p>
        </w:tc>
        <w:tc>
          <w:tcPr>
            <w:tcW w:w="1086" w:type="dxa"/>
            <w:tcMar>
              <w:left w:w="0" w:type="dxa"/>
              <w:right w:w="0" w:type="dxa"/>
            </w:tcMar>
            <w:vAlign w:val="bottom"/>
          </w:tcPr>
          <w:p w14:paraId="1A0F5451" w14:textId="77777777" w:rsidR="00DD4EBB" w:rsidRPr="0061268E" w:rsidRDefault="00DD4EBB" w:rsidP="00CD1BBE">
            <w:pPr>
              <w:pBdr>
                <w:bottom w:val="single" w:sz="4" w:space="1" w:color="auto"/>
              </w:pBdr>
              <w:jc w:val="right"/>
              <w:rPr>
                <w:rFonts w:ascii="Segoe UI" w:hAnsi="Segoe UI" w:cs="Segoe UI"/>
                <w:b/>
                <w:color w:val="666666"/>
                <w:sz w:val="18"/>
                <w:szCs w:val="18"/>
              </w:rPr>
            </w:pPr>
          </w:p>
        </w:tc>
      </w:tr>
      <w:tr w:rsidR="00AC63C1" w:rsidRPr="0061268E" w14:paraId="51C97071" w14:textId="77777777" w:rsidTr="00CB5B88">
        <w:trPr>
          <w:trHeight w:val="418"/>
        </w:trPr>
        <w:tc>
          <w:tcPr>
            <w:tcW w:w="2345" w:type="dxa"/>
            <w:tcMar>
              <w:left w:w="0" w:type="dxa"/>
              <w:right w:w="0" w:type="dxa"/>
            </w:tcMar>
            <w:vAlign w:val="bottom"/>
          </w:tcPr>
          <w:p w14:paraId="56932811" w14:textId="06D9A5E0" w:rsidR="00DD4EBB" w:rsidRPr="0061268E" w:rsidRDefault="00DD4EBB" w:rsidP="00CD1BBE">
            <w:pPr>
              <w:pBdr>
                <w:bottom w:val="single" w:sz="4" w:space="1" w:color="auto"/>
              </w:pBdr>
              <w:rPr>
                <w:rFonts w:ascii="Segoe UI" w:hAnsi="Segoe UI" w:cs="Segoe UI"/>
                <w:color w:val="666666"/>
                <w:sz w:val="18"/>
                <w:szCs w:val="18"/>
              </w:rPr>
            </w:pPr>
            <w:r w:rsidRPr="0061268E">
              <w:rPr>
                <w:rFonts w:ascii="Segoe UI" w:hAnsi="Segoe UI" w:cs="Segoe UI"/>
                <w:color w:val="666666"/>
                <w:sz w:val="18"/>
                <w:szCs w:val="18"/>
              </w:rPr>
              <w:t>2012 As Reported (GAAP)</w:t>
            </w:r>
          </w:p>
        </w:tc>
        <w:tc>
          <w:tcPr>
            <w:tcW w:w="682" w:type="dxa"/>
            <w:tcMar>
              <w:left w:w="0" w:type="dxa"/>
              <w:right w:w="0" w:type="dxa"/>
            </w:tcMar>
            <w:vAlign w:val="bottom"/>
          </w:tcPr>
          <w:p w14:paraId="6674E519" w14:textId="180004E5" w:rsidR="00DD4EBB" w:rsidRPr="0061268E" w:rsidRDefault="00DD4EBB" w:rsidP="00CD1BBE">
            <w:pPr>
              <w:pBdr>
                <w:bottom w:val="single" w:sz="4" w:space="1" w:color="auto"/>
              </w:pBdr>
              <w:jc w:val="right"/>
              <w:rPr>
                <w:rFonts w:ascii="Segoe UI" w:hAnsi="Segoe UI" w:cs="Segoe UI"/>
                <w:b/>
                <w:color w:val="666666"/>
                <w:sz w:val="18"/>
                <w:szCs w:val="18"/>
              </w:rPr>
            </w:pPr>
            <w:r w:rsidRPr="0061268E">
              <w:rPr>
                <w:rFonts w:ascii="Segoe UI" w:hAnsi="Segoe UI" w:cs="Segoe UI"/>
                <w:bCs/>
                <w:color w:val="666666"/>
                <w:sz w:val="18"/>
                <w:szCs w:val="18"/>
              </w:rPr>
              <w:t>$16,008</w:t>
            </w:r>
          </w:p>
        </w:tc>
        <w:tc>
          <w:tcPr>
            <w:tcW w:w="890" w:type="dxa"/>
            <w:tcMar>
              <w:left w:w="0" w:type="dxa"/>
              <w:right w:w="0" w:type="dxa"/>
            </w:tcMar>
            <w:vAlign w:val="bottom"/>
          </w:tcPr>
          <w:p w14:paraId="2D85D084" w14:textId="5C47AA39" w:rsidR="00DD4EBB" w:rsidRPr="0061268E" w:rsidRDefault="00DD4EBB" w:rsidP="00CD1BBE">
            <w:pPr>
              <w:pBdr>
                <w:bottom w:val="single" w:sz="4" w:space="1" w:color="auto"/>
              </w:pBdr>
              <w:jc w:val="right"/>
              <w:rPr>
                <w:rFonts w:ascii="Segoe UI" w:hAnsi="Segoe UI" w:cs="Segoe UI"/>
                <w:b/>
                <w:color w:val="666666"/>
                <w:sz w:val="18"/>
                <w:szCs w:val="18"/>
              </w:rPr>
            </w:pPr>
            <w:r w:rsidRPr="0061268E">
              <w:rPr>
                <w:rFonts w:ascii="Segoe UI" w:hAnsi="Segoe UI" w:cs="Segoe UI"/>
                <w:bCs/>
                <w:color w:val="666666"/>
                <w:sz w:val="18"/>
                <w:szCs w:val="18"/>
              </w:rPr>
              <w:t>$5,308</w:t>
            </w:r>
          </w:p>
        </w:tc>
        <w:tc>
          <w:tcPr>
            <w:tcW w:w="1068" w:type="dxa"/>
            <w:tcMar>
              <w:left w:w="0" w:type="dxa"/>
              <w:right w:w="0" w:type="dxa"/>
            </w:tcMar>
            <w:vAlign w:val="bottom"/>
          </w:tcPr>
          <w:p w14:paraId="019D2908" w14:textId="76BDF092" w:rsidR="00DD4EBB" w:rsidRPr="0061268E" w:rsidRDefault="00DD4EBB" w:rsidP="00CD1BBE">
            <w:pPr>
              <w:pBdr>
                <w:bottom w:val="single" w:sz="4" w:space="1" w:color="auto"/>
              </w:pBdr>
              <w:jc w:val="right"/>
              <w:rPr>
                <w:rFonts w:ascii="Segoe UI" w:hAnsi="Segoe UI" w:cs="Segoe UI"/>
                <w:b/>
                <w:color w:val="666666"/>
                <w:sz w:val="18"/>
                <w:szCs w:val="18"/>
              </w:rPr>
            </w:pPr>
            <w:r w:rsidRPr="0061268E">
              <w:rPr>
                <w:rFonts w:ascii="Segoe UI" w:hAnsi="Segoe UI" w:cs="Segoe UI"/>
                <w:bCs/>
                <w:color w:val="666666"/>
                <w:sz w:val="18"/>
                <w:szCs w:val="18"/>
              </w:rPr>
              <w:t>$0.53</w:t>
            </w:r>
          </w:p>
        </w:tc>
        <w:tc>
          <w:tcPr>
            <w:tcW w:w="801" w:type="dxa"/>
            <w:tcMar>
              <w:left w:w="0" w:type="dxa"/>
              <w:right w:w="0" w:type="dxa"/>
            </w:tcMar>
            <w:vAlign w:val="bottom"/>
          </w:tcPr>
          <w:p w14:paraId="053BB98E" w14:textId="6FC31A4E" w:rsidR="00DD4EBB" w:rsidRPr="0061268E" w:rsidRDefault="00DD4EBB" w:rsidP="00CD1BBE">
            <w:pPr>
              <w:pBdr>
                <w:bottom w:val="single" w:sz="4" w:space="1" w:color="auto"/>
              </w:pBdr>
              <w:jc w:val="right"/>
              <w:rPr>
                <w:rFonts w:ascii="Segoe UI" w:hAnsi="Segoe UI" w:cs="Segoe UI"/>
                <w:b/>
                <w:color w:val="666666"/>
                <w:sz w:val="18"/>
                <w:szCs w:val="18"/>
              </w:rPr>
            </w:pPr>
            <w:r w:rsidRPr="0061268E">
              <w:rPr>
                <w:rFonts w:ascii="Segoe UI" w:hAnsi="Segoe UI" w:cs="Segoe UI"/>
                <w:bCs/>
                <w:color w:val="666666"/>
                <w:sz w:val="18"/>
                <w:szCs w:val="18"/>
              </w:rPr>
              <w:t>(8)%</w:t>
            </w:r>
          </w:p>
        </w:tc>
        <w:tc>
          <w:tcPr>
            <w:tcW w:w="890" w:type="dxa"/>
            <w:tcMar>
              <w:left w:w="0" w:type="dxa"/>
              <w:right w:w="0" w:type="dxa"/>
            </w:tcMar>
            <w:vAlign w:val="bottom"/>
          </w:tcPr>
          <w:p w14:paraId="5F4A1F0D" w14:textId="2AD5198C" w:rsidR="00DD4EBB" w:rsidRPr="0061268E" w:rsidRDefault="00DD4EBB" w:rsidP="00CD1BBE">
            <w:pPr>
              <w:pBdr>
                <w:bottom w:val="single" w:sz="4" w:space="1" w:color="auto"/>
              </w:pBdr>
              <w:jc w:val="right"/>
              <w:rPr>
                <w:rFonts w:ascii="Segoe UI" w:hAnsi="Segoe UI" w:cs="Segoe UI"/>
                <w:b/>
                <w:color w:val="666666"/>
                <w:sz w:val="18"/>
                <w:szCs w:val="18"/>
              </w:rPr>
            </w:pPr>
            <w:r w:rsidRPr="0061268E">
              <w:rPr>
                <w:rFonts w:ascii="Segoe UI" w:hAnsi="Segoe UI" w:cs="Segoe UI"/>
                <w:bCs/>
                <w:color w:val="666666"/>
                <w:sz w:val="18"/>
                <w:szCs w:val="18"/>
              </w:rPr>
              <w:t>(26)%</w:t>
            </w:r>
          </w:p>
        </w:tc>
        <w:tc>
          <w:tcPr>
            <w:tcW w:w="1086" w:type="dxa"/>
            <w:tcMar>
              <w:left w:w="0" w:type="dxa"/>
              <w:right w:w="0" w:type="dxa"/>
            </w:tcMar>
            <w:vAlign w:val="bottom"/>
          </w:tcPr>
          <w:p w14:paraId="39963058" w14:textId="4C41E966" w:rsidR="00DD4EBB" w:rsidRPr="0061268E" w:rsidRDefault="00DD4EBB" w:rsidP="00CD1BBE">
            <w:pPr>
              <w:pBdr>
                <w:bottom w:val="single" w:sz="4" w:space="1" w:color="auto"/>
              </w:pBdr>
              <w:jc w:val="right"/>
              <w:rPr>
                <w:rFonts w:ascii="Segoe UI" w:hAnsi="Segoe UI" w:cs="Segoe UI"/>
                <w:b/>
                <w:color w:val="666666"/>
                <w:sz w:val="18"/>
                <w:szCs w:val="18"/>
              </w:rPr>
            </w:pPr>
            <w:r w:rsidRPr="0061268E">
              <w:rPr>
                <w:rFonts w:ascii="Segoe UI" w:hAnsi="Segoe UI" w:cs="Segoe UI"/>
                <w:bCs/>
                <w:color w:val="666666"/>
                <w:sz w:val="18"/>
                <w:szCs w:val="18"/>
              </w:rPr>
              <w:t>(22)%</w:t>
            </w:r>
          </w:p>
        </w:tc>
      </w:tr>
      <w:tr w:rsidR="00812D78" w:rsidRPr="0061268E" w14:paraId="69A6BF31" w14:textId="77777777" w:rsidTr="00CB5B88">
        <w:trPr>
          <w:trHeight w:val="302"/>
        </w:trPr>
        <w:tc>
          <w:tcPr>
            <w:tcW w:w="2345" w:type="dxa"/>
            <w:tcMar>
              <w:left w:w="288" w:type="dxa"/>
              <w:right w:w="0" w:type="dxa"/>
            </w:tcMar>
            <w:vAlign w:val="bottom"/>
          </w:tcPr>
          <w:p w14:paraId="60024F11" w14:textId="7C5676C3" w:rsidR="00812D78" w:rsidRPr="0061268E" w:rsidRDefault="00812D78" w:rsidP="00CD1BBE">
            <w:pPr>
              <w:pBdr>
                <w:bottom w:val="single" w:sz="4" w:space="1" w:color="auto"/>
              </w:pBdr>
              <w:rPr>
                <w:rFonts w:ascii="Segoe UI" w:hAnsi="Segoe UI" w:cs="Segoe UI"/>
                <w:color w:val="666666"/>
                <w:sz w:val="18"/>
                <w:szCs w:val="18"/>
              </w:rPr>
            </w:pPr>
            <w:r w:rsidRPr="0061268E">
              <w:rPr>
                <w:rFonts w:ascii="Segoe UI" w:hAnsi="Segoe UI" w:cs="Segoe UI"/>
                <w:bCs/>
                <w:color w:val="666666"/>
                <w:sz w:val="18"/>
                <w:szCs w:val="18"/>
              </w:rPr>
              <w:t>Revenue deferred for Windows Upgrade Offer, Windows 8 Pre-sales, and Office Offer</w:t>
            </w:r>
          </w:p>
        </w:tc>
        <w:tc>
          <w:tcPr>
            <w:tcW w:w="682" w:type="dxa"/>
            <w:tcMar>
              <w:left w:w="0" w:type="dxa"/>
              <w:right w:w="0" w:type="dxa"/>
            </w:tcMar>
            <w:vAlign w:val="bottom"/>
          </w:tcPr>
          <w:p w14:paraId="53A02B4C" w14:textId="2E904836" w:rsidR="00812D78" w:rsidRPr="0061268E" w:rsidRDefault="00812D78" w:rsidP="006054CF">
            <w:pPr>
              <w:pBdr>
                <w:bottom w:val="single" w:sz="4" w:space="1" w:color="auto"/>
              </w:pBdr>
              <w:jc w:val="right"/>
              <w:rPr>
                <w:rFonts w:ascii="Segoe UI" w:hAnsi="Segoe UI" w:cs="Segoe UI"/>
                <w:color w:val="666666"/>
                <w:sz w:val="18"/>
                <w:szCs w:val="18"/>
              </w:rPr>
            </w:pPr>
            <w:r w:rsidRPr="0061268E">
              <w:rPr>
                <w:rFonts w:ascii="Segoe UI" w:hAnsi="Segoe UI" w:cs="Segoe UI"/>
                <w:color w:val="666666"/>
                <w:sz w:val="18"/>
                <w:szCs w:val="18"/>
              </w:rPr>
              <w:t>$1,35</w:t>
            </w:r>
            <w:r w:rsidR="006054CF">
              <w:rPr>
                <w:rFonts w:ascii="Segoe UI" w:hAnsi="Segoe UI" w:cs="Segoe UI"/>
                <w:color w:val="666666"/>
                <w:sz w:val="18"/>
                <w:szCs w:val="18"/>
              </w:rPr>
              <w:t>6</w:t>
            </w:r>
          </w:p>
        </w:tc>
        <w:tc>
          <w:tcPr>
            <w:tcW w:w="890" w:type="dxa"/>
            <w:tcMar>
              <w:left w:w="0" w:type="dxa"/>
              <w:right w:w="0" w:type="dxa"/>
            </w:tcMar>
            <w:vAlign w:val="bottom"/>
          </w:tcPr>
          <w:p w14:paraId="42A9E092" w14:textId="5C573C3F" w:rsidR="00812D78" w:rsidRPr="0061268E" w:rsidRDefault="00812D78" w:rsidP="006054CF">
            <w:pPr>
              <w:pBdr>
                <w:bottom w:val="single" w:sz="4" w:space="1" w:color="auto"/>
              </w:pBdr>
              <w:jc w:val="right"/>
              <w:rPr>
                <w:rFonts w:ascii="Segoe UI" w:hAnsi="Segoe UI" w:cs="Segoe UI"/>
                <w:b/>
                <w:color w:val="666666"/>
                <w:sz w:val="18"/>
                <w:szCs w:val="18"/>
              </w:rPr>
            </w:pPr>
            <w:r w:rsidRPr="0061268E">
              <w:rPr>
                <w:rFonts w:ascii="Segoe UI" w:hAnsi="Segoe UI" w:cs="Segoe UI"/>
                <w:bCs/>
                <w:color w:val="666666"/>
                <w:sz w:val="18"/>
                <w:szCs w:val="18"/>
              </w:rPr>
              <w:t>$1,35</w:t>
            </w:r>
            <w:r w:rsidR="006054CF">
              <w:rPr>
                <w:rFonts w:ascii="Segoe UI" w:hAnsi="Segoe UI" w:cs="Segoe UI"/>
                <w:bCs/>
                <w:color w:val="666666"/>
                <w:sz w:val="18"/>
                <w:szCs w:val="18"/>
              </w:rPr>
              <w:t>6</w:t>
            </w:r>
          </w:p>
        </w:tc>
        <w:tc>
          <w:tcPr>
            <w:tcW w:w="1068" w:type="dxa"/>
            <w:tcMar>
              <w:left w:w="0" w:type="dxa"/>
              <w:right w:w="0" w:type="dxa"/>
            </w:tcMar>
            <w:vAlign w:val="bottom"/>
          </w:tcPr>
          <w:p w14:paraId="0A191257" w14:textId="6E415DB3" w:rsidR="00812D78" w:rsidRPr="0061268E" w:rsidRDefault="00812D78" w:rsidP="008345FA">
            <w:pPr>
              <w:pBdr>
                <w:bottom w:val="single" w:sz="4" w:space="1" w:color="auto"/>
              </w:pBdr>
              <w:jc w:val="right"/>
              <w:rPr>
                <w:rFonts w:ascii="Segoe UI" w:hAnsi="Segoe UI" w:cs="Segoe UI"/>
                <w:b/>
                <w:color w:val="666666"/>
                <w:sz w:val="18"/>
                <w:szCs w:val="18"/>
              </w:rPr>
            </w:pPr>
            <w:r w:rsidRPr="0061268E">
              <w:rPr>
                <w:rFonts w:ascii="Segoe UI" w:hAnsi="Segoe UI" w:cs="Segoe UI"/>
                <w:bCs/>
                <w:color w:val="666666"/>
                <w:sz w:val="18"/>
                <w:szCs w:val="18"/>
              </w:rPr>
              <w:t>$0.1</w:t>
            </w:r>
            <w:r w:rsidR="008345FA">
              <w:rPr>
                <w:rFonts w:ascii="Segoe UI" w:hAnsi="Segoe UI" w:cs="Segoe UI"/>
                <w:bCs/>
                <w:color w:val="666666"/>
                <w:sz w:val="18"/>
                <w:szCs w:val="18"/>
              </w:rPr>
              <w:t>3</w:t>
            </w:r>
          </w:p>
        </w:tc>
        <w:tc>
          <w:tcPr>
            <w:tcW w:w="801" w:type="dxa"/>
            <w:tcMar>
              <w:left w:w="0" w:type="dxa"/>
              <w:right w:w="0" w:type="dxa"/>
            </w:tcMar>
            <w:vAlign w:val="bottom"/>
          </w:tcPr>
          <w:p w14:paraId="7EE14A26" w14:textId="68B2BC2E" w:rsidR="00812D78" w:rsidRPr="0061268E" w:rsidRDefault="00CD1BBE" w:rsidP="00CD1BBE">
            <w:pPr>
              <w:pBdr>
                <w:bottom w:val="single" w:sz="4" w:space="1" w:color="auto"/>
              </w:pBdr>
              <w:jc w:val="right"/>
              <w:rPr>
                <w:rFonts w:ascii="Segoe UI" w:hAnsi="Segoe UI" w:cs="Segoe UI"/>
                <w:b/>
                <w:color w:val="666666"/>
                <w:sz w:val="18"/>
                <w:szCs w:val="18"/>
              </w:rPr>
            </w:pPr>
            <w:r w:rsidRPr="0061268E">
              <w:rPr>
                <w:rFonts w:ascii="Segoe UI" w:hAnsi="Segoe UI" w:cs="Segoe UI"/>
                <w:b/>
                <w:color w:val="666666"/>
                <w:sz w:val="18"/>
                <w:szCs w:val="18"/>
              </w:rPr>
              <w:t xml:space="preserve">       </w:t>
            </w:r>
          </w:p>
        </w:tc>
        <w:tc>
          <w:tcPr>
            <w:tcW w:w="890" w:type="dxa"/>
            <w:tcMar>
              <w:left w:w="0" w:type="dxa"/>
              <w:right w:w="0" w:type="dxa"/>
            </w:tcMar>
            <w:vAlign w:val="bottom"/>
          </w:tcPr>
          <w:p w14:paraId="23E69D00" w14:textId="77777777" w:rsidR="00812D78" w:rsidRPr="0061268E" w:rsidRDefault="00812D78" w:rsidP="00CD1BBE">
            <w:pPr>
              <w:pBdr>
                <w:bottom w:val="single" w:sz="4" w:space="1" w:color="auto"/>
              </w:pBdr>
              <w:jc w:val="right"/>
              <w:rPr>
                <w:rFonts w:ascii="Segoe UI" w:hAnsi="Segoe UI" w:cs="Segoe UI"/>
                <w:b/>
                <w:color w:val="666666"/>
                <w:sz w:val="18"/>
                <w:szCs w:val="18"/>
              </w:rPr>
            </w:pPr>
          </w:p>
        </w:tc>
        <w:tc>
          <w:tcPr>
            <w:tcW w:w="1086" w:type="dxa"/>
            <w:tcMar>
              <w:left w:w="0" w:type="dxa"/>
              <w:right w:w="0" w:type="dxa"/>
            </w:tcMar>
            <w:vAlign w:val="bottom"/>
          </w:tcPr>
          <w:p w14:paraId="6121D2F4" w14:textId="77777777" w:rsidR="00812D78" w:rsidRPr="0061268E" w:rsidRDefault="00812D78" w:rsidP="00CD1BBE">
            <w:pPr>
              <w:pBdr>
                <w:bottom w:val="single" w:sz="4" w:space="1" w:color="auto"/>
              </w:pBdr>
              <w:jc w:val="right"/>
              <w:rPr>
                <w:rFonts w:ascii="Segoe UI" w:hAnsi="Segoe UI" w:cs="Segoe UI"/>
                <w:b/>
                <w:color w:val="666666"/>
                <w:sz w:val="18"/>
                <w:szCs w:val="18"/>
              </w:rPr>
            </w:pPr>
          </w:p>
        </w:tc>
      </w:tr>
      <w:tr w:rsidR="00AC63C1" w:rsidRPr="0061268E" w14:paraId="2EE2ED81" w14:textId="77777777" w:rsidTr="00CB5B88">
        <w:trPr>
          <w:trHeight w:val="302"/>
        </w:trPr>
        <w:tc>
          <w:tcPr>
            <w:tcW w:w="2345" w:type="dxa"/>
            <w:tcMar>
              <w:left w:w="0" w:type="dxa"/>
              <w:right w:w="0" w:type="dxa"/>
            </w:tcMar>
            <w:vAlign w:val="bottom"/>
          </w:tcPr>
          <w:p w14:paraId="051136D1" w14:textId="639AB2E7" w:rsidR="00DD4EBB" w:rsidRPr="00DD23D2" w:rsidRDefault="00DD4EBB" w:rsidP="00432A2F">
            <w:pPr>
              <w:pBdr>
                <w:bottom w:val="single" w:sz="4" w:space="1" w:color="auto"/>
              </w:pBdr>
              <w:rPr>
                <w:rFonts w:ascii="Segoe UI" w:hAnsi="Segoe UI" w:cs="Segoe UI"/>
                <w:bCs/>
                <w:color w:val="666666"/>
                <w:sz w:val="18"/>
                <w:szCs w:val="18"/>
              </w:rPr>
            </w:pPr>
            <w:r w:rsidRPr="0061268E">
              <w:rPr>
                <w:rFonts w:ascii="Segoe UI" w:hAnsi="Segoe UI" w:cs="Segoe UI"/>
                <w:bCs/>
                <w:color w:val="666666"/>
                <w:sz w:val="18"/>
                <w:szCs w:val="18"/>
              </w:rPr>
              <w:t xml:space="preserve">2012 As Adjusted </w:t>
            </w:r>
            <w:r w:rsidR="00DD23D2">
              <w:rPr>
                <w:rFonts w:ascii="Segoe UI" w:hAnsi="Segoe UI" w:cs="Segoe UI"/>
                <w:bCs/>
                <w:color w:val="666666"/>
                <w:sz w:val="18"/>
                <w:szCs w:val="18"/>
              </w:rPr>
              <w:t>(Non-</w:t>
            </w:r>
            <w:r w:rsidR="00432A2F">
              <w:rPr>
                <w:rFonts w:ascii="Segoe UI" w:hAnsi="Segoe UI" w:cs="Segoe UI"/>
                <w:bCs/>
                <w:color w:val="666666"/>
                <w:sz w:val="18"/>
                <w:szCs w:val="18"/>
              </w:rPr>
              <w:t>GAAP)</w:t>
            </w:r>
          </w:p>
        </w:tc>
        <w:tc>
          <w:tcPr>
            <w:tcW w:w="682" w:type="dxa"/>
            <w:tcMar>
              <w:left w:w="0" w:type="dxa"/>
              <w:right w:w="0" w:type="dxa"/>
            </w:tcMar>
            <w:vAlign w:val="bottom"/>
          </w:tcPr>
          <w:p w14:paraId="0070A701" w14:textId="58B15D88" w:rsidR="00DD4EBB" w:rsidRPr="0061268E" w:rsidRDefault="00DD4EBB" w:rsidP="006054CF">
            <w:pPr>
              <w:pBdr>
                <w:bottom w:val="single" w:sz="4" w:space="1" w:color="auto"/>
              </w:pBdr>
              <w:jc w:val="right"/>
              <w:rPr>
                <w:rFonts w:ascii="Segoe UI" w:hAnsi="Segoe UI" w:cs="Segoe UI"/>
                <w:b/>
                <w:color w:val="666666"/>
                <w:sz w:val="18"/>
                <w:szCs w:val="18"/>
              </w:rPr>
            </w:pPr>
            <w:r w:rsidRPr="0061268E">
              <w:rPr>
                <w:rFonts w:ascii="Segoe UI" w:hAnsi="Segoe UI" w:cs="Segoe UI"/>
                <w:bCs/>
                <w:color w:val="666666"/>
                <w:sz w:val="18"/>
                <w:szCs w:val="18"/>
              </w:rPr>
              <w:t>$17,</w:t>
            </w:r>
            <w:r w:rsidR="00D94CB2">
              <w:rPr>
                <w:rFonts w:ascii="Segoe UI" w:hAnsi="Segoe UI" w:cs="Segoe UI"/>
                <w:bCs/>
                <w:color w:val="666666"/>
                <w:sz w:val="18"/>
                <w:szCs w:val="18"/>
              </w:rPr>
              <w:t>36</w:t>
            </w:r>
            <w:r w:rsidR="006054CF">
              <w:rPr>
                <w:rFonts w:ascii="Segoe UI" w:hAnsi="Segoe UI" w:cs="Segoe UI"/>
                <w:bCs/>
                <w:color w:val="666666"/>
                <w:sz w:val="18"/>
                <w:szCs w:val="18"/>
              </w:rPr>
              <w:t>4</w:t>
            </w:r>
          </w:p>
        </w:tc>
        <w:tc>
          <w:tcPr>
            <w:tcW w:w="890" w:type="dxa"/>
            <w:tcMar>
              <w:left w:w="0" w:type="dxa"/>
              <w:right w:w="0" w:type="dxa"/>
            </w:tcMar>
            <w:vAlign w:val="bottom"/>
          </w:tcPr>
          <w:p w14:paraId="7CC371E1" w14:textId="7123BFE8" w:rsidR="00DD4EBB" w:rsidRPr="0061268E" w:rsidRDefault="00DD4EBB" w:rsidP="006054CF">
            <w:pPr>
              <w:pBdr>
                <w:bottom w:val="single" w:sz="4" w:space="1" w:color="auto"/>
              </w:pBdr>
              <w:jc w:val="right"/>
              <w:rPr>
                <w:rFonts w:ascii="Segoe UI" w:hAnsi="Segoe UI" w:cs="Segoe UI"/>
                <w:b/>
                <w:color w:val="666666"/>
                <w:sz w:val="18"/>
                <w:szCs w:val="18"/>
              </w:rPr>
            </w:pPr>
            <w:r w:rsidRPr="0061268E">
              <w:rPr>
                <w:rFonts w:ascii="Segoe UI" w:hAnsi="Segoe UI" w:cs="Segoe UI"/>
                <w:bCs/>
                <w:color w:val="666666"/>
                <w:sz w:val="18"/>
                <w:szCs w:val="18"/>
              </w:rPr>
              <w:t>$6,66</w:t>
            </w:r>
            <w:r w:rsidR="006054CF">
              <w:rPr>
                <w:rFonts w:ascii="Segoe UI" w:hAnsi="Segoe UI" w:cs="Segoe UI"/>
                <w:bCs/>
                <w:color w:val="666666"/>
                <w:sz w:val="18"/>
                <w:szCs w:val="18"/>
              </w:rPr>
              <w:t>4</w:t>
            </w:r>
          </w:p>
        </w:tc>
        <w:tc>
          <w:tcPr>
            <w:tcW w:w="1068" w:type="dxa"/>
            <w:tcMar>
              <w:left w:w="0" w:type="dxa"/>
              <w:right w:w="0" w:type="dxa"/>
            </w:tcMar>
            <w:vAlign w:val="bottom"/>
          </w:tcPr>
          <w:p w14:paraId="70F4BE7F" w14:textId="558151C7" w:rsidR="00DD4EBB" w:rsidRPr="0061268E" w:rsidRDefault="00DD4EBB" w:rsidP="00CD1BBE">
            <w:pPr>
              <w:pBdr>
                <w:bottom w:val="single" w:sz="4" w:space="1" w:color="auto"/>
              </w:pBdr>
              <w:jc w:val="right"/>
              <w:rPr>
                <w:rFonts w:ascii="Segoe UI" w:hAnsi="Segoe UI" w:cs="Segoe UI"/>
                <w:b/>
                <w:color w:val="666666"/>
                <w:sz w:val="18"/>
                <w:szCs w:val="18"/>
              </w:rPr>
            </w:pPr>
            <w:r w:rsidRPr="0061268E">
              <w:rPr>
                <w:rFonts w:ascii="Segoe UI" w:hAnsi="Segoe UI" w:cs="Segoe UI"/>
                <w:bCs/>
                <w:color w:val="666666"/>
                <w:sz w:val="18"/>
                <w:szCs w:val="18"/>
              </w:rPr>
              <w:t>$0.65</w:t>
            </w:r>
          </w:p>
        </w:tc>
        <w:tc>
          <w:tcPr>
            <w:tcW w:w="801" w:type="dxa"/>
            <w:tcMar>
              <w:left w:w="0" w:type="dxa"/>
              <w:right w:w="0" w:type="dxa"/>
            </w:tcMar>
            <w:vAlign w:val="bottom"/>
          </w:tcPr>
          <w:p w14:paraId="783CF9CE" w14:textId="5D2B27D1" w:rsidR="00DD4EBB" w:rsidRPr="0061268E" w:rsidRDefault="00DD4EBB" w:rsidP="00CD1BBE">
            <w:pPr>
              <w:pBdr>
                <w:bottom w:val="single" w:sz="4" w:space="1" w:color="auto"/>
              </w:pBdr>
              <w:jc w:val="right"/>
              <w:rPr>
                <w:rFonts w:ascii="Segoe UI" w:hAnsi="Segoe UI" w:cs="Segoe UI"/>
                <w:b/>
                <w:color w:val="666666"/>
                <w:sz w:val="18"/>
                <w:szCs w:val="18"/>
              </w:rPr>
            </w:pPr>
            <w:r w:rsidRPr="0061268E">
              <w:rPr>
                <w:rFonts w:ascii="Segoe UI" w:hAnsi="Segoe UI" w:cs="Segoe UI"/>
                <w:bCs/>
                <w:color w:val="666666"/>
                <w:sz w:val="18"/>
                <w:szCs w:val="18"/>
              </w:rPr>
              <w:t>0%</w:t>
            </w:r>
          </w:p>
        </w:tc>
        <w:tc>
          <w:tcPr>
            <w:tcW w:w="890" w:type="dxa"/>
            <w:tcMar>
              <w:left w:w="0" w:type="dxa"/>
              <w:right w:w="0" w:type="dxa"/>
            </w:tcMar>
            <w:vAlign w:val="bottom"/>
          </w:tcPr>
          <w:p w14:paraId="564854C9" w14:textId="5BA365AD" w:rsidR="00DD4EBB" w:rsidRPr="0061268E" w:rsidRDefault="00DD4EBB" w:rsidP="00CD1BBE">
            <w:pPr>
              <w:pBdr>
                <w:bottom w:val="single" w:sz="4" w:space="1" w:color="auto"/>
              </w:pBdr>
              <w:jc w:val="right"/>
              <w:rPr>
                <w:rFonts w:ascii="Segoe UI" w:hAnsi="Segoe UI" w:cs="Segoe UI"/>
                <w:b/>
                <w:color w:val="666666"/>
                <w:sz w:val="18"/>
                <w:szCs w:val="18"/>
              </w:rPr>
            </w:pPr>
            <w:r w:rsidRPr="0061268E">
              <w:rPr>
                <w:rFonts w:ascii="Segoe UI" w:hAnsi="Segoe UI" w:cs="Segoe UI"/>
                <w:bCs/>
                <w:color w:val="666666"/>
                <w:sz w:val="18"/>
                <w:szCs w:val="18"/>
              </w:rPr>
              <w:t>(7)%</w:t>
            </w:r>
          </w:p>
        </w:tc>
        <w:tc>
          <w:tcPr>
            <w:tcW w:w="1086" w:type="dxa"/>
            <w:tcMar>
              <w:left w:w="0" w:type="dxa"/>
              <w:right w:w="0" w:type="dxa"/>
            </w:tcMar>
            <w:vAlign w:val="bottom"/>
          </w:tcPr>
          <w:p w14:paraId="2FE99416" w14:textId="26807524" w:rsidR="00DD4EBB" w:rsidRPr="0061268E" w:rsidRDefault="00DD4EBB" w:rsidP="00CD1BBE">
            <w:pPr>
              <w:pBdr>
                <w:bottom w:val="single" w:sz="4" w:space="1" w:color="auto"/>
              </w:pBdr>
              <w:jc w:val="right"/>
              <w:rPr>
                <w:rFonts w:ascii="Segoe UI" w:hAnsi="Segoe UI" w:cs="Segoe UI"/>
                <w:b/>
                <w:color w:val="666666"/>
                <w:sz w:val="18"/>
                <w:szCs w:val="18"/>
              </w:rPr>
            </w:pPr>
            <w:r w:rsidRPr="0061268E">
              <w:rPr>
                <w:rFonts w:ascii="Segoe UI" w:hAnsi="Segoe UI" w:cs="Segoe UI"/>
                <w:bCs/>
                <w:color w:val="666666"/>
                <w:sz w:val="18"/>
                <w:szCs w:val="18"/>
              </w:rPr>
              <w:t>(4)%</w:t>
            </w:r>
          </w:p>
        </w:tc>
      </w:tr>
    </w:tbl>
    <w:p w14:paraId="6F5D46DB" w14:textId="77777777" w:rsidR="00CA4787" w:rsidRDefault="00CA4787" w:rsidP="00C60C0D">
      <w:pPr>
        <w:spacing w:after="0" w:line="240" w:lineRule="auto"/>
        <w:rPr>
          <w:rFonts w:ascii="Segoe UI" w:hAnsi="Segoe UI" w:cs="Segoe UI"/>
          <w:color w:val="666666"/>
          <w:sz w:val="20"/>
          <w:szCs w:val="20"/>
        </w:rPr>
      </w:pPr>
    </w:p>
    <w:p w14:paraId="6545BC67" w14:textId="77B52F1F" w:rsidR="002E4531" w:rsidRDefault="001F1225" w:rsidP="00C60C0D">
      <w:pPr>
        <w:spacing w:after="0" w:line="240" w:lineRule="auto"/>
        <w:rPr>
          <w:rFonts w:ascii="Segoe UI" w:hAnsi="Segoe UI" w:cs="Segoe UI"/>
          <w:b/>
          <w:color w:val="666666"/>
        </w:rPr>
      </w:pPr>
      <w:r>
        <w:rPr>
          <w:rFonts w:ascii="Segoe UI" w:hAnsi="Segoe UI" w:cs="Segoe UI"/>
          <w:i/>
          <w:iCs/>
          <w:color w:val="666666"/>
          <w:sz w:val="20"/>
          <w:szCs w:val="20"/>
        </w:rPr>
        <w:t xml:space="preserve">Totals </w:t>
      </w:r>
      <w:r w:rsidR="00077C6C">
        <w:rPr>
          <w:rFonts w:ascii="Segoe UI" w:hAnsi="Segoe UI" w:cs="Segoe UI"/>
          <w:i/>
          <w:iCs/>
          <w:color w:val="666666"/>
          <w:sz w:val="20"/>
          <w:szCs w:val="20"/>
        </w:rPr>
        <w:t>may</w:t>
      </w:r>
      <w:r>
        <w:rPr>
          <w:rFonts w:ascii="Segoe UI" w:hAnsi="Segoe UI" w:cs="Segoe UI"/>
          <w:i/>
          <w:iCs/>
          <w:color w:val="666666"/>
          <w:sz w:val="20"/>
          <w:szCs w:val="20"/>
        </w:rPr>
        <w:t xml:space="preserve"> not foot due to rounding</w:t>
      </w:r>
    </w:p>
    <w:p w14:paraId="0C3306F0" w14:textId="77777777" w:rsidR="002E4531" w:rsidRDefault="002E4531" w:rsidP="00C60C0D">
      <w:pPr>
        <w:spacing w:after="0" w:line="240" w:lineRule="auto"/>
        <w:rPr>
          <w:rFonts w:ascii="Segoe UI" w:hAnsi="Segoe UI" w:cs="Segoe UI"/>
          <w:b/>
          <w:color w:val="666666"/>
        </w:rPr>
      </w:pPr>
    </w:p>
    <w:p w14:paraId="4ABAD265" w14:textId="77777777" w:rsidR="005C6392" w:rsidRPr="005C6392" w:rsidRDefault="005C6392" w:rsidP="005C6392">
      <w:pPr>
        <w:spacing w:line="280" w:lineRule="exact"/>
        <w:rPr>
          <w:rFonts w:ascii="Segoe UI" w:hAnsi="Segoe UI" w:cs="Segoe UI"/>
          <w:color w:val="666666"/>
          <w:sz w:val="20"/>
          <w:szCs w:val="20"/>
        </w:rPr>
      </w:pPr>
      <w:r w:rsidRPr="005C6392">
        <w:rPr>
          <w:rFonts w:ascii="Segoe UI" w:hAnsi="Segoe UI" w:cs="Segoe UI"/>
          <w:color w:val="666666"/>
          <w:sz w:val="20"/>
          <w:szCs w:val="20"/>
        </w:rPr>
        <w:t>“The launch of Windows 8 is the beginning of a new era at Microsoft,” said Steve Ballmer, chief executive officer at Microsoft. “Investments we’ve made over a number of years are now coming together to create a future of exceptional devices and services, with tremendous opportunity for our customers, developers, and partners.”</w:t>
      </w:r>
    </w:p>
    <w:p w14:paraId="7C265C8E" w14:textId="77777777" w:rsidR="005C6392" w:rsidRPr="005C6392" w:rsidRDefault="005C6392" w:rsidP="005C6392">
      <w:pPr>
        <w:spacing w:line="280" w:lineRule="exact"/>
        <w:rPr>
          <w:rFonts w:ascii="Segoe UI" w:hAnsi="Segoe UI" w:cs="Segoe UI"/>
          <w:color w:val="666666"/>
          <w:sz w:val="20"/>
          <w:szCs w:val="20"/>
        </w:rPr>
      </w:pPr>
      <w:r w:rsidRPr="005C6392">
        <w:rPr>
          <w:rFonts w:ascii="Segoe UI" w:hAnsi="Segoe UI" w:cs="Segoe UI"/>
          <w:color w:val="666666"/>
          <w:sz w:val="20"/>
          <w:szCs w:val="20"/>
        </w:rPr>
        <w:t>The Server &amp; Tools business reported $4.55 billion in first-quarter revenue, an 8% increase from the prior year period, driven by double-digit revenue growth in SQL Server and more than 20% growth in System Center revenue. In September, Microsoft continued to enrich its server offerings with the launch of Windows Server 2012.</w:t>
      </w:r>
    </w:p>
    <w:p w14:paraId="66B9BB0E" w14:textId="77777777" w:rsidR="005C6392" w:rsidRPr="005C6392" w:rsidRDefault="005C6392" w:rsidP="005C6392">
      <w:pPr>
        <w:spacing w:before="120" w:line="280" w:lineRule="exact"/>
        <w:rPr>
          <w:rFonts w:ascii="Segoe UI" w:hAnsi="Segoe UI" w:cs="Segoe UI"/>
          <w:color w:val="666666"/>
          <w:sz w:val="20"/>
          <w:szCs w:val="20"/>
        </w:rPr>
      </w:pPr>
      <w:r w:rsidRPr="005C6392">
        <w:rPr>
          <w:rFonts w:ascii="Segoe UI" w:hAnsi="Segoe UI" w:cs="Segoe UI"/>
          <w:color w:val="666666"/>
          <w:sz w:val="20"/>
          <w:szCs w:val="20"/>
        </w:rPr>
        <w:t xml:space="preserve">The Microsoft Business Division posted $5.50 billion in first-quarter revenue, a 2% decrease from the prior year period. Adjusting for the impact of the Office Offer, Microsoft Business Division non-GAAP revenue increased 1% for the first quarter. Microsoft’s productivity server offerings – including </w:t>
      </w:r>
      <w:proofErr w:type="spellStart"/>
      <w:r w:rsidRPr="005C6392">
        <w:rPr>
          <w:rFonts w:ascii="Segoe UI" w:hAnsi="Segoe UI" w:cs="Segoe UI"/>
          <w:color w:val="666666"/>
          <w:sz w:val="20"/>
          <w:szCs w:val="20"/>
        </w:rPr>
        <w:t>Lync</w:t>
      </w:r>
      <w:proofErr w:type="spellEnd"/>
      <w:r w:rsidRPr="005C6392">
        <w:rPr>
          <w:rFonts w:ascii="Segoe UI" w:hAnsi="Segoe UI" w:cs="Segoe UI"/>
          <w:color w:val="666666"/>
          <w:sz w:val="20"/>
          <w:szCs w:val="20"/>
        </w:rPr>
        <w:t>, SharePoint, and Exchange – continued double-digit revenue growth.</w:t>
      </w:r>
    </w:p>
    <w:p w14:paraId="7E49F182" w14:textId="77777777" w:rsidR="005C6392" w:rsidRPr="005C6392" w:rsidRDefault="005C6392" w:rsidP="005C6392">
      <w:pPr>
        <w:spacing w:before="120" w:line="280" w:lineRule="exact"/>
        <w:rPr>
          <w:rFonts w:ascii="Segoe UI" w:hAnsi="Segoe UI" w:cs="Segoe UI"/>
          <w:color w:val="666666"/>
          <w:sz w:val="20"/>
          <w:szCs w:val="20"/>
        </w:rPr>
      </w:pPr>
      <w:r w:rsidRPr="005C6392">
        <w:rPr>
          <w:rFonts w:ascii="Segoe UI" w:hAnsi="Segoe UI" w:cs="Segoe UI"/>
          <w:color w:val="666666"/>
          <w:sz w:val="20"/>
          <w:szCs w:val="20"/>
        </w:rPr>
        <w:t>"While enterprise revenue continued to grow and we managed our expenses, the slowdown in PC demand ahead of the Windows 8 launch resulted in a decline in operating income,” said Peter Klein, chief financial officer at Microsoft. “Multi-year licensing revenue grew double-digits across Windows, Server &amp; Tools, and Microsoft Business Division products as businesses commit to our technology roadmap.”</w:t>
      </w:r>
    </w:p>
    <w:p w14:paraId="75C2F7DE" w14:textId="77777777" w:rsidR="005C6392" w:rsidRPr="005C6392" w:rsidRDefault="005C6392" w:rsidP="005C6392">
      <w:pPr>
        <w:spacing w:before="120" w:line="280" w:lineRule="exact"/>
        <w:rPr>
          <w:rFonts w:ascii="Segoe UI" w:hAnsi="Segoe UI" w:cs="Segoe UI"/>
          <w:color w:val="666666"/>
          <w:sz w:val="20"/>
          <w:szCs w:val="20"/>
        </w:rPr>
      </w:pPr>
      <w:r w:rsidRPr="005C6392">
        <w:rPr>
          <w:rFonts w:ascii="Segoe UI" w:hAnsi="Segoe UI" w:cs="Segoe UI"/>
          <w:color w:val="666666"/>
          <w:sz w:val="20"/>
          <w:szCs w:val="20"/>
        </w:rPr>
        <w:lastRenderedPageBreak/>
        <w:t>The Windows &amp; Windows Live Division posted revenue of $3.24 billion, a 33% decrease from the prior year period. Adjusting for the impact of the Windows Upgrade Offer and pre-sales of Windows 8 to OEMs prior to general availability, Windows division non-GAAP revenue declined 9% for the first quarter. Windows 8 will become generally available October 26, 2012.</w:t>
      </w:r>
    </w:p>
    <w:p w14:paraId="53ABF25D" w14:textId="77777777" w:rsidR="005C6392" w:rsidRPr="005C6392" w:rsidRDefault="005C6392" w:rsidP="005C6392">
      <w:pPr>
        <w:spacing w:line="280" w:lineRule="atLeast"/>
        <w:rPr>
          <w:color w:val="666666"/>
        </w:rPr>
      </w:pPr>
      <w:r w:rsidRPr="005C6392">
        <w:rPr>
          <w:rFonts w:ascii="Segoe UI" w:hAnsi="Segoe UI" w:cs="Segoe UI"/>
          <w:color w:val="666666"/>
          <w:sz w:val="20"/>
          <w:szCs w:val="20"/>
        </w:rPr>
        <w:t xml:space="preserve">“We’re incredibly excited to be approaching general availability of Windows 8 and Windows RT,” said Kevin Turner, Microsoft chief operating officer.  “We’ve already certified more than 1,000 systems for Windows 8 from our hardware partners, ranging from the smallest tablets and convertibles to touch-enabled </w:t>
      </w:r>
      <w:proofErr w:type="spellStart"/>
      <w:r w:rsidRPr="005C6392">
        <w:rPr>
          <w:rFonts w:ascii="Segoe UI" w:hAnsi="Segoe UI" w:cs="Segoe UI"/>
          <w:color w:val="666666"/>
          <w:sz w:val="20"/>
          <w:szCs w:val="20"/>
        </w:rPr>
        <w:t>ultrabooks</w:t>
      </w:r>
      <w:proofErr w:type="spellEnd"/>
      <w:r w:rsidRPr="005C6392">
        <w:rPr>
          <w:rFonts w:ascii="Segoe UI" w:hAnsi="Segoe UI" w:cs="Segoe UI"/>
          <w:color w:val="666666"/>
          <w:sz w:val="20"/>
          <w:szCs w:val="20"/>
        </w:rPr>
        <w:t xml:space="preserve"> and all-in-ones to the most powerful desktop computers.” </w:t>
      </w:r>
    </w:p>
    <w:p w14:paraId="067DB739" w14:textId="77777777" w:rsidR="005C6392" w:rsidRPr="005C6392" w:rsidRDefault="005C6392" w:rsidP="005C6392">
      <w:pPr>
        <w:spacing w:before="120" w:line="280" w:lineRule="exact"/>
        <w:rPr>
          <w:rFonts w:ascii="Segoe UI" w:hAnsi="Segoe UI" w:cs="Segoe UI"/>
          <w:color w:val="666666"/>
          <w:sz w:val="20"/>
          <w:szCs w:val="20"/>
        </w:rPr>
      </w:pPr>
      <w:r w:rsidRPr="005C6392">
        <w:rPr>
          <w:rFonts w:ascii="Segoe UI" w:hAnsi="Segoe UI" w:cs="Segoe UI"/>
          <w:color w:val="666666"/>
          <w:sz w:val="20"/>
          <w:szCs w:val="20"/>
        </w:rPr>
        <w:t>The Online Services Division reported revenue of $697 million, a 9% increase from the prior year period. Online advertising revenue grew 15% driven primarily by an increase in revenue per search.</w:t>
      </w:r>
    </w:p>
    <w:p w14:paraId="1FEACC97" w14:textId="77777777" w:rsidR="005C6392" w:rsidRPr="005C6392" w:rsidRDefault="005C6392" w:rsidP="005C6392">
      <w:pPr>
        <w:spacing w:before="120" w:line="280" w:lineRule="exact"/>
        <w:rPr>
          <w:rFonts w:ascii="Segoe UI" w:hAnsi="Segoe UI" w:cs="Segoe UI"/>
          <w:color w:val="666666"/>
          <w:sz w:val="20"/>
          <w:szCs w:val="20"/>
        </w:rPr>
      </w:pPr>
      <w:r w:rsidRPr="005C6392">
        <w:rPr>
          <w:rFonts w:ascii="Segoe UI" w:hAnsi="Segoe UI" w:cs="Segoe UI"/>
          <w:color w:val="666666"/>
          <w:sz w:val="20"/>
          <w:szCs w:val="20"/>
        </w:rPr>
        <w:t>The Entertainment and Devices Division posted revenue of $1.95 billion, a decrease of 1% from the prior year period. Xbox continues to be the top-selling console in the U.S., where it now has 49% market share. Windows Phone 8 will launch this fall with an expanded array of products, prices, carriers, and markets. Skype continued its rapid growth and now has over 280 million users.</w:t>
      </w:r>
    </w:p>
    <w:p w14:paraId="0DB79041" w14:textId="77777777" w:rsidR="005C6392" w:rsidRPr="005C6392" w:rsidRDefault="005C6392" w:rsidP="005C6392">
      <w:pPr>
        <w:spacing w:before="240" w:line="280" w:lineRule="exact"/>
        <w:rPr>
          <w:rFonts w:ascii="Segoe UI" w:hAnsi="Segoe UI" w:cs="Segoe UI"/>
          <w:b/>
          <w:color w:val="666666"/>
          <w:sz w:val="20"/>
          <w:szCs w:val="20"/>
        </w:rPr>
      </w:pPr>
      <w:r w:rsidRPr="005C6392">
        <w:rPr>
          <w:rFonts w:ascii="Segoe UI" w:hAnsi="Segoe UI" w:cs="Segoe UI"/>
          <w:b/>
          <w:color w:val="666666"/>
          <w:sz w:val="20"/>
          <w:szCs w:val="20"/>
        </w:rPr>
        <w:t>Business Outlook</w:t>
      </w:r>
    </w:p>
    <w:p w14:paraId="5625C775" w14:textId="77777777" w:rsidR="005C6392" w:rsidRPr="005C6392" w:rsidRDefault="005C6392" w:rsidP="005C6392">
      <w:pPr>
        <w:spacing w:line="280" w:lineRule="exact"/>
        <w:rPr>
          <w:rFonts w:ascii="Segoe UI" w:hAnsi="Segoe UI" w:cs="Segoe UI"/>
          <w:color w:val="666666"/>
          <w:sz w:val="20"/>
          <w:szCs w:val="20"/>
        </w:rPr>
      </w:pPr>
      <w:r w:rsidRPr="005C6392">
        <w:rPr>
          <w:rFonts w:ascii="Segoe UI" w:hAnsi="Segoe UI" w:cs="Segoe UI"/>
          <w:color w:val="666666"/>
          <w:sz w:val="20"/>
          <w:szCs w:val="20"/>
        </w:rPr>
        <w:t>Microsoft reaffirms fiscal year 2013 operating expense guidance of $30.3 billion to $30.9 billion.</w:t>
      </w:r>
    </w:p>
    <w:p w14:paraId="0261B60A" w14:textId="77777777" w:rsidR="005C6392" w:rsidRPr="005C6392" w:rsidRDefault="005C6392" w:rsidP="005C6392">
      <w:pPr>
        <w:spacing w:before="240" w:line="280" w:lineRule="exact"/>
        <w:rPr>
          <w:rFonts w:ascii="Segoe UI" w:hAnsi="Segoe UI" w:cs="Segoe UI"/>
          <w:b/>
          <w:color w:val="666666"/>
          <w:sz w:val="20"/>
          <w:szCs w:val="20"/>
        </w:rPr>
      </w:pPr>
      <w:r w:rsidRPr="005C6392">
        <w:rPr>
          <w:rFonts w:ascii="Segoe UI" w:hAnsi="Segoe UI" w:cs="Segoe UI"/>
          <w:b/>
          <w:color w:val="666666"/>
          <w:sz w:val="20"/>
          <w:szCs w:val="20"/>
        </w:rPr>
        <w:t>Webcast Details</w:t>
      </w:r>
    </w:p>
    <w:p w14:paraId="79914BA3" w14:textId="77777777" w:rsidR="005C6392" w:rsidRPr="005C6392" w:rsidRDefault="005C6392" w:rsidP="005C6392">
      <w:pPr>
        <w:spacing w:line="280" w:lineRule="exact"/>
        <w:rPr>
          <w:rFonts w:ascii="Segoe UI" w:hAnsi="Segoe UI" w:cs="Segoe UI"/>
          <w:color w:val="666666"/>
          <w:sz w:val="20"/>
          <w:szCs w:val="20"/>
        </w:rPr>
      </w:pPr>
      <w:r w:rsidRPr="005C6392">
        <w:rPr>
          <w:rFonts w:ascii="Segoe UI" w:hAnsi="Segoe UI" w:cs="Segoe UI"/>
          <w:color w:val="666666"/>
          <w:sz w:val="20"/>
          <w:szCs w:val="20"/>
        </w:rPr>
        <w:t xml:space="preserve">Peter Klein, chief financial officer, Frank </w:t>
      </w:r>
      <w:proofErr w:type="spellStart"/>
      <w:r w:rsidRPr="005C6392">
        <w:rPr>
          <w:rFonts w:ascii="Segoe UI" w:hAnsi="Segoe UI" w:cs="Segoe UI"/>
          <w:color w:val="666666"/>
          <w:sz w:val="20"/>
          <w:szCs w:val="20"/>
        </w:rPr>
        <w:t>Brod</w:t>
      </w:r>
      <w:proofErr w:type="spellEnd"/>
      <w:r w:rsidRPr="005C6392">
        <w:rPr>
          <w:rFonts w:ascii="Segoe UI" w:hAnsi="Segoe UI" w:cs="Segoe UI"/>
          <w:color w:val="666666"/>
          <w:sz w:val="20"/>
          <w:szCs w:val="20"/>
        </w:rPr>
        <w:t xml:space="preserve">, chief accounting officer, and Bill Koefoed, general manager of Investor Relations, will host a conference call and webcast at 2:30 p.m. PDT (5:30 p.m. EDT) today to discuss details of the company’s performance for the quarter and certain forward-looking information. The session may be accessed at </w:t>
      </w:r>
      <w:hyperlink r:id="rId8" w:tgtFrame="_blank" w:history="1">
        <w:r w:rsidRPr="005C6392">
          <w:rPr>
            <w:rStyle w:val="Hyperlink"/>
            <w:rFonts w:cs="Segoe UI"/>
            <w:color w:val="666666"/>
            <w:szCs w:val="20"/>
          </w:rPr>
          <w:t>http://www.microsoft.com/investor</w:t>
        </w:r>
      </w:hyperlink>
      <w:r w:rsidRPr="005C6392">
        <w:rPr>
          <w:rFonts w:ascii="Segoe UI" w:hAnsi="Segoe UI" w:cs="Segoe UI"/>
          <w:color w:val="666666"/>
          <w:sz w:val="20"/>
          <w:szCs w:val="20"/>
        </w:rPr>
        <w:t>. The webcast will be available for replay through the close of business on Oct. 18, 2013.</w:t>
      </w:r>
    </w:p>
    <w:p w14:paraId="560F9A49" w14:textId="77777777" w:rsidR="005C6392" w:rsidRPr="005C6392" w:rsidRDefault="005C6392" w:rsidP="005C6392">
      <w:pPr>
        <w:pStyle w:val="NormalWeb"/>
        <w:keepNext/>
        <w:spacing w:before="270" w:after="0"/>
        <w:rPr>
          <w:rFonts w:ascii="Segoe UI" w:hAnsi="Segoe UI" w:cs="Segoe UI"/>
          <w:b/>
          <w:bCs/>
          <w:color w:val="666666"/>
          <w:sz w:val="20"/>
          <w:szCs w:val="20"/>
        </w:rPr>
      </w:pPr>
      <w:r w:rsidRPr="005C6392">
        <w:rPr>
          <w:rFonts w:ascii="Segoe UI" w:hAnsi="Segoe UI" w:cs="Segoe UI"/>
          <w:b/>
          <w:bCs/>
          <w:color w:val="666666"/>
          <w:sz w:val="20"/>
          <w:szCs w:val="20"/>
        </w:rPr>
        <w:t xml:space="preserve">Adjusted Financial Results and Non-GAAP Measures </w:t>
      </w:r>
    </w:p>
    <w:p w14:paraId="2F9ECCD8" w14:textId="77777777" w:rsidR="005C6392" w:rsidRPr="005C6392" w:rsidRDefault="005C6392" w:rsidP="005C6392">
      <w:pPr>
        <w:spacing w:line="280" w:lineRule="exact"/>
        <w:rPr>
          <w:rFonts w:ascii="Segoe UI" w:hAnsi="Segoe UI" w:cs="Segoe UI"/>
          <w:color w:val="666666"/>
          <w:sz w:val="20"/>
          <w:szCs w:val="20"/>
        </w:rPr>
      </w:pPr>
      <w:r w:rsidRPr="005C6392">
        <w:rPr>
          <w:rFonts w:ascii="Segoe UI" w:hAnsi="Segoe UI" w:cs="Segoe UI"/>
          <w:color w:val="666666"/>
          <w:sz w:val="20"/>
          <w:szCs w:val="20"/>
        </w:rPr>
        <w:t>In addition to financial results reported in accordance with generally accepted accounting principles (GAAP), we have provided certain non-GAAP financial information to aid investors in better understanding the company’s performance. For first quarter fiscal year 2013 revenue, operating income, and earnings per share growth, we included the impact of revenue deferred during the first quarter of fiscal year 2013 relating to the Windows Upgrade Offer, pre-sales of Windows 8 to OEMs prior to general availability, and the Office Offer. Presenting these measures without the impact of these items gives additional insight into operational performance and helps clarify trends affecting the company’s business. For comparability of reporting, management considers this information in conjunction with GAAP amounts in evaluating business performance. These non-GAAP financial measures should not be considered as a substitute for, or superior to, the measures of financial performance prepared in accordance with GAAP.</w:t>
      </w:r>
    </w:p>
    <w:p w14:paraId="6C8D0BA1" w14:textId="4A8593BC" w:rsidR="00AE20E1" w:rsidRDefault="00AE20E1">
      <w:pPr>
        <w:rPr>
          <w:rFonts w:ascii="Segoe UI" w:eastAsia="Times New Roman" w:hAnsi="Segoe UI" w:cs="Segoe UI"/>
          <w:b/>
          <w:bCs/>
          <w:color w:val="666666"/>
          <w:sz w:val="20"/>
          <w:szCs w:val="20"/>
        </w:rPr>
      </w:pPr>
      <w:r>
        <w:rPr>
          <w:rFonts w:ascii="Segoe UI" w:hAnsi="Segoe UI" w:cs="Segoe UI"/>
          <w:b/>
          <w:bCs/>
          <w:color w:val="666666"/>
          <w:sz w:val="20"/>
          <w:szCs w:val="20"/>
        </w:rPr>
        <w:br w:type="page"/>
      </w:r>
    </w:p>
    <w:p w14:paraId="01818139" w14:textId="77777777" w:rsidR="00AE20E1" w:rsidRDefault="00AE20E1" w:rsidP="00D56F8D">
      <w:pPr>
        <w:pStyle w:val="NormalWeb"/>
        <w:keepNext/>
        <w:spacing w:before="270" w:beforeAutospacing="0" w:after="0" w:afterAutospacing="0"/>
        <w:rPr>
          <w:rFonts w:ascii="Segoe UI" w:hAnsi="Segoe UI" w:cs="Segoe UI"/>
          <w:b/>
          <w:bCs/>
          <w:color w:val="666666"/>
          <w:sz w:val="20"/>
          <w:szCs w:val="20"/>
        </w:rPr>
      </w:pPr>
    </w:p>
    <w:p w14:paraId="1C038BA8" w14:textId="77777777" w:rsidR="00D56F8D" w:rsidRPr="00C15EF6" w:rsidRDefault="00D56F8D" w:rsidP="00D56F8D">
      <w:pPr>
        <w:pStyle w:val="NormalWeb"/>
        <w:keepNext/>
        <w:spacing w:before="270" w:beforeAutospacing="0" w:after="0" w:afterAutospacing="0"/>
        <w:rPr>
          <w:rFonts w:ascii="Segoe UI" w:hAnsi="Segoe UI" w:cs="Segoe UI"/>
          <w:color w:val="666666"/>
          <w:sz w:val="20"/>
          <w:szCs w:val="20"/>
        </w:rPr>
      </w:pPr>
      <w:r w:rsidRPr="00C15EF6">
        <w:rPr>
          <w:rFonts w:ascii="Segoe UI" w:hAnsi="Segoe UI" w:cs="Segoe UI"/>
          <w:b/>
          <w:bCs/>
          <w:color w:val="666666"/>
          <w:sz w:val="20"/>
          <w:szCs w:val="20"/>
        </w:rPr>
        <w:t>Non-GAAP Reconciliations</w:t>
      </w:r>
    </w:p>
    <w:p w14:paraId="4F115C82" w14:textId="77777777" w:rsidR="00D56F8D" w:rsidRPr="000058D7" w:rsidRDefault="00D56F8D" w:rsidP="00D56F8D">
      <w:pPr>
        <w:pStyle w:val="NormalWeb"/>
        <w:keepNext/>
        <w:spacing w:before="0" w:beforeAutospacing="0" w:after="0" w:afterAutospacing="0"/>
        <w:rPr>
          <w:rFonts w:ascii="Segoe UI" w:hAnsi="Segoe UI" w:cs="Segoe UI"/>
          <w:sz w:val="20"/>
          <w:szCs w:val="20"/>
        </w:rPr>
      </w:pPr>
    </w:p>
    <w:p w14:paraId="0BC8B9D3" w14:textId="77777777" w:rsidR="009C4E50" w:rsidRDefault="009C4E50" w:rsidP="00D56F8D">
      <w:pPr>
        <w:spacing w:after="0" w:line="480" w:lineRule="auto"/>
        <w:rPr>
          <w:rFonts w:ascii="Segoe UI" w:hAnsi="Segoe UI" w:cs="Segoe UI"/>
          <w:b/>
          <w:color w:val="666666"/>
        </w:rPr>
      </w:pPr>
      <w:bookmarkStart w:id="1" w:name="RANGE!A1:D28"/>
      <w:bookmarkEnd w:id="1"/>
    </w:p>
    <w:tbl>
      <w:tblPr>
        <w:tblStyle w:val="TableGrid"/>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65"/>
        <w:gridCol w:w="2520"/>
        <w:gridCol w:w="2263"/>
      </w:tblGrid>
      <w:tr w:rsidR="00783C1A" w:rsidRPr="00281386" w14:paraId="6543384B" w14:textId="77777777" w:rsidTr="00CB5B88">
        <w:tc>
          <w:tcPr>
            <w:tcW w:w="3065" w:type="dxa"/>
            <w:tcMar>
              <w:left w:w="0" w:type="dxa"/>
              <w:right w:w="0" w:type="dxa"/>
            </w:tcMar>
            <w:vAlign w:val="bottom"/>
          </w:tcPr>
          <w:p w14:paraId="00B5A5AD" w14:textId="6C80A5EC" w:rsidR="00783C1A" w:rsidRPr="00281386" w:rsidRDefault="00783C1A" w:rsidP="00783C1A">
            <w:pPr>
              <w:pBdr>
                <w:bottom w:val="single" w:sz="4" w:space="0" w:color="auto"/>
              </w:pBdr>
              <w:rPr>
                <w:rFonts w:ascii="Segoe UI" w:hAnsi="Segoe UI" w:cs="Segoe UI"/>
                <w:b/>
                <w:color w:val="666666"/>
              </w:rPr>
            </w:pPr>
            <w:r w:rsidRPr="00281386">
              <w:rPr>
                <w:rFonts w:ascii="Segoe UI" w:hAnsi="Segoe UI" w:cs="Segoe UI"/>
                <w:color w:val="666666"/>
                <w:sz w:val="20"/>
                <w:szCs w:val="20"/>
              </w:rPr>
              <w:t>(In millions, except percentages)</w:t>
            </w:r>
          </w:p>
        </w:tc>
        <w:tc>
          <w:tcPr>
            <w:tcW w:w="2520" w:type="dxa"/>
            <w:tcMar>
              <w:left w:w="0" w:type="dxa"/>
              <w:right w:w="0" w:type="dxa"/>
            </w:tcMar>
            <w:vAlign w:val="bottom"/>
          </w:tcPr>
          <w:p w14:paraId="56FCC4F8" w14:textId="77777777" w:rsidR="00783C1A" w:rsidRPr="00281386" w:rsidRDefault="00783C1A" w:rsidP="00783C1A">
            <w:pPr>
              <w:pBdr>
                <w:bottom w:val="single" w:sz="4" w:space="0" w:color="auto"/>
              </w:pBdr>
              <w:contextualSpacing/>
              <w:jc w:val="right"/>
              <w:rPr>
                <w:rFonts w:ascii="Segoe UI" w:hAnsi="Segoe UI" w:cs="Segoe UI"/>
                <w:b/>
                <w:color w:val="666666"/>
                <w:sz w:val="20"/>
                <w:szCs w:val="20"/>
              </w:rPr>
            </w:pPr>
            <w:r w:rsidRPr="00281386">
              <w:rPr>
                <w:rFonts w:ascii="Segoe UI" w:hAnsi="Segoe UI" w:cs="Segoe UI"/>
                <w:b/>
                <w:color w:val="666666"/>
                <w:sz w:val="20"/>
                <w:szCs w:val="20"/>
              </w:rPr>
              <w:t>Three Months Ended</w:t>
            </w:r>
          </w:p>
          <w:p w14:paraId="53A19FDC" w14:textId="3A1D3F6D" w:rsidR="00783C1A" w:rsidRPr="00281386" w:rsidRDefault="00783C1A" w:rsidP="00783C1A">
            <w:pPr>
              <w:pBdr>
                <w:bottom w:val="single" w:sz="4" w:space="0" w:color="auto"/>
              </w:pBdr>
              <w:jc w:val="right"/>
              <w:rPr>
                <w:rFonts w:ascii="Segoe UI" w:hAnsi="Segoe UI" w:cs="Segoe UI"/>
                <w:b/>
                <w:color w:val="666666"/>
              </w:rPr>
            </w:pPr>
            <w:r w:rsidRPr="00281386">
              <w:rPr>
                <w:rFonts w:ascii="Segoe UI" w:hAnsi="Segoe UI" w:cs="Segoe UI"/>
                <w:b/>
                <w:color w:val="666666"/>
                <w:sz w:val="20"/>
                <w:szCs w:val="20"/>
              </w:rPr>
              <w:t>September 30,</w:t>
            </w:r>
          </w:p>
        </w:tc>
        <w:tc>
          <w:tcPr>
            <w:tcW w:w="2263" w:type="dxa"/>
            <w:tcMar>
              <w:left w:w="0" w:type="dxa"/>
              <w:right w:w="0" w:type="dxa"/>
            </w:tcMar>
            <w:vAlign w:val="bottom"/>
          </w:tcPr>
          <w:p w14:paraId="7A7E95BC" w14:textId="0F171091" w:rsidR="00783C1A" w:rsidRPr="00281386" w:rsidRDefault="00783C1A" w:rsidP="00783C1A">
            <w:pPr>
              <w:pBdr>
                <w:bottom w:val="single" w:sz="4" w:space="0" w:color="auto"/>
              </w:pBdr>
              <w:jc w:val="right"/>
              <w:rPr>
                <w:rFonts w:ascii="Segoe UI" w:hAnsi="Segoe UI" w:cs="Segoe UI"/>
                <w:b/>
                <w:color w:val="666666"/>
              </w:rPr>
            </w:pPr>
            <w:r w:rsidRPr="00281386">
              <w:rPr>
                <w:rFonts w:ascii="Segoe UI" w:hAnsi="Segoe UI" w:cs="Segoe UI"/>
                <w:b/>
                <w:color w:val="666666"/>
                <w:sz w:val="20"/>
                <w:szCs w:val="20"/>
              </w:rPr>
              <w:t>Percentage Change</w:t>
            </w:r>
          </w:p>
        </w:tc>
      </w:tr>
      <w:tr w:rsidR="00783C1A" w:rsidRPr="00281386" w14:paraId="7CA6FED8" w14:textId="77777777" w:rsidTr="00CB5B88">
        <w:tc>
          <w:tcPr>
            <w:tcW w:w="3065" w:type="dxa"/>
            <w:tcMar>
              <w:left w:w="0" w:type="dxa"/>
              <w:right w:w="0" w:type="dxa"/>
            </w:tcMar>
            <w:vAlign w:val="bottom"/>
          </w:tcPr>
          <w:p w14:paraId="5ED37DC5" w14:textId="0648B585" w:rsidR="00783C1A" w:rsidRPr="00281386" w:rsidRDefault="00783C1A" w:rsidP="00783C1A">
            <w:pPr>
              <w:pBdr>
                <w:bottom w:val="single" w:sz="4" w:space="0" w:color="auto"/>
              </w:pBdr>
              <w:rPr>
                <w:rFonts w:ascii="Segoe UI" w:hAnsi="Segoe UI" w:cs="Segoe UI"/>
                <w:b/>
                <w:color w:val="666666"/>
              </w:rPr>
            </w:pPr>
            <w:r w:rsidRPr="00281386">
              <w:rPr>
                <w:rFonts w:ascii="Segoe UI" w:hAnsi="Segoe UI" w:cs="Segoe UI"/>
                <w:bCs/>
                <w:color w:val="666666"/>
                <w:sz w:val="20"/>
                <w:szCs w:val="20"/>
              </w:rPr>
              <w:t>2011 As Reported WWLD revenue (GAAP)</w:t>
            </w:r>
          </w:p>
        </w:tc>
        <w:tc>
          <w:tcPr>
            <w:tcW w:w="2520" w:type="dxa"/>
            <w:tcMar>
              <w:left w:w="0" w:type="dxa"/>
              <w:right w:w="0" w:type="dxa"/>
            </w:tcMar>
            <w:vAlign w:val="bottom"/>
          </w:tcPr>
          <w:p w14:paraId="728CD750" w14:textId="3A4F7679" w:rsidR="00783C1A" w:rsidRPr="00281386" w:rsidRDefault="00783C1A" w:rsidP="00783C1A">
            <w:pPr>
              <w:pBdr>
                <w:bottom w:val="single" w:sz="4" w:space="0" w:color="auto"/>
              </w:pBdr>
              <w:jc w:val="right"/>
              <w:rPr>
                <w:rFonts w:ascii="Segoe UI" w:hAnsi="Segoe UI" w:cs="Segoe UI"/>
                <w:b/>
                <w:color w:val="666666"/>
              </w:rPr>
            </w:pPr>
            <w:r w:rsidRPr="00281386">
              <w:rPr>
                <w:rFonts w:ascii="Segoe UI" w:hAnsi="Segoe UI" w:cs="Segoe UI"/>
                <w:bCs/>
                <w:color w:val="666666"/>
                <w:sz w:val="20"/>
                <w:szCs w:val="20"/>
              </w:rPr>
              <w:t>$4,874</w:t>
            </w:r>
          </w:p>
        </w:tc>
        <w:tc>
          <w:tcPr>
            <w:tcW w:w="2263" w:type="dxa"/>
            <w:tcMar>
              <w:left w:w="0" w:type="dxa"/>
              <w:right w:w="0" w:type="dxa"/>
            </w:tcMar>
            <w:vAlign w:val="bottom"/>
          </w:tcPr>
          <w:p w14:paraId="202D15B8" w14:textId="77777777" w:rsidR="00783C1A" w:rsidRPr="00281386" w:rsidRDefault="00783C1A" w:rsidP="00783C1A">
            <w:pPr>
              <w:pBdr>
                <w:bottom w:val="single" w:sz="4" w:space="0" w:color="auto"/>
              </w:pBdr>
              <w:jc w:val="right"/>
              <w:rPr>
                <w:rFonts w:ascii="Segoe UI" w:hAnsi="Segoe UI" w:cs="Segoe UI"/>
                <w:b/>
                <w:color w:val="666666"/>
              </w:rPr>
            </w:pPr>
          </w:p>
        </w:tc>
      </w:tr>
      <w:tr w:rsidR="00783C1A" w:rsidRPr="00281386" w14:paraId="70315081" w14:textId="77777777" w:rsidTr="00CB5B88">
        <w:tc>
          <w:tcPr>
            <w:tcW w:w="3065" w:type="dxa"/>
            <w:tcMar>
              <w:left w:w="0" w:type="dxa"/>
              <w:right w:w="0" w:type="dxa"/>
            </w:tcMar>
            <w:vAlign w:val="bottom"/>
          </w:tcPr>
          <w:p w14:paraId="2D8B9DDB" w14:textId="68120FF0" w:rsidR="00783C1A" w:rsidRPr="00281386" w:rsidRDefault="00783C1A" w:rsidP="00783C1A">
            <w:pPr>
              <w:pBdr>
                <w:bottom w:val="single" w:sz="4" w:space="1" w:color="auto"/>
              </w:pBdr>
              <w:rPr>
                <w:rFonts w:ascii="Segoe UI" w:hAnsi="Segoe UI" w:cs="Segoe UI"/>
                <w:b/>
                <w:color w:val="666666"/>
              </w:rPr>
            </w:pPr>
            <w:r w:rsidRPr="00281386">
              <w:rPr>
                <w:rFonts w:ascii="Segoe UI" w:hAnsi="Segoe UI" w:cs="Segoe UI"/>
                <w:bCs/>
                <w:color w:val="666666"/>
                <w:sz w:val="20"/>
                <w:szCs w:val="20"/>
              </w:rPr>
              <w:t>2012 As Reported WWLD revenue (GAAP)</w:t>
            </w:r>
          </w:p>
        </w:tc>
        <w:tc>
          <w:tcPr>
            <w:tcW w:w="2520" w:type="dxa"/>
            <w:tcMar>
              <w:left w:w="0" w:type="dxa"/>
              <w:right w:w="0" w:type="dxa"/>
            </w:tcMar>
            <w:vAlign w:val="bottom"/>
          </w:tcPr>
          <w:p w14:paraId="603397EC" w14:textId="1580DA40" w:rsidR="00783C1A" w:rsidRPr="00281386" w:rsidRDefault="00783C1A" w:rsidP="00783C1A">
            <w:pPr>
              <w:pBdr>
                <w:bottom w:val="single" w:sz="4" w:space="1" w:color="auto"/>
              </w:pBdr>
              <w:jc w:val="right"/>
              <w:rPr>
                <w:rFonts w:ascii="Segoe UI" w:hAnsi="Segoe UI" w:cs="Segoe UI"/>
                <w:b/>
                <w:color w:val="666666"/>
              </w:rPr>
            </w:pPr>
            <w:r w:rsidRPr="00281386">
              <w:rPr>
                <w:rFonts w:ascii="Segoe UI" w:hAnsi="Segoe UI" w:cs="Segoe UI"/>
                <w:bCs/>
                <w:color w:val="666666"/>
                <w:sz w:val="20"/>
                <w:szCs w:val="20"/>
              </w:rPr>
              <w:t>$3,244</w:t>
            </w:r>
          </w:p>
        </w:tc>
        <w:tc>
          <w:tcPr>
            <w:tcW w:w="2263" w:type="dxa"/>
            <w:tcMar>
              <w:left w:w="0" w:type="dxa"/>
              <w:right w:w="0" w:type="dxa"/>
            </w:tcMar>
            <w:vAlign w:val="bottom"/>
          </w:tcPr>
          <w:p w14:paraId="36582FDF" w14:textId="0B417802" w:rsidR="00783C1A" w:rsidRPr="00281386" w:rsidRDefault="00783C1A" w:rsidP="00783C1A">
            <w:pPr>
              <w:pBdr>
                <w:bottom w:val="single" w:sz="4" w:space="1" w:color="auto"/>
              </w:pBdr>
              <w:jc w:val="right"/>
              <w:rPr>
                <w:rFonts w:ascii="Segoe UI" w:hAnsi="Segoe UI" w:cs="Segoe UI"/>
                <w:b/>
                <w:color w:val="666666"/>
              </w:rPr>
            </w:pPr>
            <w:r w:rsidRPr="00281386">
              <w:rPr>
                <w:rFonts w:ascii="Segoe UI" w:hAnsi="Segoe UI" w:cs="Segoe UI"/>
                <w:bCs/>
                <w:color w:val="666666"/>
                <w:sz w:val="20"/>
                <w:szCs w:val="20"/>
              </w:rPr>
              <w:t>(33)%</w:t>
            </w:r>
          </w:p>
        </w:tc>
      </w:tr>
      <w:tr w:rsidR="00783C1A" w:rsidRPr="00281386" w14:paraId="61A34B83" w14:textId="77777777" w:rsidTr="00CB5B88">
        <w:tc>
          <w:tcPr>
            <w:tcW w:w="3065" w:type="dxa"/>
            <w:tcMar>
              <w:left w:w="288" w:type="dxa"/>
              <w:right w:w="0" w:type="dxa"/>
            </w:tcMar>
            <w:vAlign w:val="bottom"/>
          </w:tcPr>
          <w:p w14:paraId="2EEA648B" w14:textId="1A5523A9" w:rsidR="00783C1A" w:rsidRPr="00281386" w:rsidRDefault="00783C1A" w:rsidP="00783C1A">
            <w:pPr>
              <w:pBdr>
                <w:bottom w:val="single" w:sz="4" w:space="1" w:color="auto"/>
              </w:pBdr>
              <w:rPr>
                <w:rFonts w:ascii="Segoe UI" w:hAnsi="Segoe UI" w:cs="Segoe UI"/>
                <w:b/>
                <w:color w:val="666666"/>
              </w:rPr>
            </w:pPr>
            <w:r w:rsidRPr="00281386">
              <w:rPr>
                <w:rFonts w:ascii="Segoe UI" w:hAnsi="Segoe UI" w:cs="Segoe UI"/>
                <w:bCs/>
                <w:color w:val="666666"/>
                <w:sz w:val="20"/>
                <w:szCs w:val="20"/>
              </w:rPr>
              <w:t>Revenue deferred for Windows Upgrade Offer and Windows 8 Pre sales</w:t>
            </w:r>
          </w:p>
        </w:tc>
        <w:tc>
          <w:tcPr>
            <w:tcW w:w="2520" w:type="dxa"/>
            <w:tcMar>
              <w:left w:w="0" w:type="dxa"/>
              <w:right w:w="0" w:type="dxa"/>
            </w:tcMar>
            <w:vAlign w:val="bottom"/>
          </w:tcPr>
          <w:p w14:paraId="711FEFC0" w14:textId="4AC2A785" w:rsidR="00783C1A" w:rsidRPr="00281386" w:rsidRDefault="00783C1A" w:rsidP="006054CF">
            <w:pPr>
              <w:pBdr>
                <w:bottom w:val="single" w:sz="4" w:space="1" w:color="auto"/>
              </w:pBdr>
              <w:jc w:val="right"/>
              <w:rPr>
                <w:rFonts w:ascii="Segoe UI" w:hAnsi="Segoe UI" w:cs="Segoe UI"/>
                <w:b/>
                <w:color w:val="666666"/>
              </w:rPr>
            </w:pPr>
            <w:r w:rsidRPr="00281386">
              <w:rPr>
                <w:rFonts w:ascii="Segoe UI" w:hAnsi="Segoe UI" w:cs="Segoe UI"/>
                <w:bCs/>
                <w:color w:val="666666"/>
                <w:sz w:val="20"/>
                <w:szCs w:val="20"/>
              </w:rPr>
              <w:t>$1,16</w:t>
            </w:r>
            <w:r w:rsidR="006054CF">
              <w:rPr>
                <w:rFonts w:ascii="Segoe UI" w:hAnsi="Segoe UI" w:cs="Segoe UI"/>
                <w:bCs/>
                <w:color w:val="666666"/>
                <w:sz w:val="20"/>
                <w:szCs w:val="20"/>
              </w:rPr>
              <w:t>7</w:t>
            </w:r>
          </w:p>
        </w:tc>
        <w:tc>
          <w:tcPr>
            <w:tcW w:w="2263" w:type="dxa"/>
            <w:tcMar>
              <w:left w:w="0" w:type="dxa"/>
              <w:right w:w="0" w:type="dxa"/>
            </w:tcMar>
            <w:vAlign w:val="bottom"/>
          </w:tcPr>
          <w:p w14:paraId="713D8EFC" w14:textId="0F0284EB" w:rsidR="00783C1A" w:rsidRPr="00281386" w:rsidRDefault="00783C1A" w:rsidP="00783C1A">
            <w:pPr>
              <w:pBdr>
                <w:bottom w:val="single" w:sz="4" w:space="1" w:color="auto"/>
              </w:pBdr>
              <w:jc w:val="right"/>
              <w:rPr>
                <w:rFonts w:ascii="Segoe UI" w:hAnsi="Segoe UI" w:cs="Segoe UI"/>
                <w:b/>
                <w:color w:val="666666"/>
              </w:rPr>
            </w:pPr>
          </w:p>
        </w:tc>
      </w:tr>
      <w:tr w:rsidR="00783C1A" w:rsidRPr="00281386" w14:paraId="3FB94C9E" w14:textId="77777777" w:rsidTr="00CB5B88">
        <w:tc>
          <w:tcPr>
            <w:tcW w:w="3065" w:type="dxa"/>
            <w:tcMar>
              <w:left w:w="0" w:type="dxa"/>
              <w:right w:w="0" w:type="dxa"/>
            </w:tcMar>
            <w:vAlign w:val="bottom"/>
          </w:tcPr>
          <w:p w14:paraId="5094C511" w14:textId="286ED944" w:rsidR="00783C1A" w:rsidRPr="00281386" w:rsidRDefault="00783C1A" w:rsidP="00783C1A">
            <w:pPr>
              <w:pBdr>
                <w:bottom w:val="single" w:sz="4" w:space="1" w:color="auto"/>
              </w:pBdr>
              <w:rPr>
                <w:rFonts w:ascii="Segoe UI" w:hAnsi="Segoe UI" w:cs="Segoe UI"/>
                <w:b/>
                <w:color w:val="666666"/>
              </w:rPr>
            </w:pPr>
            <w:r w:rsidRPr="00281386">
              <w:rPr>
                <w:rFonts w:ascii="Segoe UI" w:hAnsi="Segoe UI" w:cs="Segoe UI"/>
                <w:bCs/>
                <w:color w:val="666666"/>
                <w:sz w:val="20"/>
                <w:szCs w:val="20"/>
              </w:rPr>
              <w:t>2012 As Adjusted WWLD revenue (Non-GAAP)</w:t>
            </w:r>
          </w:p>
        </w:tc>
        <w:tc>
          <w:tcPr>
            <w:tcW w:w="2520" w:type="dxa"/>
            <w:tcMar>
              <w:left w:w="0" w:type="dxa"/>
              <w:right w:w="0" w:type="dxa"/>
            </w:tcMar>
            <w:vAlign w:val="bottom"/>
          </w:tcPr>
          <w:p w14:paraId="76590D44" w14:textId="560AA8D9" w:rsidR="00783C1A" w:rsidRPr="00281386" w:rsidRDefault="00783C1A" w:rsidP="006054CF">
            <w:pPr>
              <w:pBdr>
                <w:bottom w:val="single" w:sz="4" w:space="1" w:color="auto"/>
              </w:pBdr>
              <w:jc w:val="right"/>
              <w:rPr>
                <w:rFonts w:ascii="Segoe UI" w:hAnsi="Segoe UI" w:cs="Segoe UI"/>
                <w:b/>
                <w:color w:val="666666"/>
              </w:rPr>
            </w:pPr>
            <w:r w:rsidRPr="00281386">
              <w:rPr>
                <w:rFonts w:ascii="Segoe UI" w:hAnsi="Segoe UI" w:cs="Segoe UI"/>
                <w:bCs/>
                <w:color w:val="666666"/>
                <w:sz w:val="20"/>
                <w:szCs w:val="20"/>
              </w:rPr>
              <w:t>$4,41</w:t>
            </w:r>
            <w:r w:rsidR="006054CF">
              <w:rPr>
                <w:rFonts w:ascii="Segoe UI" w:hAnsi="Segoe UI" w:cs="Segoe UI"/>
                <w:bCs/>
                <w:color w:val="666666"/>
                <w:sz w:val="20"/>
                <w:szCs w:val="20"/>
              </w:rPr>
              <w:t>1</w:t>
            </w:r>
          </w:p>
        </w:tc>
        <w:tc>
          <w:tcPr>
            <w:tcW w:w="2263" w:type="dxa"/>
            <w:tcMar>
              <w:left w:w="0" w:type="dxa"/>
              <w:right w:w="0" w:type="dxa"/>
            </w:tcMar>
            <w:vAlign w:val="bottom"/>
          </w:tcPr>
          <w:p w14:paraId="515EDFB7" w14:textId="5A35CC63" w:rsidR="00783C1A" w:rsidRPr="00281386" w:rsidRDefault="00783C1A" w:rsidP="006054CF">
            <w:pPr>
              <w:pBdr>
                <w:bottom w:val="single" w:sz="4" w:space="1" w:color="auto"/>
              </w:pBdr>
              <w:jc w:val="right"/>
              <w:rPr>
                <w:rFonts w:ascii="Segoe UI" w:hAnsi="Segoe UI" w:cs="Segoe UI"/>
                <w:b/>
                <w:color w:val="666666"/>
              </w:rPr>
            </w:pPr>
            <w:r w:rsidRPr="00281386">
              <w:rPr>
                <w:rFonts w:ascii="Segoe UI" w:hAnsi="Segoe UI" w:cs="Segoe UI"/>
                <w:bCs/>
                <w:color w:val="666666"/>
                <w:sz w:val="20"/>
                <w:szCs w:val="20"/>
              </w:rPr>
              <w:t>(</w:t>
            </w:r>
            <w:r w:rsidR="006054CF">
              <w:rPr>
                <w:rFonts w:ascii="Segoe UI" w:hAnsi="Segoe UI" w:cs="Segoe UI"/>
                <w:bCs/>
                <w:color w:val="666666"/>
                <w:sz w:val="20"/>
                <w:szCs w:val="20"/>
              </w:rPr>
              <w:t>9</w:t>
            </w:r>
            <w:r w:rsidRPr="00281386">
              <w:rPr>
                <w:rFonts w:ascii="Segoe UI" w:hAnsi="Segoe UI" w:cs="Segoe UI"/>
                <w:bCs/>
                <w:color w:val="666666"/>
                <w:sz w:val="20"/>
                <w:szCs w:val="20"/>
              </w:rPr>
              <w:t>)%</w:t>
            </w:r>
          </w:p>
        </w:tc>
      </w:tr>
    </w:tbl>
    <w:p w14:paraId="685BF34E" w14:textId="77777777" w:rsidR="00F1063C" w:rsidRDefault="00F1063C" w:rsidP="00D56F8D">
      <w:pPr>
        <w:spacing w:after="0" w:line="480" w:lineRule="auto"/>
        <w:rPr>
          <w:rFonts w:ascii="Segoe UI" w:hAnsi="Segoe UI" w:cs="Segoe UI"/>
          <w:b/>
          <w:color w:val="666666"/>
        </w:rPr>
      </w:pPr>
    </w:p>
    <w:tbl>
      <w:tblPr>
        <w:tblStyle w:val="TableGrid"/>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5"/>
        <w:gridCol w:w="2700"/>
        <w:gridCol w:w="2173"/>
      </w:tblGrid>
      <w:tr w:rsidR="00555B45" w:rsidRPr="00555B45" w14:paraId="39481B49" w14:textId="77777777" w:rsidTr="00CB5B88">
        <w:tc>
          <w:tcPr>
            <w:tcW w:w="2975" w:type="dxa"/>
            <w:tcMar>
              <w:left w:w="0" w:type="dxa"/>
              <w:right w:w="0" w:type="dxa"/>
            </w:tcMar>
            <w:vAlign w:val="bottom"/>
          </w:tcPr>
          <w:p w14:paraId="5F79C7D3" w14:textId="2178619E" w:rsidR="00555B45" w:rsidRPr="00555B45" w:rsidRDefault="00555B45" w:rsidP="00555B45">
            <w:pPr>
              <w:pBdr>
                <w:bottom w:val="single" w:sz="4" w:space="1" w:color="auto"/>
              </w:pBdr>
              <w:rPr>
                <w:rFonts w:ascii="Segoe UI" w:hAnsi="Segoe UI" w:cs="Segoe UI"/>
                <w:b/>
                <w:color w:val="666666"/>
                <w:sz w:val="16"/>
                <w:szCs w:val="16"/>
              </w:rPr>
            </w:pPr>
            <w:r w:rsidRPr="00555B45">
              <w:rPr>
                <w:rFonts w:ascii="Segoe UI" w:hAnsi="Segoe UI" w:cs="Segoe UI"/>
                <w:color w:val="666666"/>
                <w:sz w:val="20"/>
                <w:szCs w:val="20"/>
              </w:rPr>
              <w:t>(In millions, except percentages)</w:t>
            </w:r>
          </w:p>
        </w:tc>
        <w:tc>
          <w:tcPr>
            <w:tcW w:w="2700" w:type="dxa"/>
            <w:tcMar>
              <w:left w:w="0" w:type="dxa"/>
              <w:right w:w="0" w:type="dxa"/>
            </w:tcMar>
            <w:vAlign w:val="bottom"/>
          </w:tcPr>
          <w:p w14:paraId="2245B481" w14:textId="77777777" w:rsidR="00555B45" w:rsidRPr="00555B45" w:rsidRDefault="00555B45" w:rsidP="00555B45">
            <w:pPr>
              <w:pBdr>
                <w:bottom w:val="single" w:sz="4" w:space="1" w:color="auto"/>
              </w:pBdr>
              <w:contextualSpacing/>
              <w:jc w:val="right"/>
              <w:rPr>
                <w:rFonts w:ascii="Segoe UI" w:hAnsi="Segoe UI" w:cs="Segoe UI"/>
                <w:b/>
                <w:color w:val="666666"/>
                <w:sz w:val="20"/>
                <w:szCs w:val="20"/>
              </w:rPr>
            </w:pPr>
            <w:r w:rsidRPr="00555B45">
              <w:rPr>
                <w:rFonts w:ascii="Segoe UI" w:hAnsi="Segoe UI" w:cs="Segoe UI"/>
                <w:b/>
                <w:color w:val="666666"/>
                <w:sz w:val="20"/>
                <w:szCs w:val="20"/>
              </w:rPr>
              <w:t>Three Months Ended</w:t>
            </w:r>
          </w:p>
          <w:p w14:paraId="5DF3C06B" w14:textId="672A84FD" w:rsidR="00555B45" w:rsidRPr="00555B45" w:rsidRDefault="00555B45" w:rsidP="00555B45">
            <w:pPr>
              <w:pBdr>
                <w:bottom w:val="single" w:sz="4" w:space="1" w:color="auto"/>
              </w:pBdr>
              <w:jc w:val="right"/>
              <w:rPr>
                <w:rFonts w:ascii="Segoe UI" w:hAnsi="Segoe UI" w:cs="Segoe UI"/>
                <w:b/>
                <w:color w:val="666666"/>
                <w:sz w:val="16"/>
                <w:szCs w:val="16"/>
              </w:rPr>
            </w:pPr>
            <w:r w:rsidRPr="00555B45">
              <w:rPr>
                <w:rFonts w:ascii="Segoe UI" w:hAnsi="Segoe UI" w:cs="Segoe UI"/>
                <w:b/>
                <w:color w:val="666666"/>
                <w:sz w:val="20"/>
                <w:szCs w:val="20"/>
              </w:rPr>
              <w:t>September 30,</w:t>
            </w:r>
          </w:p>
        </w:tc>
        <w:tc>
          <w:tcPr>
            <w:tcW w:w="2173" w:type="dxa"/>
            <w:tcMar>
              <w:left w:w="0" w:type="dxa"/>
              <w:right w:w="0" w:type="dxa"/>
            </w:tcMar>
            <w:vAlign w:val="bottom"/>
          </w:tcPr>
          <w:p w14:paraId="6B29AFBF" w14:textId="653CCCBA" w:rsidR="00555B45" w:rsidRPr="00555B45" w:rsidRDefault="00555B45" w:rsidP="00555B45">
            <w:pPr>
              <w:pBdr>
                <w:bottom w:val="single" w:sz="4" w:space="1" w:color="auto"/>
              </w:pBdr>
              <w:jc w:val="right"/>
              <w:rPr>
                <w:rFonts w:ascii="Segoe UI" w:hAnsi="Segoe UI" w:cs="Segoe UI"/>
                <w:b/>
                <w:color w:val="666666"/>
                <w:sz w:val="16"/>
                <w:szCs w:val="16"/>
              </w:rPr>
            </w:pPr>
            <w:r w:rsidRPr="00555B45">
              <w:rPr>
                <w:rFonts w:ascii="Segoe UI" w:hAnsi="Segoe UI" w:cs="Segoe UI"/>
                <w:b/>
                <w:color w:val="666666"/>
                <w:sz w:val="20"/>
                <w:szCs w:val="20"/>
              </w:rPr>
              <w:t>Percentage Change</w:t>
            </w:r>
          </w:p>
        </w:tc>
      </w:tr>
      <w:tr w:rsidR="00555B45" w:rsidRPr="00555B45" w14:paraId="299AB938" w14:textId="77777777" w:rsidTr="00CB5B88">
        <w:tc>
          <w:tcPr>
            <w:tcW w:w="2975" w:type="dxa"/>
            <w:tcMar>
              <w:left w:w="0" w:type="dxa"/>
              <w:right w:w="0" w:type="dxa"/>
            </w:tcMar>
            <w:vAlign w:val="bottom"/>
          </w:tcPr>
          <w:p w14:paraId="1E4BA4C0" w14:textId="6886EE35" w:rsidR="00555B45" w:rsidRPr="00555B45" w:rsidRDefault="00555B45" w:rsidP="00555B45">
            <w:pPr>
              <w:pBdr>
                <w:bottom w:val="single" w:sz="4" w:space="1" w:color="auto"/>
              </w:pBdr>
              <w:rPr>
                <w:rFonts w:ascii="Segoe UI" w:hAnsi="Segoe UI" w:cs="Segoe UI"/>
                <w:b/>
                <w:color w:val="666666"/>
                <w:sz w:val="16"/>
                <w:szCs w:val="16"/>
              </w:rPr>
            </w:pPr>
            <w:r w:rsidRPr="00555B45">
              <w:rPr>
                <w:rFonts w:ascii="Segoe UI" w:hAnsi="Segoe UI" w:cs="Segoe UI"/>
                <w:bCs/>
                <w:color w:val="666666"/>
                <w:sz w:val="20"/>
                <w:szCs w:val="20"/>
              </w:rPr>
              <w:t>2011 As Reported MBD revenue (GAAP)</w:t>
            </w:r>
          </w:p>
        </w:tc>
        <w:tc>
          <w:tcPr>
            <w:tcW w:w="2700" w:type="dxa"/>
            <w:tcMar>
              <w:left w:w="0" w:type="dxa"/>
              <w:right w:w="0" w:type="dxa"/>
            </w:tcMar>
            <w:vAlign w:val="bottom"/>
          </w:tcPr>
          <w:p w14:paraId="56FC1C6F" w14:textId="1B6D6403" w:rsidR="00555B45" w:rsidRPr="00555B45" w:rsidRDefault="00555B45" w:rsidP="00555B45">
            <w:pPr>
              <w:pBdr>
                <w:bottom w:val="single" w:sz="4" w:space="1" w:color="auto"/>
              </w:pBdr>
              <w:jc w:val="right"/>
              <w:rPr>
                <w:rFonts w:ascii="Segoe UI" w:hAnsi="Segoe UI" w:cs="Segoe UI"/>
                <w:b/>
                <w:color w:val="666666"/>
                <w:sz w:val="16"/>
                <w:szCs w:val="16"/>
              </w:rPr>
            </w:pPr>
            <w:r w:rsidRPr="00555B45">
              <w:rPr>
                <w:rFonts w:ascii="Segoe UI" w:hAnsi="Segoe UI" w:cs="Segoe UI"/>
                <w:bCs/>
                <w:color w:val="666666"/>
                <w:sz w:val="20"/>
                <w:szCs w:val="20"/>
              </w:rPr>
              <w:t>$5,635</w:t>
            </w:r>
          </w:p>
        </w:tc>
        <w:tc>
          <w:tcPr>
            <w:tcW w:w="2173" w:type="dxa"/>
            <w:tcMar>
              <w:left w:w="0" w:type="dxa"/>
              <w:right w:w="0" w:type="dxa"/>
            </w:tcMar>
            <w:vAlign w:val="bottom"/>
          </w:tcPr>
          <w:p w14:paraId="20DBC17E" w14:textId="77777777" w:rsidR="00555B45" w:rsidRPr="00555B45" w:rsidRDefault="00555B45" w:rsidP="00555B45">
            <w:pPr>
              <w:pBdr>
                <w:bottom w:val="single" w:sz="4" w:space="1" w:color="auto"/>
              </w:pBdr>
              <w:jc w:val="right"/>
              <w:rPr>
                <w:rFonts w:ascii="Segoe UI" w:hAnsi="Segoe UI" w:cs="Segoe UI"/>
                <w:b/>
                <w:color w:val="666666"/>
                <w:sz w:val="16"/>
                <w:szCs w:val="16"/>
              </w:rPr>
            </w:pPr>
          </w:p>
        </w:tc>
      </w:tr>
      <w:tr w:rsidR="00555B45" w:rsidRPr="00555B45" w14:paraId="25C5D245" w14:textId="77777777" w:rsidTr="00CB5B88">
        <w:tc>
          <w:tcPr>
            <w:tcW w:w="2975" w:type="dxa"/>
            <w:tcMar>
              <w:left w:w="0" w:type="dxa"/>
              <w:right w:w="0" w:type="dxa"/>
            </w:tcMar>
            <w:vAlign w:val="bottom"/>
          </w:tcPr>
          <w:p w14:paraId="2FC066E5" w14:textId="4EA28B20" w:rsidR="00555B45" w:rsidRPr="00555B45" w:rsidRDefault="00555B45" w:rsidP="00555B45">
            <w:pPr>
              <w:pBdr>
                <w:bottom w:val="single" w:sz="4" w:space="1" w:color="auto"/>
              </w:pBdr>
              <w:rPr>
                <w:rFonts w:ascii="Segoe UI" w:hAnsi="Segoe UI" w:cs="Segoe UI"/>
                <w:b/>
                <w:color w:val="666666"/>
                <w:sz w:val="16"/>
                <w:szCs w:val="16"/>
              </w:rPr>
            </w:pPr>
            <w:r w:rsidRPr="00555B45">
              <w:rPr>
                <w:rFonts w:ascii="Segoe UI" w:hAnsi="Segoe UI" w:cs="Segoe UI"/>
                <w:bCs/>
                <w:color w:val="666666"/>
                <w:sz w:val="20"/>
                <w:szCs w:val="20"/>
              </w:rPr>
              <w:t>2012 As Reported MBD revenue (GAAP)</w:t>
            </w:r>
          </w:p>
        </w:tc>
        <w:tc>
          <w:tcPr>
            <w:tcW w:w="2700" w:type="dxa"/>
            <w:tcMar>
              <w:left w:w="0" w:type="dxa"/>
              <w:right w:w="0" w:type="dxa"/>
            </w:tcMar>
            <w:vAlign w:val="bottom"/>
          </w:tcPr>
          <w:p w14:paraId="033838F6" w14:textId="4CC021C4" w:rsidR="00555B45" w:rsidRPr="00555B45" w:rsidRDefault="00555B45" w:rsidP="00555B45">
            <w:pPr>
              <w:pBdr>
                <w:bottom w:val="single" w:sz="4" w:space="1" w:color="auto"/>
              </w:pBdr>
              <w:jc w:val="right"/>
              <w:rPr>
                <w:rFonts w:ascii="Segoe UI" w:hAnsi="Segoe UI" w:cs="Segoe UI"/>
                <w:b/>
                <w:color w:val="666666"/>
                <w:sz w:val="16"/>
                <w:szCs w:val="16"/>
              </w:rPr>
            </w:pPr>
            <w:r w:rsidRPr="00555B45">
              <w:rPr>
                <w:rFonts w:ascii="Segoe UI" w:hAnsi="Segoe UI" w:cs="Segoe UI"/>
                <w:bCs/>
                <w:color w:val="666666"/>
                <w:sz w:val="20"/>
                <w:szCs w:val="20"/>
              </w:rPr>
              <w:t>$5,502</w:t>
            </w:r>
          </w:p>
        </w:tc>
        <w:tc>
          <w:tcPr>
            <w:tcW w:w="2173" w:type="dxa"/>
            <w:tcMar>
              <w:left w:w="0" w:type="dxa"/>
              <w:right w:w="0" w:type="dxa"/>
            </w:tcMar>
            <w:vAlign w:val="bottom"/>
          </w:tcPr>
          <w:p w14:paraId="1EEDD9B6" w14:textId="01DC3F90" w:rsidR="00555B45" w:rsidRPr="00555B45" w:rsidRDefault="00555B45" w:rsidP="00555B45">
            <w:pPr>
              <w:pBdr>
                <w:bottom w:val="single" w:sz="4" w:space="1" w:color="auto"/>
              </w:pBdr>
              <w:jc w:val="right"/>
              <w:rPr>
                <w:rFonts w:ascii="Segoe UI" w:hAnsi="Segoe UI" w:cs="Segoe UI"/>
                <w:b/>
                <w:color w:val="666666"/>
                <w:sz w:val="16"/>
                <w:szCs w:val="16"/>
              </w:rPr>
            </w:pPr>
            <w:r w:rsidRPr="00555B45">
              <w:rPr>
                <w:rFonts w:ascii="Segoe UI" w:hAnsi="Segoe UI" w:cs="Segoe UI"/>
                <w:bCs/>
                <w:color w:val="666666"/>
                <w:sz w:val="20"/>
                <w:szCs w:val="20"/>
              </w:rPr>
              <w:t>(2)%</w:t>
            </w:r>
          </w:p>
        </w:tc>
      </w:tr>
      <w:tr w:rsidR="00555B45" w:rsidRPr="00555B45" w14:paraId="253E8820" w14:textId="77777777" w:rsidTr="00CB5B88">
        <w:tc>
          <w:tcPr>
            <w:tcW w:w="2975" w:type="dxa"/>
            <w:tcMar>
              <w:left w:w="288" w:type="dxa"/>
              <w:right w:w="0" w:type="dxa"/>
            </w:tcMar>
            <w:vAlign w:val="bottom"/>
          </w:tcPr>
          <w:p w14:paraId="31205F8F" w14:textId="1B6CA87E" w:rsidR="00555B45" w:rsidRPr="00555B45" w:rsidRDefault="00F1063C" w:rsidP="00555B45">
            <w:pPr>
              <w:pBdr>
                <w:bottom w:val="single" w:sz="4" w:space="1" w:color="auto"/>
              </w:pBdr>
              <w:rPr>
                <w:rFonts w:ascii="Segoe UI" w:hAnsi="Segoe UI" w:cs="Segoe UI"/>
                <w:b/>
                <w:color w:val="666666"/>
                <w:sz w:val="16"/>
                <w:szCs w:val="16"/>
              </w:rPr>
            </w:pPr>
            <w:r>
              <w:rPr>
                <w:rFonts w:ascii="Segoe UI" w:hAnsi="Segoe UI" w:cs="Segoe UI"/>
                <w:bCs/>
                <w:color w:val="666666"/>
                <w:sz w:val="20"/>
                <w:szCs w:val="20"/>
              </w:rPr>
              <w:t xml:space="preserve">Revenue deferred for Office </w:t>
            </w:r>
            <w:r w:rsidR="00555B45" w:rsidRPr="00555B45">
              <w:rPr>
                <w:rFonts w:ascii="Segoe UI" w:hAnsi="Segoe UI" w:cs="Segoe UI"/>
                <w:bCs/>
                <w:color w:val="666666"/>
                <w:sz w:val="20"/>
                <w:szCs w:val="20"/>
              </w:rPr>
              <w:t>Offer</w:t>
            </w:r>
          </w:p>
        </w:tc>
        <w:tc>
          <w:tcPr>
            <w:tcW w:w="2700" w:type="dxa"/>
            <w:tcMar>
              <w:left w:w="0" w:type="dxa"/>
              <w:right w:w="0" w:type="dxa"/>
            </w:tcMar>
            <w:vAlign w:val="bottom"/>
          </w:tcPr>
          <w:p w14:paraId="41FEB728" w14:textId="1DC4A2A1" w:rsidR="00555B45" w:rsidRPr="00555B45" w:rsidRDefault="00555B45" w:rsidP="00555B45">
            <w:pPr>
              <w:pBdr>
                <w:bottom w:val="single" w:sz="4" w:space="1" w:color="auto"/>
              </w:pBdr>
              <w:jc w:val="right"/>
              <w:rPr>
                <w:rFonts w:ascii="Segoe UI" w:hAnsi="Segoe UI" w:cs="Segoe UI"/>
                <w:b/>
                <w:color w:val="666666"/>
                <w:sz w:val="16"/>
                <w:szCs w:val="16"/>
              </w:rPr>
            </w:pPr>
            <w:r w:rsidRPr="00555B45">
              <w:rPr>
                <w:rFonts w:ascii="Segoe UI" w:hAnsi="Segoe UI" w:cs="Segoe UI"/>
                <w:bCs/>
                <w:color w:val="666666"/>
                <w:sz w:val="20"/>
                <w:szCs w:val="20"/>
              </w:rPr>
              <w:t>$189</w:t>
            </w:r>
          </w:p>
        </w:tc>
        <w:tc>
          <w:tcPr>
            <w:tcW w:w="2173" w:type="dxa"/>
            <w:tcMar>
              <w:left w:w="0" w:type="dxa"/>
              <w:right w:w="0" w:type="dxa"/>
            </w:tcMar>
            <w:vAlign w:val="bottom"/>
          </w:tcPr>
          <w:p w14:paraId="63C55AF0" w14:textId="6EB1D8DA" w:rsidR="00555B45" w:rsidRPr="00555B45" w:rsidRDefault="00555B45" w:rsidP="00555B45">
            <w:pPr>
              <w:pBdr>
                <w:bottom w:val="single" w:sz="4" w:space="1" w:color="auto"/>
              </w:pBdr>
              <w:jc w:val="right"/>
              <w:rPr>
                <w:rFonts w:ascii="Segoe UI" w:hAnsi="Segoe UI" w:cs="Segoe UI"/>
                <w:b/>
                <w:color w:val="666666"/>
                <w:sz w:val="16"/>
                <w:szCs w:val="16"/>
              </w:rPr>
            </w:pPr>
          </w:p>
        </w:tc>
      </w:tr>
      <w:tr w:rsidR="00555B45" w:rsidRPr="00555B45" w14:paraId="7E312D5F" w14:textId="77777777" w:rsidTr="00CB5B88">
        <w:tc>
          <w:tcPr>
            <w:tcW w:w="2975" w:type="dxa"/>
            <w:tcMar>
              <w:left w:w="0" w:type="dxa"/>
              <w:right w:w="0" w:type="dxa"/>
            </w:tcMar>
            <w:vAlign w:val="bottom"/>
          </w:tcPr>
          <w:p w14:paraId="6AF8EC6B" w14:textId="5AF54AF7" w:rsidR="00555B45" w:rsidRPr="00555B45" w:rsidRDefault="00555B45" w:rsidP="00555B45">
            <w:pPr>
              <w:pBdr>
                <w:bottom w:val="single" w:sz="4" w:space="1" w:color="auto"/>
              </w:pBdr>
              <w:rPr>
                <w:rFonts w:ascii="Segoe UI" w:hAnsi="Segoe UI" w:cs="Segoe UI"/>
                <w:b/>
                <w:color w:val="666666"/>
                <w:sz w:val="16"/>
                <w:szCs w:val="16"/>
              </w:rPr>
            </w:pPr>
            <w:r w:rsidRPr="00555B45">
              <w:rPr>
                <w:rFonts w:ascii="Segoe UI" w:hAnsi="Segoe UI" w:cs="Segoe UI"/>
                <w:bCs/>
                <w:color w:val="666666"/>
                <w:sz w:val="20"/>
                <w:szCs w:val="20"/>
              </w:rPr>
              <w:t>2012 As Adjusted MBD revenue (Non-GAAP)</w:t>
            </w:r>
          </w:p>
        </w:tc>
        <w:tc>
          <w:tcPr>
            <w:tcW w:w="2700" w:type="dxa"/>
            <w:tcMar>
              <w:left w:w="0" w:type="dxa"/>
              <w:right w:w="0" w:type="dxa"/>
            </w:tcMar>
            <w:vAlign w:val="bottom"/>
          </w:tcPr>
          <w:p w14:paraId="6A92B8EF" w14:textId="0F49D4DA" w:rsidR="00555B45" w:rsidRPr="00555B45" w:rsidRDefault="00555B45" w:rsidP="00555B45">
            <w:pPr>
              <w:pBdr>
                <w:bottom w:val="single" w:sz="4" w:space="1" w:color="auto"/>
              </w:pBdr>
              <w:jc w:val="right"/>
              <w:rPr>
                <w:rFonts w:ascii="Segoe UI" w:hAnsi="Segoe UI" w:cs="Segoe UI"/>
                <w:b/>
                <w:color w:val="666666"/>
                <w:sz w:val="16"/>
                <w:szCs w:val="16"/>
              </w:rPr>
            </w:pPr>
            <w:r w:rsidRPr="00555B45">
              <w:rPr>
                <w:rFonts w:ascii="Segoe UI" w:hAnsi="Segoe UI" w:cs="Segoe UI"/>
                <w:bCs/>
                <w:color w:val="666666"/>
                <w:sz w:val="20"/>
                <w:szCs w:val="20"/>
              </w:rPr>
              <w:t>$5,691</w:t>
            </w:r>
          </w:p>
        </w:tc>
        <w:tc>
          <w:tcPr>
            <w:tcW w:w="2173" w:type="dxa"/>
            <w:tcMar>
              <w:left w:w="0" w:type="dxa"/>
              <w:right w:w="0" w:type="dxa"/>
            </w:tcMar>
            <w:vAlign w:val="bottom"/>
          </w:tcPr>
          <w:p w14:paraId="19CD909A" w14:textId="1E7770FC" w:rsidR="00555B45" w:rsidRPr="00555B45" w:rsidRDefault="00555B45" w:rsidP="00555B45">
            <w:pPr>
              <w:pBdr>
                <w:bottom w:val="single" w:sz="4" w:space="1" w:color="auto"/>
              </w:pBdr>
              <w:jc w:val="right"/>
              <w:rPr>
                <w:rFonts w:ascii="Segoe UI" w:hAnsi="Segoe UI" w:cs="Segoe UI"/>
                <w:b/>
                <w:color w:val="666666"/>
                <w:sz w:val="16"/>
                <w:szCs w:val="16"/>
              </w:rPr>
            </w:pPr>
            <w:r w:rsidRPr="00555B45">
              <w:rPr>
                <w:rFonts w:ascii="Segoe UI" w:hAnsi="Segoe UI" w:cs="Segoe UI"/>
                <w:bCs/>
                <w:color w:val="666666"/>
                <w:sz w:val="20"/>
                <w:szCs w:val="20"/>
              </w:rPr>
              <w:t>1%</w:t>
            </w:r>
          </w:p>
        </w:tc>
      </w:tr>
    </w:tbl>
    <w:p w14:paraId="26ED03F4" w14:textId="77777777" w:rsidR="005C6392" w:rsidRPr="005C6392" w:rsidRDefault="005C6392" w:rsidP="005C6392">
      <w:pPr>
        <w:pStyle w:val="NoSpacing"/>
        <w:spacing w:before="270" w:after="200" w:line="280" w:lineRule="exact"/>
        <w:rPr>
          <w:rFonts w:ascii="Segoe UI" w:hAnsi="Segoe UI" w:cs="Segoe UI"/>
          <w:b/>
          <w:color w:val="666666"/>
          <w:sz w:val="20"/>
          <w:szCs w:val="20"/>
        </w:rPr>
      </w:pPr>
      <w:r w:rsidRPr="005C6392">
        <w:rPr>
          <w:rFonts w:ascii="Segoe UI" w:hAnsi="Segoe UI" w:cs="Segoe UI"/>
          <w:b/>
          <w:color w:val="666666"/>
          <w:sz w:val="20"/>
          <w:szCs w:val="20"/>
        </w:rPr>
        <w:t xml:space="preserve">About Microsoft </w:t>
      </w:r>
    </w:p>
    <w:p w14:paraId="6DBD6142" w14:textId="77777777" w:rsidR="005C6392" w:rsidRPr="005C6392" w:rsidRDefault="005C6392" w:rsidP="005C6392">
      <w:pPr>
        <w:pStyle w:val="NoSpacing"/>
        <w:spacing w:after="200" w:line="280" w:lineRule="exact"/>
        <w:rPr>
          <w:rFonts w:ascii="Segoe" w:hAnsi="Segoe" w:cs="Segoe UI"/>
          <w:color w:val="666666"/>
          <w:sz w:val="20"/>
          <w:szCs w:val="20"/>
        </w:rPr>
      </w:pPr>
      <w:r w:rsidRPr="005C6392">
        <w:rPr>
          <w:rFonts w:ascii="Segoe UI" w:hAnsi="Segoe UI" w:cs="Segoe UI"/>
          <w:color w:val="666666"/>
          <w:sz w:val="20"/>
          <w:szCs w:val="20"/>
        </w:rPr>
        <w:t>Founded in 1975, Microsoft (</w:t>
      </w:r>
      <w:proofErr w:type="spellStart"/>
      <w:proofErr w:type="gramStart"/>
      <w:r w:rsidRPr="005C6392">
        <w:rPr>
          <w:rFonts w:ascii="Segoe UI" w:hAnsi="Segoe UI" w:cs="Segoe UI"/>
          <w:color w:val="666666"/>
          <w:sz w:val="20"/>
          <w:szCs w:val="20"/>
        </w:rPr>
        <w:t>Nasdaq</w:t>
      </w:r>
      <w:proofErr w:type="spellEnd"/>
      <w:proofErr w:type="gramEnd"/>
      <w:r w:rsidRPr="005C6392">
        <w:rPr>
          <w:rFonts w:ascii="Segoe UI" w:hAnsi="Segoe UI" w:cs="Segoe UI"/>
          <w:color w:val="666666"/>
          <w:sz w:val="20"/>
          <w:szCs w:val="20"/>
        </w:rPr>
        <w:t xml:space="preserve"> “MSFT”) is the worldwide leader in software, services and solutions </w:t>
      </w:r>
      <w:r w:rsidRPr="005C6392">
        <w:rPr>
          <w:rFonts w:ascii="Segoe" w:hAnsi="Segoe" w:cs="Segoe UI"/>
          <w:color w:val="666666"/>
          <w:sz w:val="20"/>
          <w:szCs w:val="20"/>
        </w:rPr>
        <w:t>that help people and businesses realize their full potential.</w:t>
      </w:r>
    </w:p>
    <w:p w14:paraId="154914F8" w14:textId="77777777" w:rsidR="005C6392" w:rsidRPr="005C6392" w:rsidRDefault="005C6392" w:rsidP="005C6392">
      <w:pPr>
        <w:pStyle w:val="NoSpacing"/>
        <w:spacing w:before="240" w:after="200" w:line="280" w:lineRule="exact"/>
        <w:rPr>
          <w:rFonts w:ascii="Segoe UI" w:hAnsi="Segoe UI" w:cs="Segoe UI"/>
          <w:b/>
          <w:color w:val="666666"/>
          <w:sz w:val="20"/>
          <w:szCs w:val="20"/>
        </w:rPr>
      </w:pPr>
      <w:r w:rsidRPr="005C6392">
        <w:rPr>
          <w:rFonts w:ascii="Segoe UI" w:hAnsi="Segoe UI" w:cs="Segoe UI"/>
          <w:b/>
          <w:color w:val="666666"/>
          <w:sz w:val="20"/>
          <w:szCs w:val="20"/>
        </w:rPr>
        <w:t xml:space="preserve">Forward-Looking Statements </w:t>
      </w:r>
    </w:p>
    <w:p w14:paraId="2FB62877" w14:textId="77777777" w:rsidR="005C6392" w:rsidRPr="005C6392" w:rsidRDefault="005C6392" w:rsidP="005C6392">
      <w:pPr>
        <w:pStyle w:val="NoSpacing"/>
        <w:spacing w:after="200" w:line="280" w:lineRule="exact"/>
        <w:rPr>
          <w:rFonts w:ascii="Segoe UI" w:hAnsi="Segoe UI" w:cs="Segoe UI"/>
          <w:color w:val="666666"/>
          <w:sz w:val="20"/>
          <w:szCs w:val="20"/>
        </w:rPr>
      </w:pPr>
      <w:r w:rsidRPr="005C6392">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7A3B23CF" w14:textId="77777777" w:rsidR="005C6392" w:rsidRPr="005C6392" w:rsidRDefault="005C6392" w:rsidP="005C6392">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intense competition in all of Microsoft’s markets;</w:t>
      </w:r>
    </w:p>
    <w:p w14:paraId="49D9C073" w14:textId="77777777" w:rsidR="005C6392" w:rsidRDefault="005C6392" w:rsidP="005C6392">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execution and competitive risks in transitioning to cloud-based computing;</w:t>
      </w:r>
    </w:p>
    <w:p w14:paraId="11FF5F32" w14:textId="77777777" w:rsidR="00371B3A" w:rsidRPr="005C6392" w:rsidRDefault="00371B3A" w:rsidP="00371B3A">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significant business investments that may not gain customer acceptance and produce offsetting increases in revenue;</w:t>
      </w:r>
    </w:p>
    <w:p w14:paraId="41B8C62E" w14:textId="77777777" w:rsidR="005C6392" w:rsidRPr="005C6392" w:rsidRDefault="005C6392" w:rsidP="005C6392">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Microsoft’s continued ability to protect its intellectual property rights;</w:t>
      </w:r>
    </w:p>
    <w:p w14:paraId="6897BAB6" w14:textId="77777777" w:rsidR="005C6392" w:rsidRPr="005C6392" w:rsidRDefault="005C6392" w:rsidP="005C6392">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claims that Microsoft has infringed the intellectual property rights of others;</w:t>
      </w:r>
    </w:p>
    <w:p w14:paraId="1FE2B674" w14:textId="77777777" w:rsidR="005C6392" w:rsidRPr="005C6392" w:rsidRDefault="005C6392" w:rsidP="005C6392">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the possibility of unauthorized disclosure of significant portions of Microsoft’s source code;</w:t>
      </w:r>
    </w:p>
    <w:p w14:paraId="577E4DEA" w14:textId="77777777" w:rsidR="005C6392" w:rsidRPr="005C6392" w:rsidRDefault="005C6392" w:rsidP="005C6392">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cyber-attacks and security vulnerabilities in Microsoft products that could reduce revenue or lead to liability;</w:t>
      </w:r>
    </w:p>
    <w:p w14:paraId="237FF8AE" w14:textId="77777777" w:rsidR="005C6392" w:rsidRPr="005C6392" w:rsidRDefault="005C6392" w:rsidP="005C6392">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 xml:space="preserve">improper disclosure of personal data that could result in liability and harm to Microsoft’s reputation; </w:t>
      </w:r>
    </w:p>
    <w:p w14:paraId="7F73E98C" w14:textId="77777777" w:rsidR="005C6392" w:rsidRPr="005C6392" w:rsidRDefault="005C6392" w:rsidP="005C6392">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outages and disruptions of services provided to customers directly or through third parties if Microsoft fails to maintain an adequate operations infrastructure;</w:t>
      </w:r>
    </w:p>
    <w:p w14:paraId="1CD3A4DC" w14:textId="77777777" w:rsidR="005C6392" w:rsidRPr="005C6392" w:rsidRDefault="005C6392" w:rsidP="005C6392">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government litigation and regulation affecting how Microsoft designs and markets its products;</w:t>
      </w:r>
    </w:p>
    <w:p w14:paraId="7E684F47" w14:textId="77777777" w:rsidR="005C6392" w:rsidRPr="005C6392" w:rsidRDefault="005C6392" w:rsidP="005C6392">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Microsoft’s ability to attract and retain talented employees;</w:t>
      </w:r>
    </w:p>
    <w:p w14:paraId="02B66250" w14:textId="77777777" w:rsidR="005C6392" w:rsidRPr="005C6392" w:rsidRDefault="005C6392" w:rsidP="005C6392">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delays in product development and related product release schedules;</w:t>
      </w:r>
    </w:p>
    <w:p w14:paraId="04085354" w14:textId="77777777" w:rsidR="005C6392" w:rsidRPr="005C6392" w:rsidRDefault="005C6392" w:rsidP="005C6392">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unfavorable changes in general economic conditions, disruption of our partner networks or sales channels, or the availability of credit that affect demand for Microsoft’s products and services or the value of our investment portfolio;</w:t>
      </w:r>
    </w:p>
    <w:p w14:paraId="4E715FFB" w14:textId="77777777" w:rsidR="005C6392" w:rsidRPr="005C6392" w:rsidRDefault="005C6392" w:rsidP="005C6392">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adverse results in legal disputes;</w:t>
      </w:r>
    </w:p>
    <w:p w14:paraId="6E7C0F4D" w14:textId="77777777" w:rsidR="005C6392" w:rsidRPr="005C6392" w:rsidRDefault="005C6392" w:rsidP="005C6392">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unanticipated tax liabilities;</w:t>
      </w:r>
    </w:p>
    <w:p w14:paraId="2863E520" w14:textId="77777777" w:rsidR="005C6392" w:rsidRPr="005C6392" w:rsidRDefault="005C6392" w:rsidP="005C6392">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quality or supply problems in Microsoft’s consumer hardware or other vertically integrated hardware and software products;</w:t>
      </w:r>
    </w:p>
    <w:p w14:paraId="1B59C2AF" w14:textId="77777777" w:rsidR="005C6392" w:rsidRPr="005C6392" w:rsidRDefault="005C6392" w:rsidP="005C6392">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impairment of goodwill or amortizable intangible assets causing a charge to earnings;</w:t>
      </w:r>
    </w:p>
    <w:p w14:paraId="5D8E870B" w14:textId="77777777" w:rsidR="005C6392" w:rsidRPr="005C6392" w:rsidRDefault="005C6392" w:rsidP="005C6392">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exposure to increased economic and regulatory uncertainties from operating a global business;</w:t>
      </w:r>
    </w:p>
    <w:p w14:paraId="3FDF982C" w14:textId="77777777" w:rsidR="005C6392" w:rsidRPr="005C6392" w:rsidRDefault="005C6392" w:rsidP="005C6392">
      <w:pPr>
        <w:pStyle w:val="NoSpacing"/>
        <w:numPr>
          <w:ilvl w:val="0"/>
          <w:numId w:val="2"/>
        </w:numPr>
        <w:spacing w:before="120" w:after="120" w:line="280" w:lineRule="exact"/>
        <w:rPr>
          <w:rFonts w:ascii="Segoe UI" w:hAnsi="Segoe UI" w:cs="Segoe UI"/>
          <w:color w:val="666666"/>
          <w:sz w:val="20"/>
          <w:szCs w:val="20"/>
        </w:rPr>
      </w:pPr>
      <w:r w:rsidRPr="005C6392">
        <w:rPr>
          <w:rFonts w:ascii="Segoe UI" w:hAnsi="Segoe UI" w:cs="Segoe UI"/>
          <w:color w:val="666666"/>
          <w:sz w:val="20"/>
          <w:szCs w:val="20"/>
        </w:rPr>
        <w:t>geopolitical conditions, natural disaster, cyber-attack or other catastrophic events disrupting Microsoft’s business; and</w:t>
      </w:r>
    </w:p>
    <w:p w14:paraId="7FDDAE64" w14:textId="77777777" w:rsidR="005C6392" w:rsidRPr="005C6392" w:rsidRDefault="005C6392" w:rsidP="005C6392">
      <w:pPr>
        <w:pStyle w:val="NoSpacing"/>
        <w:numPr>
          <w:ilvl w:val="0"/>
          <w:numId w:val="2"/>
        </w:numPr>
        <w:spacing w:before="120" w:after="120" w:line="280" w:lineRule="exact"/>
        <w:rPr>
          <w:rFonts w:ascii="Segoe UI" w:hAnsi="Segoe UI" w:cs="Segoe UI"/>
          <w:color w:val="666666"/>
          <w:sz w:val="20"/>
          <w:szCs w:val="20"/>
        </w:rPr>
      </w:pPr>
      <w:proofErr w:type="gramStart"/>
      <w:r w:rsidRPr="005C6392">
        <w:rPr>
          <w:rFonts w:ascii="Segoe UI" w:hAnsi="Segoe UI" w:cs="Segoe UI"/>
          <w:color w:val="666666"/>
          <w:sz w:val="20"/>
          <w:szCs w:val="20"/>
        </w:rPr>
        <w:t>acquisitions</w:t>
      </w:r>
      <w:proofErr w:type="gramEnd"/>
      <w:r w:rsidRPr="005C6392">
        <w:rPr>
          <w:rFonts w:ascii="Segoe UI" w:hAnsi="Segoe UI" w:cs="Segoe UI"/>
          <w:color w:val="666666"/>
          <w:sz w:val="20"/>
          <w:szCs w:val="20"/>
        </w:rPr>
        <w:t>, joint ventures and strategic alliances that adversely affect the business.</w:t>
      </w:r>
    </w:p>
    <w:p w14:paraId="76782D6F" w14:textId="77777777" w:rsidR="005C6392" w:rsidRPr="00AE47F5" w:rsidRDefault="005C6392" w:rsidP="005C6392">
      <w:pPr>
        <w:pStyle w:val="NoSpacing"/>
        <w:spacing w:before="240" w:after="200" w:line="280" w:lineRule="exact"/>
        <w:rPr>
          <w:rFonts w:ascii="Segoe" w:hAnsi="Segoe"/>
          <w:sz w:val="20"/>
          <w:szCs w:val="20"/>
        </w:rPr>
      </w:pPr>
      <w:r w:rsidRPr="005C6392">
        <w:rPr>
          <w:rFonts w:ascii="Segoe UI" w:hAnsi="Segoe UI" w:cs="Segoe UI"/>
          <w:color w:val="666666"/>
          <w:sz w:val="20"/>
          <w:szCs w:val="20"/>
        </w:rPr>
        <w:t>For further information regarding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w:t>
      </w:r>
      <w:r w:rsidRPr="005C6392">
        <w:rPr>
          <w:rFonts w:ascii="Segoe" w:hAnsi="Segoe"/>
          <w:color w:val="666666"/>
          <w:sz w:val="20"/>
          <w:szCs w:val="20"/>
        </w:rPr>
        <w:t xml:space="preserve"> </w:t>
      </w:r>
      <w:hyperlink r:id="rId9" w:tgtFrame="_blank" w:history="1">
        <w:r w:rsidRPr="00AE47F5">
          <w:rPr>
            <w:rStyle w:val="Hyperlink"/>
            <w:rFonts w:ascii="Segoe" w:hAnsi="Segoe"/>
            <w:szCs w:val="20"/>
          </w:rPr>
          <w:t>http://www.microsoft.</w:t>
        </w:r>
        <w:r w:rsidRPr="005C6392">
          <w:rPr>
            <w:rStyle w:val="FollowedHyperlink"/>
          </w:rPr>
          <w:t>com</w:t>
        </w:r>
        <w:r w:rsidRPr="00AE47F5">
          <w:rPr>
            <w:rStyle w:val="Hyperlink"/>
            <w:rFonts w:ascii="Segoe" w:hAnsi="Segoe"/>
            <w:szCs w:val="20"/>
          </w:rPr>
          <w:t>/investor</w:t>
        </w:r>
      </w:hyperlink>
      <w:r w:rsidRPr="00AE47F5">
        <w:rPr>
          <w:rFonts w:ascii="Segoe" w:hAnsi="Segoe"/>
          <w:sz w:val="20"/>
          <w:szCs w:val="20"/>
        </w:rPr>
        <w:t>.</w:t>
      </w:r>
    </w:p>
    <w:p w14:paraId="7B73E5F2" w14:textId="77777777" w:rsidR="005C6392" w:rsidRPr="005C6392" w:rsidRDefault="005C6392" w:rsidP="005C6392">
      <w:pPr>
        <w:pStyle w:val="NoSpacing"/>
        <w:spacing w:after="200" w:line="280" w:lineRule="exact"/>
        <w:rPr>
          <w:rFonts w:ascii="Segoe UI" w:hAnsi="Segoe UI" w:cs="Segoe UI"/>
          <w:color w:val="666666"/>
          <w:sz w:val="20"/>
          <w:szCs w:val="20"/>
        </w:rPr>
      </w:pPr>
      <w:r w:rsidRPr="005C6392">
        <w:rPr>
          <w:rFonts w:ascii="Segoe UI" w:hAnsi="Segoe UI" w:cs="Segoe UI"/>
          <w:color w:val="666666"/>
          <w:sz w:val="20"/>
          <w:szCs w:val="20"/>
        </w:rPr>
        <w:t>All information in this release is as of Oct. 18, 2012. The company undertakes no duty to update any forward-looking statement to conform the statement to actual results or changes in the company’s expectations.</w:t>
      </w:r>
    </w:p>
    <w:p w14:paraId="221C744F" w14:textId="77777777" w:rsidR="005C6392" w:rsidRPr="005C6392" w:rsidRDefault="005C6392" w:rsidP="005C6392">
      <w:pPr>
        <w:pStyle w:val="NoSpacing"/>
        <w:rPr>
          <w:rFonts w:ascii="Segoe" w:hAnsi="Segoe"/>
          <w:b/>
          <w:color w:val="666666"/>
          <w:sz w:val="20"/>
          <w:szCs w:val="20"/>
        </w:rPr>
      </w:pPr>
      <w:r w:rsidRPr="005C6392">
        <w:rPr>
          <w:rFonts w:ascii="Segoe" w:hAnsi="Segoe"/>
          <w:b/>
          <w:color w:val="666666"/>
          <w:sz w:val="20"/>
          <w:szCs w:val="20"/>
        </w:rPr>
        <w:t xml:space="preserve">For more information, press only: </w:t>
      </w:r>
    </w:p>
    <w:p w14:paraId="38A6AC9A" w14:textId="77777777" w:rsidR="005C6392" w:rsidRPr="00AE47F5" w:rsidRDefault="005C6392" w:rsidP="005C6392">
      <w:pPr>
        <w:pStyle w:val="NoSpacing"/>
        <w:rPr>
          <w:rFonts w:ascii="Segoe" w:hAnsi="Segoe"/>
          <w:sz w:val="20"/>
          <w:szCs w:val="20"/>
        </w:rPr>
      </w:pPr>
      <w:r w:rsidRPr="005C6392">
        <w:rPr>
          <w:rFonts w:ascii="Segoe UI" w:hAnsi="Segoe UI" w:cs="Segoe UI"/>
          <w:color w:val="666666"/>
          <w:sz w:val="20"/>
          <w:szCs w:val="20"/>
        </w:rPr>
        <w:t>Rapid Response Team, Waggener Edstrom Worldwide, (503) 443-7070</w:t>
      </w:r>
      <w:r w:rsidRPr="005C6392">
        <w:rPr>
          <w:rFonts w:ascii="Segoe" w:hAnsi="Segoe"/>
          <w:color w:val="666666"/>
          <w:sz w:val="20"/>
          <w:szCs w:val="20"/>
        </w:rPr>
        <w:t xml:space="preserve">, </w:t>
      </w:r>
      <w:hyperlink r:id="rId10" w:history="1">
        <w:r w:rsidRPr="00AE47F5">
          <w:rPr>
            <w:rStyle w:val="Hyperlink"/>
            <w:rFonts w:ascii="Segoe" w:hAnsi="Segoe"/>
            <w:szCs w:val="20"/>
          </w:rPr>
          <w:t>rrt@waggeneredstrom.com</w:t>
        </w:r>
      </w:hyperlink>
    </w:p>
    <w:p w14:paraId="6D3868BC" w14:textId="77777777" w:rsidR="005C6392" w:rsidRPr="00AE47F5" w:rsidRDefault="005C6392" w:rsidP="005C6392">
      <w:pPr>
        <w:pStyle w:val="NoSpacing"/>
        <w:rPr>
          <w:rFonts w:ascii="Segoe" w:hAnsi="Segoe"/>
          <w:b/>
          <w:sz w:val="20"/>
          <w:szCs w:val="20"/>
        </w:rPr>
      </w:pPr>
    </w:p>
    <w:p w14:paraId="2816D781" w14:textId="77777777" w:rsidR="005C6392" w:rsidRPr="005C6392" w:rsidRDefault="005C6392" w:rsidP="005C6392">
      <w:pPr>
        <w:pStyle w:val="NoSpacing"/>
        <w:rPr>
          <w:rFonts w:ascii="Segoe" w:hAnsi="Segoe"/>
          <w:b/>
          <w:color w:val="666666"/>
          <w:sz w:val="20"/>
          <w:szCs w:val="20"/>
        </w:rPr>
      </w:pPr>
      <w:r w:rsidRPr="005C6392">
        <w:rPr>
          <w:rFonts w:ascii="Segoe" w:hAnsi="Segoe"/>
          <w:b/>
          <w:color w:val="666666"/>
          <w:sz w:val="20"/>
          <w:szCs w:val="20"/>
        </w:rPr>
        <w:t xml:space="preserve">For more information, financial analysts and investors only: </w:t>
      </w:r>
    </w:p>
    <w:p w14:paraId="0F563639" w14:textId="77777777" w:rsidR="005C6392" w:rsidRPr="005C6392" w:rsidRDefault="005C6392" w:rsidP="005C6392">
      <w:pPr>
        <w:pStyle w:val="NoSpacing"/>
        <w:rPr>
          <w:rFonts w:ascii="Segoe UI" w:hAnsi="Segoe UI" w:cs="Segoe UI"/>
          <w:color w:val="666666"/>
          <w:sz w:val="20"/>
          <w:szCs w:val="20"/>
        </w:rPr>
      </w:pPr>
      <w:r w:rsidRPr="005C6392">
        <w:rPr>
          <w:rFonts w:ascii="Segoe UI" w:hAnsi="Segoe UI" w:cs="Segoe UI"/>
          <w:color w:val="666666"/>
          <w:sz w:val="20"/>
          <w:szCs w:val="20"/>
        </w:rPr>
        <w:t>Bill Koefoed, general manager, Investor Relations, (425) 706-4400</w:t>
      </w:r>
    </w:p>
    <w:p w14:paraId="796AF1AF" w14:textId="77777777" w:rsidR="005C6392" w:rsidRPr="005C6392" w:rsidRDefault="005C6392" w:rsidP="005C6392">
      <w:pPr>
        <w:pStyle w:val="NoSpacing"/>
        <w:rPr>
          <w:rFonts w:ascii="Segoe" w:hAnsi="Segoe"/>
          <w:color w:val="666666"/>
          <w:sz w:val="20"/>
          <w:szCs w:val="20"/>
        </w:rPr>
      </w:pPr>
    </w:p>
    <w:p w14:paraId="16C6C3A2" w14:textId="77777777" w:rsidR="005C6392" w:rsidRDefault="005C6392" w:rsidP="005C6392">
      <w:pPr>
        <w:rPr>
          <w:rFonts w:ascii="Segoe" w:hAnsi="Segoe"/>
          <w:sz w:val="20"/>
          <w:szCs w:val="20"/>
        </w:rPr>
      </w:pPr>
      <w:r w:rsidRPr="005C6392">
        <w:rPr>
          <w:rFonts w:ascii="Segoe UI" w:hAnsi="Segoe UI" w:cs="Segoe UI"/>
          <w:i/>
          <w:color w:val="666666"/>
          <w:sz w:val="20"/>
          <w:szCs w:val="20"/>
        </w:rPr>
        <w:t xml:space="preserve">Note to editors: </w:t>
      </w:r>
      <w:r w:rsidRPr="005C6392">
        <w:rPr>
          <w:rFonts w:ascii="Segoe UI" w:hAnsi="Segoe UI" w:cs="Segoe UI"/>
          <w:color w:val="666666"/>
          <w:sz w:val="20"/>
          <w:szCs w:val="20"/>
        </w:rPr>
        <w:t>For more information, news and perspectives from Microsoft, please visit the Microsoft News Center at</w:t>
      </w:r>
      <w:r w:rsidRPr="005C6392">
        <w:rPr>
          <w:rFonts w:ascii="Segoe" w:hAnsi="Segoe"/>
          <w:color w:val="666666"/>
          <w:sz w:val="20"/>
          <w:szCs w:val="20"/>
        </w:rPr>
        <w:t xml:space="preserve"> </w:t>
      </w:r>
      <w:hyperlink r:id="rId11" w:tgtFrame="_blank" w:history="1">
        <w:r w:rsidRPr="00AE47F5">
          <w:rPr>
            <w:rStyle w:val="Hyperlink"/>
            <w:rFonts w:ascii="Segoe" w:hAnsi="Segoe"/>
            <w:szCs w:val="20"/>
          </w:rPr>
          <w:t>http://www.microsoft.com/news</w:t>
        </w:r>
      </w:hyperlink>
      <w:r w:rsidRPr="00AE47F5">
        <w:rPr>
          <w:rStyle w:val="Hyperlink"/>
          <w:rFonts w:ascii="Segoe" w:hAnsi="Segoe"/>
          <w:szCs w:val="20"/>
        </w:rPr>
        <w:t>/</w:t>
      </w:r>
      <w:r w:rsidRPr="00AE47F5">
        <w:rPr>
          <w:rFonts w:ascii="Segoe" w:hAnsi="Segoe"/>
          <w:sz w:val="20"/>
          <w:szCs w:val="20"/>
        </w:rPr>
        <w:t xml:space="preserve">. </w:t>
      </w:r>
      <w:r w:rsidRPr="005C6392">
        <w:rPr>
          <w:rFonts w:ascii="Segoe UI" w:hAnsi="Segoe UI" w:cs="Segoe UI"/>
          <w:color w:val="666666"/>
          <w:sz w:val="20"/>
          <w:szCs w:val="20"/>
        </w:rPr>
        <w:t xml:space="preserve">Web links, telephone numbers and titles were correct at time of publication, but may since have changed. Shareholder and financial information, as well as today’s 2:30 p.m. PDT conference call with investors and </w:t>
      </w:r>
      <w:proofErr w:type="gramStart"/>
      <w:r w:rsidRPr="005C6392">
        <w:rPr>
          <w:rFonts w:ascii="Segoe UI" w:hAnsi="Segoe UI" w:cs="Segoe UI"/>
          <w:color w:val="666666"/>
          <w:sz w:val="20"/>
          <w:szCs w:val="20"/>
        </w:rPr>
        <w:t>analysts,</w:t>
      </w:r>
      <w:proofErr w:type="gramEnd"/>
      <w:r w:rsidRPr="005C6392">
        <w:rPr>
          <w:rFonts w:ascii="Segoe UI" w:hAnsi="Segoe UI" w:cs="Segoe UI"/>
          <w:color w:val="666666"/>
          <w:sz w:val="20"/>
          <w:szCs w:val="20"/>
        </w:rPr>
        <w:t xml:space="preserve"> is available at</w:t>
      </w:r>
      <w:r w:rsidRPr="005C6392">
        <w:rPr>
          <w:rFonts w:ascii="Segoe" w:hAnsi="Segoe"/>
          <w:color w:val="666666"/>
          <w:sz w:val="20"/>
          <w:szCs w:val="20"/>
        </w:rPr>
        <w:t xml:space="preserve"> </w:t>
      </w:r>
      <w:hyperlink r:id="rId12" w:tgtFrame="_blank" w:history="1">
        <w:r w:rsidRPr="00AE47F5">
          <w:rPr>
            <w:rStyle w:val="Hyperlink"/>
            <w:rFonts w:ascii="Segoe" w:hAnsi="Segoe"/>
            <w:szCs w:val="20"/>
          </w:rPr>
          <w:t>http://www.microsoft.com/investor</w:t>
        </w:r>
      </w:hyperlink>
      <w:r w:rsidRPr="00AE47F5">
        <w:rPr>
          <w:rFonts w:ascii="Segoe" w:hAnsi="Segoe"/>
          <w:sz w:val="20"/>
          <w:szCs w:val="20"/>
        </w:rPr>
        <w:t>.</w:t>
      </w:r>
    </w:p>
    <w:tbl>
      <w:tblPr>
        <w:tblW w:w="7856" w:type="dxa"/>
        <w:tblInd w:w="93" w:type="dxa"/>
        <w:tblCellMar>
          <w:left w:w="29" w:type="dxa"/>
          <w:right w:w="0" w:type="dxa"/>
        </w:tblCellMar>
        <w:tblLook w:val="04A0" w:firstRow="1" w:lastRow="0" w:firstColumn="1" w:lastColumn="0" w:noHBand="0" w:noVBand="1"/>
      </w:tblPr>
      <w:tblGrid>
        <w:gridCol w:w="5052"/>
        <w:gridCol w:w="1472"/>
        <w:gridCol w:w="212"/>
        <w:gridCol w:w="1152"/>
      </w:tblGrid>
      <w:tr w:rsidR="00666131" w:rsidRPr="00666131" w14:paraId="734792D4" w14:textId="77777777" w:rsidTr="00597270">
        <w:trPr>
          <w:trHeight w:val="285"/>
        </w:trPr>
        <w:tc>
          <w:tcPr>
            <w:tcW w:w="5044" w:type="dxa"/>
            <w:tcBorders>
              <w:top w:val="nil"/>
              <w:left w:val="nil"/>
              <w:bottom w:val="nil"/>
              <w:right w:val="nil"/>
            </w:tcBorders>
            <w:shd w:val="clear" w:color="auto" w:fill="auto"/>
            <w:noWrap/>
            <w:vAlign w:val="bottom"/>
            <w:hideMark/>
          </w:tcPr>
          <w:p w14:paraId="0579BC33"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bookmarkStart w:id="2" w:name="RANGE!A1:D14"/>
            <w:bookmarkStart w:id="3" w:name="RANGE!A1"/>
            <w:bookmarkEnd w:id="2"/>
            <w:r w:rsidRPr="00666131">
              <w:rPr>
                <w:rFonts w:ascii="Segoe UI" w:eastAsia="Times New Roman" w:hAnsi="Segoe UI" w:cs="Segoe UI"/>
                <w:b/>
                <w:bCs/>
                <w:color w:val="666666"/>
                <w:sz w:val="20"/>
                <w:szCs w:val="20"/>
                <w:lang w:eastAsia="zh-CN"/>
              </w:rPr>
              <w:t>MICROSOFT CORPORATION</w:t>
            </w:r>
            <w:bookmarkEnd w:id="3"/>
          </w:p>
        </w:tc>
        <w:tc>
          <w:tcPr>
            <w:tcW w:w="1464" w:type="dxa"/>
            <w:tcBorders>
              <w:top w:val="nil"/>
              <w:left w:val="nil"/>
              <w:bottom w:val="nil"/>
              <w:right w:val="nil"/>
            </w:tcBorders>
            <w:shd w:val="clear" w:color="auto" w:fill="auto"/>
            <w:noWrap/>
            <w:vAlign w:val="bottom"/>
            <w:hideMark/>
          </w:tcPr>
          <w:p w14:paraId="2A359DDD"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c>
          <w:tcPr>
            <w:tcW w:w="204" w:type="dxa"/>
            <w:tcBorders>
              <w:top w:val="nil"/>
              <w:left w:val="nil"/>
              <w:bottom w:val="nil"/>
              <w:right w:val="nil"/>
            </w:tcBorders>
            <w:shd w:val="clear" w:color="auto" w:fill="auto"/>
            <w:noWrap/>
            <w:vAlign w:val="bottom"/>
            <w:hideMark/>
          </w:tcPr>
          <w:p w14:paraId="65F5EDA3"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p>
        </w:tc>
        <w:tc>
          <w:tcPr>
            <w:tcW w:w="1144" w:type="dxa"/>
            <w:tcBorders>
              <w:top w:val="nil"/>
              <w:left w:val="nil"/>
              <w:bottom w:val="nil"/>
              <w:right w:val="nil"/>
            </w:tcBorders>
            <w:shd w:val="clear" w:color="auto" w:fill="auto"/>
            <w:noWrap/>
            <w:vAlign w:val="bottom"/>
            <w:hideMark/>
          </w:tcPr>
          <w:p w14:paraId="26AA6DEB"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61C6A630" w14:textId="77777777" w:rsidTr="00597270">
        <w:trPr>
          <w:trHeight w:val="285"/>
        </w:trPr>
        <w:tc>
          <w:tcPr>
            <w:tcW w:w="5044" w:type="dxa"/>
            <w:tcBorders>
              <w:top w:val="nil"/>
              <w:left w:val="nil"/>
              <w:bottom w:val="nil"/>
              <w:right w:val="nil"/>
            </w:tcBorders>
            <w:shd w:val="clear" w:color="auto" w:fill="auto"/>
            <w:noWrap/>
            <w:vAlign w:val="bottom"/>
            <w:hideMark/>
          </w:tcPr>
          <w:p w14:paraId="1BD8D3A4"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464" w:type="dxa"/>
            <w:tcBorders>
              <w:top w:val="nil"/>
              <w:left w:val="nil"/>
              <w:bottom w:val="nil"/>
              <w:right w:val="nil"/>
            </w:tcBorders>
            <w:shd w:val="clear" w:color="auto" w:fill="auto"/>
            <w:noWrap/>
            <w:vAlign w:val="bottom"/>
            <w:hideMark/>
          </w:tcPr>
          <w:p w14:paraId="683C0162"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c>
          <w:tcPr>
            <w:tcW w:w="204" w:type="dxa"/>
            <w:tcBorders>
              <w:top w:val="nil"/>
              <w:left w:val="nil"/>
              <w:bottom w:val="nil"/>
              <w:right w:val="nil"/>
            </w:tcBorders>
            <w:shd w:val="clear" w:color="auto" w:fill="auto"/>
            <w:noWrap/>
            <w:vAlign w:val="bottom"/>
            <w:hideMark/>
          </w:tcPr>
          <w:p w14:paraId="610DFF64"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p>
        </w:tc>
        <w:tc>
          <w:tcPr>
            <w:tcW w:w="1144" w:type="dxa"/>
            <w:tcBorders>
              <w:top w:val="nil"/>
              <w:left w:val="nil"/>
              <w:bottom w:val="nil"/>
              <w:right w:val="nil"/>
            </w:tcBorders>
            <w:shd w:val="clear" w:color="auto" w:fill="auto"/>
            <w:noWrap/>
            <w:vAlign w:val="bottom"/>
            <w:hideMark/>
          </w:tcPr>
          <w:p w14:paraId="710B83A8"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323D0DD4" w14:textId="77777777" w:rsidTr="00597270">
        <w:trPr>
          <w:trHeight w:val="285"/>
        </w:trPr>
        <w:tc>
          <w:tcPr>
            <w:tcW w:w="7856" w:type="dxa"/>
            <w:gridSpan w:val="4"/>
            <w:tcBorders>
              <w:top w:val="nil"/>
              <w:left w:val="nil"/>
              <w:bottom w:val="nil"/>
              <w:right w:val="nil"/>
            </w:tcBorders>
            <w:shd w:val="clear" w:color="auto" w:fill="auto"/>
            <w:noWrap/>
            <w:vAlign w:val="bottom"/>
            <w:hideMark/>
          </w:tcPr>
          <w:p w14:paraId="1CE25755" w14:textId="77777777" w:rsidR="00666131" w:rsidRPr="00666131" w:rsidRDefault="00666131" w:rsidP="00666131">
            <w:pPr>
              <w:spacing w:after="0" w:line="240" w:lineRule="auto"/>
              <w:jc w:val="center"/>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INCOME STATEMENTS</w:t>
            </w:r>
          </w:p>
        </w:tc>
      </w:tr>
      <w:tr w:rsidR="00666131" w:rsidRPr="00666131" w14:paraId="501D4CB7" w14:textId="77777777" w:rsidTr="00597270">
        <w:trPr>
          <w:trHeight w:val="285"/>
        </w:trPr>
        <w:tc>
          <w:tcPr>
            <w:tcW w:w="7856" w:type="dxa"/>
            <w:gridSpan w:val="4"/>
            <w:tcBorders>
              <w:top w:val="nil"/>
              <w:left w:val="nil"/>
              <w:bottom w:val="nil"/>
              <w:right w:val="nil"/>
            </w:tcBorders>
            <w:shd w:val="clear" w:color="auto" w:fill="auto"/>
            <w:noWrap/>
            <w:vAlign w:val="bottom"/>
            <w:hideMark/>
          </w:tcPr>
          <w:p w14:paraId="6B484F76" w14:textId="77777777" w:rsidR="00666131" w:rsidRPr="00666131" w:rsidRDefault="00666131" w:rsidP="00666131">
            <w:pPr>
              <w:spacing w:after="0" w:line="240" w:lineRule="auto"/>
              <w:jc w:val="center"/>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(In millions, except per share amounts) (Unaudited)</w:t>
            </w:r>
          </w:p>
        </w:tc>
      </w:tr>
      <w:tr w:rsidR="00666131" w:rsidRPr="00666131" w14:paraId="5C3EEC29" w14:textId="77777777" w:rsidTr="00597270">
        <w:trPr>
          <w:trHeight w:val="300"/>
        </w:trPr>
        <w:tc>
          <w:tcPr>
            <w:tcW w:w="5044" w:type="dxa"/>
            <w:tcBorders>
              <w:top w:val="nil"/>
              <w:left w:val="nil"/>
              <w:bottom w:val="nil"/>
              <w:right w:val="nil"/>
            </w:tcBorders>
            <w:shd w:val="clear" w:color="auto" w:fill="auto"/>
            <w:noWrap/>
            <w:vAlign w:val="bottom"/>
            <w:hideMark/>
          </w:tcPr>
          <w:p w14:paraId="0F14E312"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p>
        </w:tc>
        <w:tc>
          <w:tcPr>
            <w:tcW w:w="2812" w:type="dxa"/>
            <w:gridSpan w:val="3"/>
            <w:vMerge w:val="restart"/>
            <w:tcBorders>
              <w:top w:val="nil"/>
              <w:left w:val="nil"/>
              <w:bottom w:val="nil"/>
              <w:right w:val="nil"/>
            </w:tcBorders>
            <w:shd w:val="clear" w:color="auto" w:fill="auto"/>
            <w:vAlign w:val="bottom"/>
            <w:hideMark/>
          </w:tcPr>
          <w:p w14:paraId="2F57F42B"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Three Months Ended September 30,</w:t>
            </w:r>
          </w:p>
        </w:tc>
      </w:tr>
      <w:tr w:rsidR="00666131" w:rsidRPr="00666131" w14:paraId="23A0500F" w14:textId="77777777" w:rsidTr="00597270">
        <w:trPr>
          <w:trHeight w:val="285"/>
        </w:trPr>
        <w:tc>
          <w:tcPr>
            <w:tcW w:w="5044" w:type="dxa"/>
            <w:tcBorders>
              <w:top w:val="nil"/>
              <w:left w:val="nil"/>
              <w:bottom w:val="nil"/>
              <w:right w:val="nil"/>
            </w:tcBorders>
            <w:shd w:val="clear" w:color="auto" w:fill="auto"/>
            <w:noWrap/>
            <w:vAlign w:val="bottom"/>
            <w:hideMark/>
          </w:tcPr>
          <w:p w14:paraId="74F6D93A"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2812" w:type="dxa"/>
            <w:gridSpan w:val="3"/>
            <w:vMerge/>
            <w:tcBorders>
              <w:top w:val="nil"/>
              <w:left w:val="nil"/>
              <w:bottom w:val="nil"/>
              <w:right w:val="nil"/>
            </w:tcBorders>
            <w:vAlign w:val="center"/>
            <w:hideMark/>
          </w:tcPr>
          <w:p w14:paraId="3CF87B55"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r>
      <w:tr w:rsidR="00666131" w:rsidRPr="00666131" w14:paraId="2E1FB170" w14:textId="77777777" w:rsidTr="00597270">
        <w:trPr>
          <w:trHeight w:val="285"/>
        </w:trPr>
        <w:tc>
          <w:tcPr>
            <w:tcW w:w="5044" w:type="dxa"/>
            <w:tcBorders>
              <w:top w:val="nil"/>
              <w:left w:val="nil"/>
              <w:bottom w:val="single" w:sz="4" w:space="0" w:color="auto"/>
              <w:right w:val="nil"/>
            </w:tcBorders>
            <w:shd w:val="clear" w:color="auto" w:fill="auto"/>
            <w:noWrap/>
            <w:vAlign w:val="bottom"/>
            <w:hideMark/>
          </w:tcPr>
          <w:p w14:paraId="582C23AB"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464" w:type="dxa"/>
            <w:tcBorders>
              <w:top w:val="nil"/>
              <w:left w:val="nil"/>
              <w:bottom w:val="single" w:sz="4" w:space="0" w:color="auto"/>
              <w:right w:val="nil"/>
            </w:tcBorders>
            <w:shd w:val="clear" w:color="auto" w:fill="auto"/>
            <w:noWrap/>
            <w:vAlign w:val="bottom"/>
            <w:hideMark/>
          </w:tcPr>
          <w:p w14:paraId="30613741"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2012</w:t>
            </w:r>
          </w:p>
        </w:tc>
        <w:tc>
          <w:tcPr>
            <w:tcW w:w="204" w:type="dxa"/>
            <w:tcBorders>
              <w:top w:val="nil"/>
              <w:left w:val="nil"/>
              <w:bottom w:val="single" w:sz="4" w:space="0" w:color="auto"/>
              <w:right w:val="nil"/>
            </w:tcBorders>
            <w:shd w:val="clear" w:color="auto" w:fill="auto"/>
            <w:noWrap/>
            <w:vAlign w:val="bottom"/>
            <w:hideMark/>
          </w:tcPr>
          <w:p w14:paraId="1C91942E"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44" w:type="dxa"/>
            <w:tcBorders>
              <w:top w:val="nil"/>
              <w:left w:val="nil"/>
              <w:bottom w:val="single" w:sz="4" w:space="0" w:color="auto"/>
              <w:right w:val="nil"/>
            </w:tcBorders>
            <w:shd w:val="clear" w:color="auto" w:fill="auto"/>
            <w:noWrap/>
            <w:vAlign w:val="bottom"/>
            <w:hideMark/>
          </w:tcPr>
          <w:p w14:paraId="17EE5AD7"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2011</w:t>
            </w:r>
          </w:p>
        </w:tc>
      </w:tr>
      <w:tr w:rsidR="00666131" w:rsidRPr="00666131" w14:paraId="2A7B8628" w14:textId="77777777" w:rsidTr="00597270">
        <w:trPr>
          <w:trHeight w:val="285"/>
        </w:trPr>
        <w:tc>
          <w:tcPr>
            <w:tcW w:w="5044" w:type="dxa"/>
            <w:tcBorders>
              <w:top w:val="nil"/>
              <w:left w:val="nil"/>
              <w:bottom w:val="nil"/>
              <w:right w:val="nil"/>
            </w:tcBorders>
            <w:shd w:val="clear" w:color="auto" w:fill="auto"/>
            <w:noWrap/>
            <w:vAlign w:val="bottom"/>
            <w:hideMark/>
          </w:tcPr>
          <w:p w14:paraId="10E6EC88"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Revenue</w:t>
            </w:r>
          </w:p>
        </w:tc>
        <w:tc>
          <w:tcPr>
            <w:tcW w:w="1464" w:type="dxa"/>
            <w:tcBorders>
              <w:top w:val="nil"/>
              <w:left w:val="nil"/>
              <w:bottom w:val="nil"/>
              <w:right w:val="nil"/>
            </w:tcBorders>
            <w:shd w:val="clear" w:color="auto" w:fill="auto"/>
            <w:noWrap/>
            <w:vAlign w:val="bottom"/>
            <w:hideMark/>
          </w:tcPr>
          <w:p w14:paraId="060CE4E4"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 $         16,008 </w:t>
            </w:r>
          </w:p>
        </w:tc>
        <w:tc>
          <w:tcPr>
            <w:tcW w:w="204" w:type="dxa"/>
            <w:tcBorders>
              <w:top w:val="nil"/>
              <w:left w:val="nil"/>
              <w:bottom w:val="nil"/>
              <w:right w:val="nil"/>
            </w:tcBorders>
            <w:shd w:val="clear" w:color="auto" w:fill="auto"/>
            <w:noWrap/>
            <w:vAlign w:val="bottom"/>
            <w:hideMark/>
          </w:tcPr>
          <w:p w14:paraId="37B5BD3F"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nil"/>
              <w:right w:val="nil"/>
            </w:tcBorders>
            <w:shd w:val="clear" w:color="auto" w:fill="auto"/>
            <w:noWrap/>
            <w:vAlign w:val="bottom"/>
            <w:hideMark/>
          </w:tcPr>
          <w:p w14:paraId="5229D920"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    17,372 </w:t>
            </w:r>
          </w:p>
        </w:tc>
      </w:tr>
      <w:tr w:rsidR="00666131" w:rsidRPr="00666131" w14:paraId="71CE7E93" w14:textId="77777777" w:rsidTr="00597270">
        <w:trPr>
          <w:trHeight w:val="285"/>
        </w:trPr>
        <w:tc>
          <w:tcPr>
            <w:tcW w:w="5044" w:type="dxa"/>
            <w:tcBorders>
              <w:top w:val="nil"/>
              <w:left w:val="nil"/>
              <w:bottom w:val="single" w:sz="4" w:space="0" w:color="auto"/>
              <w:right w:val="nil"/>
            </w:tcBorders>
            <w:shd w:val="clear" w:color="auto" w:fill="auto"/>
            <w:noWrap/>
            <w:vAlign w:val="bottom"/>
            <w:hideMark/>
          </w:tcPr>
          <w:p w14:paraId="5FD664BA"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Cost of revenue</w:t>
            </w:r>
          </w:p>
        </w:tc>
        <w:tc>
          <w:tcPr>
            <w:tcW w:w="1464" w:type="dxa"/>
            <w:tcBorders>
              <w:top w:val="nil"/>
              <w:left w:val="nil"/>
              <w:bottom w:val="single" w:sz="4" w:space="0" w:color="auto"/>
              <w:right w:val="nil"/>
            </w:tcBorders>
            <w:shd w:val="clear" w:color="auto" w:fill="auto"/>
            <w:noWrap/>
            <w:vAlign w:val="bottom"/>
            <w:hideMark/>
          </w:tcPr>
          <w:p w14:paraId="3EE31640"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4,168 </w:t>
            </w:r>
          </w:p>
        </w:tc>
        <w:tc>
          <w:tcPr>
            <w:tcW w:w="204" w:type="dxa"/>
            <w:tcBorders>
              <w:top w:val="nil"/>
              <w:left w:val="nil"/>
              <w:bottom w:val="nil"/>
              <w:right w:val="nil"/>
            </w:tcBorders>
            <w:shd w:val="clear" w:color="auto" w:fill="auto"/>
            <w:noWrap/>
            <w:vAlign w:val="bottom"/>
            <w:hideMark/>
          </w:tcPr>
          <w:p w14:paraId="28D9778F"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single" w:sz="4" w:space="0" w:color="auto"/>
              <w:right w:val="nil"/>
            </w:tcBorders>
            <w:shd w:val="clear" w:color="auto" w:fill="auto"/>
            <w:noWrap/>
            <w:vAlign w:val="bottom"/>
            <w:hideMark/>
          </w:tcPr>
          <w:p w14:paraId="39CC686A"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3,777 </w:t>
            </w:r>
          </w:p>
        </w:tc>
      </w:tr>
      <w:tr w:rsidR="00666131" w:rsidRPr="00666131" w14:paraId="2CC607CF" w14:textId="77777777" w:rsidTr="00597270">
        <w:trPr>
          <w:trHeight w:val="285"/>
        </w:trPr>
        <w:tc>
          <w:tcPr>
            <w:tcW w:w="5044" w:type="dxa"/>
            <w:tcBorders>
              <w:top w:val="nil"/>
              <w:left w:val="nil"/>
              <w:bottom w:val="nil"/>
              <w:right w:val="nil"/>
            </w:tcBorders>
            <w:shd w:val="clear" w:color="auto" w:fill="auto"/>
            <w:noWrap/>
            <w:vAlign w:val="bottom"/>
            <w:hideMark/>
          </w:tcPr>
          <w:p w14:paraId="19DAC5F7" w14:textId="77777777" w:rsidR="00666131" w:rsidRPr="00666131" w:rsidRDefault="00666131" w:rsidP="00666131">
            <w:pPr>
              <w:spacing w:after="0" w:line="240" w:lineRule="auto"/>
              <w:ind w:firstLineChars="100" w:firstLine="200"/>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Gross profit</w:t>
            </w:r>
          </w:p>
        </w:tc>
        <w:tc>
          <w:tcPr>
            <w:tcW w:w="1464" w:type="dxa"/>
            <w:tcBorders>
              <w:top w:val="nil"/>
              <w:left w:val="nil"/>
              <w:bottom w:val="nil"/>
              <w:right w:val="nil"/>
            </w:tcBorders>
            <w:shd w:val="clear" w:color="auto" w:fill="auto"/>
            <w:noWrap/>
            <w:vAlign w:val="bottom"/>
            <w:hideMark/>
          </w:tcPr>
          <w:p w14:paraId="78E9523E"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11,840 </w:t>
            </w:r>
          </w:p>
        </w:tc>
        <w:tc>
          <w:tcPr>
            <w:tcW w:w="204" w:type="dxa"/>
            <w:tcBorders>
              <w:top w:val="nil"/>
              <w:left w:val="nil"/>
              <w:bottom w:val="nil"/>
              <w:right w:val="nil"/>
            </w:tcBorders>
            <w:shd w:val="clear" w:color="auto" w:fill="auto"/>
            <w:noWrap/>
            <w:vAlign w:val="bottom"/>
            <w:hideMark/>
          </w:tcPr>
          <w:p w14:paraId="2A051999"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nil"/>
              <w:right w:val="nil"/>
            </w:tcBorders>
            <w:shd w:val="clear" w:color="auto" w:fill="auto"/>
            <w:noWrap/>
            <w:vAlign w:val="bottom"/>
            <w:hideMark/>
          </w:tcPr>
          <w:p w14:paraId="20B3CCD7"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13,595 </w:t>
            </w:r>
          </w:p>
        </w:tc>
      </w:tr>
      <w:tr w:rsidR="00666131" w:rsidRPr="00666131" w14:paraId="13BB2EAB" w14:textId="77777777" w:rsidTr="00597270">
        <w:trPr>
          <w:trHeight w:val="285"/>
        </w:trPr>
        <w:tc>
          <w:tcPr>
            <w:tcW w:w="5044" w:type="dxa"/>
            <w:tcBorders>
              <w:top w:val="nil"/>
              <w:left w:val="nil"/>
              <w:bottom w:val="nil"/>
              <w:right w:val="nil"/>
            </w:tcBorders>
            <w:shd w:val="clear" w:color="auto" w:fill="auto"/>
            <w:noWrap/>
            <w:vAlign w:val="bottom"/>
            <w:hideMark/>
          </w:tcPr>
          <w:p w14:paraId="4426506A"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Operating expenses:</w:t>
            </w:r>
          </w:p>
        </w:tc>
        <w:tc>
          <w:tcPr>
            <w:tcW w:w="1464" w:type="dxa"/>
            <w:tcBorders>
              <w:top w:val="nil"/>
              <w:left w:val="nil"/>
              <w:bottom w:val="nil"/>
              <w:right w:val="nil"/>
            </w:tcBorders>
            <w:shd w:val="clear" w:color="auto" w:fill="auto"/>
            <w:noWrap/>
            <w:vAlign w:val="bottom"/>
            <w:hideMark/>
          </w:tcPr>
          <w:p w14:paraId="0CE7BF8A"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204" w:type="dxa"/>
            <w:tcBorders>
              <w:top w:val="nil"/>
              <w:left w:val="nil"/>
              <w:bottom w:val="nil"/>
              <w:right w:val="nil"/>
            </w:tcBorders>
            <w:shd w:val="clear" w:color="auto" w:fill="auto"/>
            <w:noWrap/>
            <w:vAlign w:val="bottom"/>
            <w:hideMark/>
          </w:tcPr>
          <w:p w14:paraId="31ABBA1F"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nil"/>
              <w:right w:val="nil"/>
            </w:tcBorders>
            <w:shd w:val="clear" w:color="auto" w:fill="auto"/>
            <w:noWrap/>
            <w:vAlign w:val="bottom"/>
            <w:hideMark/>
          </w:tcPr>
          <w:p w14:paraId="240FF874"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2C20E0F8" w14:textId="77777777" w:rsidTr="00597270">
        <w:trPr>
          <w:trHeight w:val="285"/>
        </w:trPr>
        <w:tc>
          <w:tcPr>
            <w:tcW w:w="5044" w:type="dxa"/>
            <w:tcBorders>
              <w:top w:val="nil"/>
              <w:left w:val="nil"/>
              <w:bottom w:val="nil"/>
              <w:right w:val="nil"/>
            </w:tcBorders>
            <w:shd w:val="clear" w:color="auto" w:fill="auto"/>
            <w:noWrap/>
            <w:vAlign w:val="bottom"/>
            <w:hideMark/>
          </w:tcPr>
          <w:p w14:paraId="0EFA1643" w14:textId="77777777" w:rsidR="00666131" w:rsidRPr="00666131" w:rsidRDefault="00666131" w:rsidP="00666131">
            <w:pPr>
              <w:spacing w:after="0" w:line="240" w:lineRule="auto"/>
              <w:ind w:firstLineChars="100" w:firstLine="200"/>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Research and development</w:t>
            </w:r>
          </w:p>
        </w:tc>
        <w:tc>
          <w:tcPr>
            <w:tcW w:w="1464" w:type="dxa"/>
            <w:tcBorders>
              <w:top w:val="nil"/>
              <w:left w:val="nil"/>
              <w:bottom w:val="nil"/>
              <w:right w:val="nil"/>
            </w:tcBorders>
            <w:shd w:val="clear" w:color="auto" w:fill="auto"/>
            <w:noWrap/>
            <w:vAlign w:val="bottom"/>
            <w:hideMark/>
          </w:tcPr>
          <w:p w14:paraId="2B34CE66"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2,460 </w:t>
            </w:r>
          </w:p>
        </w:tc>
        <w:tc>
          <w:tcPr>
            <w:tcW w:w="204" w:type="dxa"/>
            <w:tcBorders>
              <w:top w:val="nil"/>
              <w:left w:val="nil"/>
              <w:bottom w:val="nil"/>
              <w:right w:val="nil"/>
            </w:tcBorders>
            <w:shd w:val="clear" w:color="auto" w:fill="auto"/>
            <w:noWrap/>
            <w:vAlign w:val="bottom"/>
            <w:hideMark/>
          </w:tcPr>
          <w:p w14:paraId="23DEF287"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nil"/>
              <w:right w:val="nil"/>
            </w:tcBorders>
            <w:shd w:val="clear" w:color="auto" w:fill="auto"/>
            <w:noWrap/>
            <w:vAlign w:val="bottom"/>
            <w:hideMark/>
          </w:tcPr>
          <w:p w14:paraId="3B0AE5DB"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2,329 </w:t>
            </w:r>
          </w:p>
        </w:tc>
      </w:tr>
      <w:tr w:rsidR="00666131" w:rsidRPr="00666131" w14:paraId="4D57B899" w14:textId="77777777" w:rsidTr="00597270">
        <w:trPr>
          <w:trHeight w:val="285"/>
        </w:trPr>
        <w:tc>
          <w:tcPr>
            <w:tcW w:w="5044" w:type="dxa"/>
            <w:tcBorders>
              <w:top w:val="nil"/>
              <w:left w:val="nil"/>
              <w:bottom w:val="nil"/>
              <w:right w:val="nil"/>
            </w:tcBorders>
            <w:shd w:val="clear" w:color="auto" w:fill="auto"/>
            <w:noWrap/>
            <w:vAlign w:val="bottom"/>
            <w:hideMark/>
          </w:tcPr>
          <w:p w14:paraId="04635ED7" w14:textId="77777777" w:rsidR="00666131" w:rsidRPr="00666131" w:rsidRDefault="00666131" w:rsidP="00666131">
            <w:pPr>
              <w:spacing w:after="0" w:line="240" w:lineRule="auto"/>
              <w:ind w:firstLineChars="100" w:firstLine="200"/>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Sales and marketing</w:t>
            </w:r>
          </w:p>
        </w:tc>
        <w:tc>
          <w:tcPr>
            <w:tcW w:w="1464" w:type="dxa"/>
            <w:tcBorders>
              <w:top w:val="nil"/>
              <w:left w:val="nil"/>
              <w:bottom w:val="nil"/>
              <w:right w:val="nil"/>
            </w:tcBorders>
            <w:shd w:val="clear" w:color="auto" w:fill="auto"/>
            <w:noWrap/>
            <w:vAlign w:val="bottom"/>
            <w:hideMark/>
          </w:tcPr>
          <w:p w14:paraId="733A224A"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2,945 </w:t>
            </w:r>
          </w:p>
        </w:tc>
        <w:tc>
          <w:tcPr>
            <w:tcW w:w="204" w:type="dxa"/>
            <w:tcBorders>
              <w:top w:val="nil"/>
              <w:left w:val="nil"/>
              <w:bottom w:val="nil"/>
              <w:right w:val="nil"/>
            </w:tcBorders>
            <w:shd w:val="clear" w:color="auto" w:fill="auto"/>
            <w:noWrap/>
            <w:vAlign w:val="bottom"/>
            <w:hideMark/>
          </w:tcPr>
          <w:p w14:paraId="184255F7"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nil"/>
              <w:right w:val="nil"/>
            </w:tcBorders>
            <w:shd w:val="clear" w:color="auto" w:fill="auto"/>
            <w:noWrap/>
            <w:vAlign w:val="bottom"/>
            <w:hideMark/>
          </w:tcPr>
          <w:p w14:paraId="43E8998E"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2,900 </w:t>
            </w:r>
          </w:p>
        </w:tc>
      </w:tr>
      <w:tr w:rsidR="00666131" w:rsidRPr="00666131" w14:paraId="40337834" w14:textId="77777777" w:rsidTr="00597270">
        <w:trPr>
          <w:trHeight w:val="285"/>
        </w:trPr>
        <w:tc>
          <w:tcPr>
            <w:tcW w:w="5044" w:type="dxa"/>
            <w:tcBorders>
              <w:top w:val="nil"/>
              <w:left w:val="nil"/>
              <w:bottom w:val="nil"/>
              <w:right w:val="nil"/>
            </w:tcBorders>
            <w:shd w:val="clear" w:color="auto" w:fill="auto"/>
            <w:noWrap/>
            <w:vAlign w:val="bottom"/>
            <w:hideMark/>
          </w:tcPr>
          <w:p w14:paraId="3951A185" w14:textId="77777777" w:rsidR="00666131" w:rsidRPr="00666131" w:rsidRDefault="00666131" w:rsidP="00666131">
            <w:pPr>
              <w:spacing w:after="0" w:line="240" w:lineRule="auto"/>
              <w:ind w:firstLineChars="100" w:firstLine="200"/>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General and administrative</w:t>
            </w:r>
          </w:p>
        </w:tc>
        <w:tc>
          <w:tcPr>
            <w:tcW w:w="1464" w:type="dxa"/>
            <w:tcBorders>
              <w:top w:val="nil"/>
              <w:left w:val="nil"/>
              <w:bottom w:val="nil"/>
              <w:right w:val="nil"/>
            </w:tcBorders>
            <w:shd w:val="clear" w:color="auto" w:fill="auto"/>
            <w:noWrap/>
            <w:vAlign w:val="bottom"/>
            <w:hideMark/>
          </w:tcPr>
          <w:p w14:paraId="0BAE404A"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1,127 </w:t>
            </w:r>
          </w:p>
        </w:tc>
        <w:tc>
          <w:tcPr>
            <w:tcW w:w="204" w:type="dxa"/>
            <w:tcBorders>
              <w:top w:val="nil"/>
              <w:left w:val="nil"/>
              <w:bottom w:val="nil"/>
              <w:right w:val="nil"/>
            </w:tcBorders>
            <w:shd w:val="clear" w:color="auto" w:fill="auto"/>
            <w:noWrap/>
            <w:vAlign w:val="bottom"/>
            <w:hideMark/>
          </w:tcPr>
          <w:p w14:paraId="36E5099C"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nil"/>
              <w:right w:val="nil"/>
            </w:tcBorders>
            <w:shd w:val="clear" w:color="auto" w:fill="auto"/>
            <w:noWrap/>
            <w:vAlign w:val="bottom"/>
            <w:hideMark/>
          </w:tcPr>
          <w:p w14:paraId="0BAE7E64"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1,163 </w:t>
            </w:r>
          </w:p>
        </w:tc>
      </w:tr>
      <w:tr w:rsidR="00666131" w:rsidRPr="00666131" w14:paraId="044FA9CD" w14:textId="77777777" w:rsidTr="00597270">
        <w:trPr>
          <w:trHeight w:val="285"/>
        </w:trPr>
        <w:tc>
          <w:tcPr>
            <w:tcW w:w="5044" w:type="dxa"/>
            <w:tcBorders>
              <w:top w:val="single" w:sz="4" w:space="0" w:color="auto"/>
              <w:left w:val="nil"/>
              <w:bottom w:val="single" w:sz="4" w:space="0" w:color="auto"/>
              <w:right w:val="nil"/>
            </w:tcBorders>
            <w:shd w:val="clear" w:color="auto" w:fill="auto"/>
            <w:noWrap/>
            <w:vAlign w:val="bottom"/>
            <w:hideMark/>
          </w:tcPr>
          <w:p w14:paraId="11972D5F" w14:textId="77777777" w:rsidR="00666131" w:rsidRPr="00666131" w:rsidRDefault="00666131" w:rsidP="00666131">
            <w:pPr>
              <w:spacing w:after="0" w:line="240" w:lineRule="auto"/>
              <w:ind w:firstLineChars="100" w:firstLine="200"/>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Total operating expenses</w:t>
            </w:r>
          </w:p>
        </w:tc>
        <w:tc>
          <w:tcPr>
            <w:tcW w:w="1464" w:type="dxa"/>
            <w:tcBorders>
              <w:top w:val="single" w:sz="4" w:space="0" w:color="auto"/>
              <w:left w:val="nil"/>
              <w:bottom w:val="single" w:sz="4" w:space="0" w:color="auto"/>
              <w:right w:val="nil"/>
            </w:tcBorders>
            <w:shd w:val="clear" w:color="auto" w:fill="auto"/>
            <w:noWrap/>
            <w:vAlign w:val="bottom"/>
            <w:hideMark/>
          </w:tcPr>
          <w:p w14:paraId="6FB45E1D"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6,532 </w:t>
            </w:r>
          </w:p>
        </w:tc>
        <w:tc>
          <w:tcPr>
            <w:tcW w:w="204" w:type="dxa"/>
            <w:tcBorders>
              <w:top w:val="nil"/>
              <w:left w:val="nil"/>
              <w:bottom w:val="nil"/>
              <w:right w:val="nil"/>
            </w:tcBorders>
            <w:shd w:val="clear" w:color="auto" w:fill="auto"/>
            <w:noWrap/>
            <w:vAlign w:val="bottom"/>
            <w:hideMark/>
          </w:tcPr>
          <w:p w14:paraId="758B7F1C"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single" w:sz="4" w:space="0" w:color="auto"/>
              <w:left w:val="nil"/>
              <w:bottom w:val="single" w:sz="4" w:space="0" w:color="auto"/>
              <w:right w:val="nil"/>
            </w:tcBorders>
            <w:shd w:val="clear" w:color="auto" w:fill="auto"/>
            <w:noWrap/>
            <w:vAlign w:val="bottom"/>
            <w:hideMark/>
          </w:tcPr>
          <w:p w14:paraId="039849B0"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6,392 </w:t>
            </w:r>
          </w:p>
        </w:tc>
      </w:tr>
      <w:tr w:rsidR="00666131" w:rsidRPr="00666131" w14:paraId="5BF8F352" w14:textId="77777777" w:rsidTr="00597270">
        <w:trPr>
          <w:trHeight w:val="285"/>
        </w:trPr>
        <w:tc>
          <w:tcPr>
            <w:tcW w:w="5044" w:type="dxa"/>
            <w:tcBorders>
              <w:top w:val="nil"/>
              <w:left w:val="nil"/>
              <w:bottom w:val="nil"/>
              <w:right w:val="nil"/>
            </w:tcBorders>
            <w:shd w:val="clear" w:color="auto" w:fill="auto"/>
            <w:noWrap/>
            <w:vAlign w:val="bottom"/>
            <w:hideMark/>
          </w:tcPr>
          <w:p w14:paraId="7F31CE2C"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Operating income</w:t>
            </w:r>
          </w:p>
        </w:tc>
        <w:tc>
          <w:tcPr>
            <w:tcW w:w="1464" w:type="dxa"/>
            <w:tcBorders>
              <w:top w:val="nil"/>
              <w:left w:val="nil"/>
              <w:bottom w:val="nil"/>
              <w:right w:val="nil"/>
            </w:tcBorders>
            <w:shd w:val="clear" w:color="auto" w:fill="auto"/>
            <w:noWrap/>
            <w:vAlign w:val="bottom"/>
            <w:hideMark/>
          </w:tcPr>
          <w:p w14:paraId="34BF70BC"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5,308 </w:t>
            </w:r>
          </w:p>
        </w:tc>
        <w:tc>
          <w:tcPr>
            <w:tcW w:w="204" w:type="dxa"/>
            <w:tcBorders>
              <w:top w:val="nil"/>
              <w:left w:val="nil"/>
              <w:bottom w:val="nil"/>
              <w:right w:val="nil"/>
            </w:tcBorders>
            <w:shd w:val="clear" w:color="auto" w:fill="auto"/>
            <w:noWrap/>
            <w:vAlign w:val="bottom"/>
            <w:hideMark/>
          </w:tcPr>
          <w:p w14:paraId="2F54B4CA"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nil"/>
              <w:right w:val="nil"/>
            </w:tcBorders>
            <w:shd w:val="clear" w:color="auto" w:fill="auto"/>
            <w:noWrap/>
            <w:vAlign w:val="bottom"/>
            <w:hideMark/>
          </w:tcPr>
          <w:p w14:paraId="5FA870B7"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7,203 </w:t>
            </w:r>
          </w:p>
        </w:tc>
      </w:tr>
      <w:tr w:rsidR="00666131" w:rsidRPr="00666131" w14:paraId="33C43AF0" w14:textId="77777777" w:rsidTr="00597270">
        <w:trPr>
          <w:trHeight w:val="285"/>
        </w:trPr>
        <w:tc>
          <w:tcPr>
            <w:tcW w:w="5044" w:type="dxa"/>
            <w:tcBorders>
              <w:top w:val="nil"/>
              <w:left w:val="nil"/>
              <w:bottom w:val="single" w:sz="4" w:space="0" w:color="auto"/>
              <w:right w:val="nil"/>
            </w:tcBorders>
            <w:shd w:val="clear" w:color="auto" w:fill="auto"/>
            <w:noWrap/>
            <w:vAlign w:val="bottom"/>
            <w:hideMark/>
          </w:tcPr>
          <w:p w14:paraId="789B7EA1"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Other income</w:t>
            </w:r>
          </w:p>
        </w:tc>
        <w:tc>
          <w:tcPr>
            <w:tcW w:w="1464" w:type="dxa"/>
            <w:tcBorders>
              <w:top w:val="nil"/>
              <w:left w:val="nil"/>
              <w:bottom w:val="single" w:sz="4" w:space="0" w:color="auto"/>
              <w:right w:val="nil"/>
            </w:tcBorders>
            <w:shd w:val="clear" w:color="auto" w:fill="auto"/>
            <w:noWrap/>
            <w:vAlign w:val="bottom"/>
            <w:hideMark/>
          </w:tcPr>
          <w:p w14:paraId="0055F1A2"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226 </w:t>
            </w:r>
          </w:p>
        </w:tc>
        <w:tc>
          <w:tcPr>
            <w:tcW w:w="204" w:type="dxa"/>
            <w:tcBorders>
              <w:top w:val="nil"/>
              <w:left w:val="nil"/>
              <w:bottom w:val="nil"/>
              <w:right w:val="nil"/>
            </w:tcBorders>
            <w:shd w:val="clear" w:color="auto" w:fill="auto"/>
            <w:noWrap/>
            <w:vAlign w:val="bottom"/>
            <w:hideMark/>
          </w:tcPr>
          <w:p w14:paraId="7C23932A"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single" w:sz="4" w:space="0" w:color="auto"/>
              <w:right w:val="nil"/>
            </w:tcBorders>
            <w:shd w:val="clear" w:color="auto" w:fill="auto"/>
            <w:noWrap/>
            <w:vAlign w:val="bottom"/>
            <w:hideMark/>
          </w:tcPr>
          <w:p w14:paraId="7BD19EC1"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103 </w:t>
            </w:r>
          </w:p>
        </w:tc>
      </w:tr>
      <w:tr w:rsidR="00666131" w:rsidRPr="00666131" w14:paraId="449CF28D" w14:textId="77777777" w:rsidTr="00597270">
        <w:trPr>
          <w:trHeight w:val="285"/>
        </w:trPr>
        <w:tc>
          <w:tcPr>
            <w:tcW w:w="5044" w:type="dxa"/>
            <w:tcBorders>
              <w:top w:val="nil"/>
              <w:left w:val="nil"/>
              <w:bottom w:val="nil"/>
              <w:right w:val="nil"/>
            </w:tcBorders>
            <w:shd w:val="clear" w:color="auto" w:fill="auto"/>
            <w:noWrap/>
            <w:vAlign w:val="bottom"/>
            <w:hideMark/>
          </w:tcPr>
          <w:p w14:paraId="0A15E787"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Income before income taxes</w:t>
            </w:r>
          </w:p>
        </w:tc>
        <w:tc>
          <w:tcPr>
            <w:tcW w:w="1464" w:type="dxa"/>
            <w:tcBorders>
              <w:top w:val="nil"/>
              <w:left w:val="nil"/>
              <w:bottom w:val="nil"/>
              <w:right w:val="nil"/>
            </w:tcBorders>
            <w:shd w:val="clear" w:color="auto" w:fill="auto"/>
            <w:noWrap/>
            <w:vAlign w:val="bottom"/>
            <w:hideMark/>
          </w:tcPr>
          <w:p w14:paraId="055FCD76"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5,534 </w:t>
            </w:r>
          </w:p>
        </w:tc>
        <w:tc>
          <w:tcPr>
            <w:tcW w:w="204" w:type="dxa"/>
            <w:tcBorders>
              <w:top w:val="nil"/>
              <w:left w:val="nil"/>
              <w:bottom w:val="nil"/>
              <w:right w:val="nil"/>
            </w:tcBorders>
            <w:shd w:val="clear" w:color="auto" w:fill="auto"/>
            <w:noWrap/>
            <w:vAlign w:val="bottom"/>
            <w:hideMark/>
          </w:tcPr>
          <w:p w14:paraId="4759C9CF"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nil"/>
              <w:right w:val="nil"/>
            </w:tcBorders>
            <w:shd w:val="clear" w:color="auto" w:fill="auto"/>
            <w:noWrap/>
            <w:vAlign w:val="bottom"/>
            <w:hideMark/>
          </w:tcPr>
          <w:p w14:paraId="5A9FEEE7"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7,306 </w:t>
            </w:r>
          </w:p>
        </w:tc>
      </w:tr>
      <w:tr w:rsidR="00666131" w:rsidRPr="00666131" w14:paraId="16AB439F" w14:textId="77777777" w:rsidTr="00597270">
        <w:trPr>
          <w:trHeight w:val="285"/>
        </w:trPr>
        <w:tc>
          <w:tcPr>
            <w:tcW w:w="5044" w:type="dxa"/>
            <w:tcBorders>
              <w:top w:val="nil"/>
              <w:left w:val="nil"/>
              <w:bottom w:val="single" w:sz="4" w:space="0" w:color="auto"/>
              <w:right w:val="nil"/>
            </w:tcBorders>
            <w:shd w:val="clear" w:color="auto" w:fill="auto"/>
            <w:noWrap/>
            <w:vAlign w:val="bottom"/>
            <w:hideMark/>
          </w:tcPr>
          <w:p w14:paraId="5411F4DF"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Provision for income taxes</w:t>
            </w:r>
          </w:p>
        </w:tc>
        <w:tc>
          <w:tcPr>
            <w:tcW w:w="1464" w:type="dxa"/>
            <w:tcBorders>
              <w:top w:val="nil"/>
              <w:left w:val="nil"/>
              <w:bottom w:val="single" w:sz="4" w:space="0" w:color="auto"/>
              <w:right w:val="nil"/>
            </w:tcBorders>
            <w:shd w:val="clear" w:color="auto" w:fill="auto"/>
            <w:noWrap/>
            <w:vAlign w:val="bottom"/>
            <w:hideMark/>
          </w:tcPr>
          <w:p w14:paraId="4FEBED32"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1,068 </w:t>
            </w:r>
          </w:p>
        </w:tc>
        <w:tc>
          <w:tcPr>
            <w:tcW w:w="204" w:type="dxa"/>
            <w:tcBorders>
              <w:top w:val="nil"/>
              <w:left w:val="nil"/>
              <w:bottom w:val="nil"/>
              <w:right w:val="nil"/>
            </w:tcBorders>
            <w:shd w:val="clear" w:color="auto" w:fill="auto"/>
            <w:noWrap/>
            <w:vAlign w:val="bottom"/>
            <w:hideMark/>
          </w:tcPr>
          <w:p w14:paraId="28F77D5E"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single" w:sz="4" w:space="0" w:color="auto"/>
              <w:right w:val="nil"/>
            </w:tcBorders>
            <w:shd w:val="clear" w:color="auto" w:fill="auto"/>
            <w:noWrap/>
            <w:vAlign w:val="bottom"/>
            <w:hideMark/>
          </w:tcPr>
          <w:p w14:paraId="39914FB2"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1,568 </w:t>
            </w:r>
          </w:p>
        </w:tc>
      </w:tr>
      <w:tr w:rsidR="00666131" w:rsidRPr="00666131" w14:paraId="1CB635CD" w14:textId="77777777" w:rsidTr="00597270">
        <w:trPr>
          <w:trHeight w:val="300"/>
        </w:trPr>
        <w:tc>
          <w:tcPr>
            <w:tcW w:w="5044" w:type="dxa"/>
            <w:tcBorders>
              <w:top w:val="nil"/>
              <w:left w:val="nil"/>
              <w:bottom w:val="nil"/>
              <w:right w:val="nil"/>
            </w:tcBorders>
            <w:shd w:val="clear" w:color="auto" w:fill="auto"/>
            <w:noWrap/>
            <w:vAlign w:val="bottom"/>
            <w:hideMark/>
          </w:tcPr>
          <w:p w14:paraId="434DEA14"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Net income</w:t>
            </w:r>
          </w:p>
        </w:tc>
        <w:tc>
          <w:tcPr>
            <w:tcW w:w="1464" w:type="dxa"/>
            <w:tcBorders>
              <w:top w:val="nil"/>
              <w:left w:val="nil"/>
              <w:bottom w:val="single" w:sz="8" w:space="0" w:color="auto"/>
              <w:right w:val="nil"/>
            </w:tcBorders>
            <w:shd w:val="clear" w:color="auto" w:fill="auto"/>
            <w:noWrap/>
            <w:vAlign w:val="bottom"/>
            <w:hideMark/>
          </w:tcPr>
          <w:p w14:paraId="1F19C767"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 $           4,466 </w:t>
            </w:r>
          </w:p>
        </w:tc>
        <w:tc>
          <w:tcPr>
            <w:tcW w:w="204" w:type="dxa"/>
            <w:tcBorders>
              <w:top w:val="nil"/>
              <w:left w:val="nil"/>
              <w:bottom w:val="nil"/>
              <w:right w:val="nil"/>
            </w:tcBorders>
            <w:shd w:val="clear" w:color="auto" w:fill="auto"/>
            <w:noWrap/>
            <w:vAlign w:val="bottom"/>
            <w:hideMark/>
          </w:tcPr>
          <w:p w14:paraId="3B036E7E"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single" w:sz="8" w:space="0" w:color="auto"/>
              <w:right w:val="nil"/>
            </w:tcBorders>
            <w:shd w:val="clear" w:color="auto" w:fill="auto"/>
            <w:noWrap/>
            <w:vAlign w:val="bottom"/>
            <w:hideMark/>
          </w:tcPr>
          <w:p w14:paraId="0DB2BAD5"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      5,738 </w:t>
            </w:r>
          </w:p>
        </w:tc>
      </w:tr>
      <w:tr w:rsidR="00666131" w:rsidRPr="00666131" w14:paraId="381F4394" w14:textId="77777777" w:rsidTr="00597270">
        <w:trPr>
          <w:trHeight w:val="285"/>
        </w:trPr>
        <w:tc>
          <w:tcPr>
            <w:tcW w:w="5044" w:type="dxa"/>
            <w:tcBorders>
              <w:top w:val="nil"/>
              <w:left w:val="nil"/>
              <w:bottom w:val="nil"/>
              <w:right w:val="nil"/>
            </w:tcBorders>
            <w:shd w:val="clear" w:color="auto" w:fill="auto"/>
            <w:noWrap/>
            <w:vAlign w:val="bottom"/>
            <w:hideMark/>
          </w:tcPr>
          <w:p w14:paraId="153ACAB3"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p>
        </w:tc>
        <w:tc>
          <w:tcPr>
            <w:tcW w:w="1464" w:type="dxa"/>
            <w:tcBorders>
              <w:top w:val="nil"/>
              <w:left w:val="nil"/>
              <w:bottom w:val="nil"/>
              <w:right w:val="nil"/>
            </w:tcBorders>
            <w:shd w:val="clear" w:color="auto" w:fill="auto"/>
            <w:noWrap/>
            <w:vAlign w:val="bottom"/>
            <w:hideMark/>
          </w:tcPr>
          <w:p w14:paraId="0B7EE49C"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204" w:type="dxa"/>
            <w:tcBorders>
              <w:top w:val="nil"/>
              <w:left w:val="nil"/>
              <w:bottom w:val="nil"/>
              <w:right w:val="nil"/>
            </w:tcBorders>
            <w:shd w:val="clear" w:color="auto" w:fill="auto"/>
            <w:noWrap/>
            <w:vAlign w:val="bottom"/>
            <w:hideMark/>
          </w:tcPr>
          <w:p w14:paraId="1E14F543"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nil"/>
              <w:right w:val="nil"/>
            </w:tcBorders>
            <w:shd w:val="clear" w:color="auto" w:fill="auto"/>
            <w:noWrap/>
            <w:vAlign w:val="bottom"/>
            <w:hideMark/>
          </w:tcPr>
          <w:p w14:paraId="2511D4D9"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3E022811" w14:textId="77777777" w:rsidTr="00597270">
        <w:trPr>
          <w:trHeight w:val="285"/>
        </w:trPr>
        <w:tc>
          <w:tcPr>
            <w:tcW w:w="5044" w:type="dxa"/>
            <w:tcBorders>
              <w:top w:val="nil"/>
              <w:left w:val="nil"/>
              <w:bottom w:val="nil"/>
              <w:right w:val="nil"/>
            </w:tcBorders>
            <w:shd w:val="clear" w:color="auto" w:fill="auto"/>
            <w:noWrap/>
            <w:vAlign w:val="bottom"/>
            <w:hideMark/>
          </w:tcPr>
          <w:p w14:paraId="227047D4"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Earnings per share:</w:t>
            </w:r>
          </w:p>
        </w:tc>
        <w:tc>
          <w:tcPr>
            <w:tcW w:w="1464" w:type="dxa"/>
            <w:tcBorders>
              <w:top w:val="nil"/>
              <w:left w:val="nil"/>
              <w:bottom w:val="nil"/>
              <w:right w:val="nil"/>
            </w:tcBorders>
            <w:shd w:val="clear" w:color="auto" w:fill="auto"/>
            <w:noWrap/>
            <w:vAlign w:val="bottom"/>
            <w:hideMark/>
          </w:tcPr>
          <w:p w14:paraId="4880594C"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204" w:type="dxa"/>
            <w:tcBorders>
              <w:top w:val="nil"/>
              <w:left w:val="nil"/>
              <w:bottom w:val="nil"/>
              <w:right w:val="nil"/>
            </w:tcBorders>
            <w:shd w:val="clear" w:color="auto" w:fill="auto"/>
            <w:noWrap/>
            <w:vAlign w:val="bottom"/>
            <w:hideMark/>
          </w:tcPr>
          <w:p w14:paraId="7EEE84CF"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nil"/>
              <w:right w:val="nil"/>
            </w:tcBorders>
            <w:shd w:val="clear" w:color="auto" w:fill="auto"/>
            <w:noWrap/>
            <w:vAlign w:val="bottom"/>
            <w:hideMark/>
          </w:tcPr>
          <w:p w14:paraId="1F69EEFD"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185527BA" w14:textId="77777777" w:rsidTr="00597270">
        <w:trPr>
          <w:trHeight w:val="285"/>
        </w:trPr>
        <w:tc>
          <w:tcPr>
            <w:tcW w:w="5044" w:type="dxa"/>
            <w:tcBorders>
              <w:top w:val="nil"/>
              <w:left w:val="nil"/>
              <w:bottom w:val="nil"/>
              <w:right w:val="nil"/>
            </w:tcBorders>
            <w:shd w:val="clear" w:color="auto" w:fill="auto"/>
            <w:noWrap/>
            <w:vAlign w:val="bottom"/>
            <w:hideMark/>
          </w:tcPr>
          <w:p w14:paraId="73C7EAF1" w14:textId="77777777" w:rsidR="00666131" w:rsidRPr="00666131" w:rsidRDefault="00666131" w:rsidP="00666131">
            <w:pPr>
              <w:spacing w:after="0" w:line="240" w:lineRule="auto"/>
              <w:ind w:firstLineChars="100" w:firstLine="200"/>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Basic</w:t>
            </w:r>
          </w:p>
        </w:tc>
        <w:tc>
          <w:tcPr>
            <w:tcW w:w="1464" w:type="dxa"/>
            <w:tcBorders>
              <w:top w:val="nil"/>
              <w:left w:val="nil"/>
              <w:bottom w:val="nil"/>
              <w:right w:val="nil"/>
            </w:tcBorders>
            <w:shd w:val="clear" w:color="auto" w:fill="auto"/>
            <w:noWrap/>
            <w:vAlign w:val="bottom"/>
            <w:hideMark/>
          </w:tcPr>
          <w:p w14:paraId="578D066D"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 $            0.53 </w:t>
            </w:r>
          </w:p>
        </w:tc>
        <w:tc>
          <w:tcPr>
            <w:tcW w:w="204" w:type="dxa"/>
            <w:tcBorders>
              <w:top w:val="nil"/>
              <w:left w:val="nil"/>
              <w:bottom w:val="nil"/>
              <w:right w:val="nil"/>
            </w:tcBorders>
            <w:shd w:val="clear" w:color="auto" w:fill="auto"/>
            <w:noWrap/>
            <w:vAlign w:val="bottom"/>
            <w:hideMark/>
          </w:tcPr>
          <w:p w14:paraId="583C6C92"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nil"/>
              <w:right w:val="nil"/>
            </w:tcBorders>
            <w:shd w:val="clear" w:color="auto" w:fill="auto"/>
            <w:noWrap/>
            <w:vAlign w:val="bottom"/>
            <w:hideMark/>
          </w:tcPr>
          <w:p w14:paraId="211E093D"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       0.68 </w:t>
            </w:r>
          </w:p>
        </w:tc>
      </w:tr>
      <w:tr w:rsidR="00666131" w:rsidRPr="00666131" w14:paraId="1A17DA23" w14:textId="77777777" w:rsidTr="00597270">
        <w:trPr>
          <w:trHeight w:val="285"/>
        </w:trPr>
        <w:tc>
          <w:tcPr>
            <w:tcW w:w="5044" w:type="dxa"/>
            <w:tcBorders>
              <w:top w:val="nil"/>
              <w:left w:val="nil"/>
              <w:bottom w:val="nil"/>
              <w:right w:val="nil"/>
            </w:tcBorders>
            <w:shd w:val="clear" w:color="auto" w:fill="auto"/>
            <w:noWrap/>
            <w:vAlign w:val="bottom"/>
            <w:hideMark/>
          </w:tcPr>
          <w:p w14:paraId="15E1D7C0" w14:textId="77777777" w:rsidR="00666131" w:rsidRPr="00666131" w:rsidRDefault="00666131" w:rsidP="00666131">
            <w:pPr>
              <w:spacing w:after="0" w:line="240" w:lineRule="auto"/>
              <w:ind w:firstLineChars="100" w:firstLine="200"/>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Diluted</w:t>
            </w:r>
          </w:p>
        </w:tc>
        <w:tc>
          <w:tcPr>
            <w:tcW w:w="1464" w:type="dxa"/>
            <w:tcBorders>
              <w:top w:val="nil"/>
              <w:left w:val="nil"/>
              <w:bottom w:val="nil"/>
              <w:right w:val="nil"/>
            </w:tcBorders>
            <w:shd w:val="clear" w:color="auto" w:fill="auto"/>
            <w:noWrap/>
            <w:vAlign w:val="bottom"/>
            <w:hideMark/>
          </w:tcPr>
          <w:p w14:paraId="141E97AD"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 $            0.53 </w:t>
            </w:r>
          </w:p>
        </w:tc>
        <w:tc>
          <w:tcPr>
            <w:tcW w:w="204" w:type="dxa"/>
            <w:tcBorders>
              <w:top w:val="nil"/>
              <w:left w:val="nil"/>
              <w:bottom w:val="nil"/>
              <w:right w:val="nil"/>
            </w:tcBorders>
            <w:shd w:val="clear" w:color="auto" w:fill="auto"/>
            <w:noWrap/>
            <w:vAlign w:val="bottom"/>
            <w:hideMark/>
          </w:tcPr>
          <w:p w14:paraId="74AD80CA"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nil"/>
              <w:right w:val="nil"/>
            </w:tcBorders>
            <w:shd w:val="clear" w:color="auto" w:fill="auto"/>
            <w:noWrap/>
            <w:vAlign w:val="bottom"/>
            <w:hideMark/>
          </w:tcPr>
          <w:p w14:paraId="3F32C762"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       0.68 </w:t>
            </w:r>
          </w:p>
        </w:tc>
      </w:tr>
      <w:tr w:rsidR="00666131" w:rsidRPr="00666131" w14:paraId="19987A83" w14:textId="77777777" w:rsidTr="00597270">
        <w:trPr>
          <w:trHeight w:val="285"/>
        </w:trPr>
        <w:tc>
          <w:tcPr>
            <w:tcW w:w="5044" w:type="dxa"/>
            <w:tcBorders>
              <w:top w:val="nil"/>
              <w:left w:val="nil"/>
              <w:bottom w:val="nil"/>
              <w:right w:val="nil"/>
            </w:tcBorders>
            <w:shd w:val="clear" w:color="auto" w:fill="auto"/>
            <w:noWrap/>
            <w:vAlign w:val="bottom"/>
            <w:hideMark/>
          </w:tcPr>
          <w:p w14:paraId="20183AE5"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Weighted average shares outstanding:</w:t>
            </w:r>
          </w:p>
        </w:tc>
        <w:tc>
          <w:tcPr>
            <w:tcW w:w="1464" w:type="dxa"/>
            <w:tcBorders>
              <w:top w:val="nil"/>
              <w:left w:val="nil"/>
              <w:bottom w:val="nil"/>
              <w:right w:val="nil"/>
            </w:tcBorders>
            <w:shd w:val="clear" w:color="auto" w:fill="auto"/>
            <w:noWrap/>
            <w:vAlign w:val="bottom"/>
            <w:hideMark/>
          </w:tcPr>
          <w:p w14:paraId="5C983649"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204" w:type="dxa"/>
            <w:tcBorders>
              <w:top w:val="nil"/>
              <w:left w:val="nil"/>
              <w:bottom w:val="nil"/>
              <w:right w:val="nil"/>
            </w:tcBorders>
            <w:shd w:val="clear" w:color="auto" w:fill="auto"/>
            <w:noWrap/>
            <w:vAlign w:val="bottom"/>
            <w:hideMark/>
          </w:tcPr>
          <w:p w14:paraId="56677937"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nil"/>
              <w:right w:val="nil"/>
            </w:tcBorders>
            <w:shd w:val="clear" w:color="auto" w:fill="auto"/>
            <w:noWrap/>
            <w:vAlign w:val="bottom"/>
            <w:hideMark/>
          </w:tcPr>
          <w:p w14:paraId="5AA225FE"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3C69FC86" w14:textId="77777777" w:rsidTr="00597270">
        <w:trPr>
          <w:trHeight w:val="285"/>
        </w:trPr>
        <w:tc>
          <w:tcPr>
            <w:tcW w:w="5044" w:type="dxa"/>
            <w:tcBorders>
              <w:top w:val="nil"/>
              <w:left w:val="nil"/>
              <w:bottom w:val="nil"/>
              <w:right w:val="nil"/>
            </w:tcBorders>
            <w:shd w:val="clear" w:color="auto" w:fill="auto"/>
            <w:noWrap/>
            <w:vAlign w:val="bottom"/>
            <w:hideMark/>
          </w:tcPr>
          <w:p w14:paraId="09A0A306" w14:textId="77777777" w:rsidR="00666131" w:rsidRPr="00666131" w:rsidRDefault="00666131" w:rsidP="00666131">
            <w:pPr>
              <w:spacing w:after="0" w:line="240" w:lineRule="auto"/>
              <w:ind w:firstLineChars="100" w:firstLine="200"/>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Basic</w:t>
            </w:r>
          </w:p>
        </w:tc>
        <w:tc>
          <w:tcPr>
            <w:tcW w:w="1464" w:type="dxa"/>
            <w:tcBorders>
              <w:top w:val="nil"/>
              <w:left w:val="nil"/>
              <w:bottom w:val="nil"/>
              <w:right w:val="nil"/>
            </w:tcBorders>
            <w:shd w:val="clear" w:color="auto" w:fill="auto"/>
            <w:noWrap/>
            <w:vAlign w:val="bottom"/>
            <w:hideMark/>
          </w:tcPr>
          <w:p w14:paraId="729ACFD4"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8,396 </w:t>
            </w:r>
          </w:p>
        </w:tc>
        <w:tc>
          <w:tcPr>
            <w:tcW w:w="204" w:type="dxa"/>
            <w:tcBorders>
              <w:top w:val="nil"/>
              <w:left w:val="nil"/>
              <w:bottom w:val="nil"/>
              <w:right w:val="nil"/>
            </w:tcBorders>
            <w:shd w:val="clear" w:color="auto" w:fill="auto"/>
            <w:noWrap/>
            <w:vAlign w:val="bottom"/>
            <w:hideMark/>
          </w:tcPr>
          <w:p w14:paraId="3823F020"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nil"/>
              <w:right w:val="nil"/>
            </w:tcBorders>
            <w:shd w:val="clear" w:color="auto" w:fill="auto"/>
            <w:noWrap/>
            <w:vAlign w:val="bottom"/>
            <w:hideMark/>
          </w:tcPr>
          <w:p w14:paraId="55BFDC0F"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8,392 </w:t>
            </w:r>
          </w:p>
        </w:tc>
      </w:tr>
      <w:tr w:rsidR="00666131" w:rsidRPr="00666131" w14:paraId="72F49E75" w14:textId="77777777" w:rsidTr="00597270">
        <w:trPr>
          <w:trHeight w:val="285"/>
        </w:trPr>
        <w:tc>
          <w:tcPr>
            <w:tcW w:w="5044" w:type="dxa"/>
            <w:tcBorders>
              <w:top w:val="nil"/>
              <w:left w:val="nil"/>
              <w:bottom w:val="nil"/>
              <w:right w:val="nil"/>
            </w:tcBorders>
            <w:shd w:val="clear" w:color="auto" w:fill="auto"/>
            <w:noWrap/>
            <w:vAlign w:val="bottom"/>
            <w:hideMark/>
          </w:tcPr>
          <w:p w14:paraId="490968B0" w14:textId="77777777" w:rsidR="00666131" w:rsidRPr="00666131" w:rsidRDefault="00666131" w:rsidP="00666131">
            <w:pPr>
              <w:spacing w:after="0" w:line="240" w:lineRule="auto"/>
              <w:ind w:firstLineChars="100" w:firstLine="200"/>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Diluted</w:t>
            </w:r>
          </w:p>
        </w:tc>
        <w:tc>
          <w:tcPr>
            <w:tcW w:w="1464" w:type="dxa"/>
            <w:tcBorders>
              <w:top w:val="nil"/>
              <w:left w:val="nil"/>
              <w:bottom w:val="nil"/>
              <w:right w:val="nil"/>
            </w:tcBorders>
            <w:shd w:val="clear" w:color="auto" w:fill="auto"/>
            <w:noWrap/>
            <w:vAlign w:val="bottom"/>
            <w:hideMark/>
          </w:tcPr>
          <w:p w14:paraId="0901F0C5"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8,494 </w:t>
            </w:r>
          </w:p>
        </w:tc>
        <w:tc>
          <w:tcPr>
            <w:tcW w:w="204" w:type="dxa"/>
            <w:tcBorders>
              <w:top w:val="nil"/>
              <w:left w:val="nil"/>
              <w:bottom w:val="nil"/>
              <w:right w:val="nil"/>
            </w:tcBorders>
            <w:shd w:val="clear" w:color="auto" w:fill="auto"/>
            <w:noWrap/>
            <w:vAlign w:val="bottom"/>
            <w:hideMark/>
          </w:tcPr>
          <w:p w14:paraId="2A7E7E53"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44" w:type="dxa"/>
            <w:tcBorders>
              <w:top w:val="nil"/>
              <w:left w:val="nil"/>
              <w:bottom w:val="nil"/>
              <w:right w:val="nil"/>
            </w:tcBorders>
            <w:shd w:val="clear" w:color="auto" w:fill="auto"/>
            <w:noWrap/>
            <w:vAlign w:val="bottom"/>
            <w:hideMark/>
          </w:tcPr>
          <w:p w14:paraId="51C0F7F0"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8,490 </w:t>
            </w:r>
          </w:p>
        </w:tc>
      </w:tr>
      <w:tr w:rsidR="00666131" w:rsidRPr="00666131" w14:paraId="669D0678" w14:textId="77777777" w:rsidTr="00597270">
        <w:trPr>
          <w:trHeight w:val="570"/>
        </w:trPr>
        <w:tc>
          <w:tcPr>
            <w:tcW w:w="5044" w:type="dxa"/>
            <w:tcBorders>
              <w:top w:val="nil"/>
              <w:left w:val="nil"/>
              <w:bottom w:val="single" w:sz="4" w:space="0" w:color="auto"/>
              <w:right w:val="nil"/>
            </w:tcBorders>
            <w:shd w:val="clear" w:color="auto" w:fill="auto"/>
            <w:vAlign w:val="bottom"/>
            <w:hideMark/>
          </w:tcPr>
          <w:p w14:paraId="2D6FDA67"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Cash dividends declared per common</w:t>
            </w:r>
            <w:r w:rsidRPr="00666131">
              <w:rPr>
                <w:rFonts w:ascii="Segoe UI" w:eastAsia="Times New Roman" w:hAnsi="Segoe UI" w:cs="Segoe UI"/>
                <w:color w:val="666666"/>
                <w:sz w:val="20"/>
                <w:szCs w:val="20"/>
                <w:lang w:eastAsia="zh-CN"/>
              </w:rPr>
              <w:br/>
              <w:t xml:space="preserve">     share</w:t>
            </w:r>
          </w:p>
        </w:tc>
        <w:tc>
          <w:tcPr>
            <w:tcW w:w="1464" w:type="dxa"/>
            <w:tcBorders>
              <w:top w:val="nil"/>
              <w:left w:val="nil"/>
              <w:bottom w:val="single" w:sz="4" w:space="0" w:color="auto"/>
              <w:right w:val="nil"/>
            </w:tcBorders>
            <w:shd w:val="clear" w:color="auto" w:fill="auto"/>
            <w:noWrap/>
            <w:vAlign w:val="bottom"/>
            <w:hideMark/>
          </w:tcPr>
          <w:p w14:paraId="371A6A79"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 $            0.23 </w:t>
            </w:r>
          </w:p>
        </w:tc>
        <w:tc>
          <w:tcPr>
            <w:tcW w:w="204" w:type="dxa"/>
            <w:tcBorders>
              <w:top w:val="nil"/>
              <w:left w:val="nil"/>
              <w:bottom w:val="single" w:sz="4" w:space="0" w:color="auto"/>
              <w:right w:val="nil"/>
            </w:tcBorders>
            <w:shd w:val="clear" w:color="auto" w:fill="auto"/>
            <w:noWrap/>
            <w:vAlign w:val="bottom"/>
            <w:hideMark/>
          </w:tcPr>
          <w:p w14:paraId="0B73819F"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44" w:type="dxa"/>
            <w:tcBorders>
              <w:top w:val="nil"/>
              <w:left w:val="nil"/>
              <w:bottom w:val="single" w:sz="4" w:space="0" w:color="auto"/>
              <w:right w:val="nil"/>
            </w:tcBorders>
            <w:shd w:val="clear" w:color="auto" w:fill="auto"/>
            <w:noWrap/>
            <w:vAlign w:val="bottom"/>
            <w:hideMark/>
          </w:tcPr>
          <w:p w14:paraId="6940662F"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       0.20 </w:t>
            </w:r>
          </w:p>
        </w:tc>
      </w:tr>
    </w:tbl>
    <w:p w14:paraId="5DE0C060" w14:textId="77777777" w:rsidR="00AE20E1" w:rsidRDefault="00AE20E1" w:rsidP="005F24F2">
      <w:pPr>
        <w:pStyle w:val="NormalWeb"/>
        <w:keepNext/>
        <w:spacing w:before="0" w:beforeAutospacing="0" w:after="0" w:afterAutospacing="0"/>
        <w:rPr>
          <w:rFonts w:ascii="Segoe UI" w:hAnsi="Segoe UI" w:cs="Segoe UI"/>
          <w:color w:val="666666"/>
          <w:sz w:val="20"/>
          <w:szCs w:val="20"/>
        </w:rPr>
      </w:pPr>
    </w:p>
    <w:p w14:paraId="1F2B841F" w14:textId="77777777" w:rsidR="00AE20E1" w:rsidRDefault="00AE20E1">
      <w:pPr>
        <w:rPr>
          <w:rFonts w:ascii="Segoe UI" w:hAnsi="Segoe UI" w:cs="Segoe UI"/>
          <w:color w:val="666666"/>
          <w:sz w:val="20"/>
          <w:szCs w:val="20"/>
        </w:rPr>
      </w:pPr>
      <w:r>
        <w:rPr>
          <w:rFonts w:ascii="Segoe UI" w:hAnsi="Segoe UI" w:cs="Segoe UI"/>
          <w:color w:val="666666"/>
          <w:sz w:val="20"/>
          <w:szCs w:val="20"/>
        </w:rPr>
        <w:br w:type="page"/>
      </w:r>
    </w:p>
    <w:tbl>
      <w:tblPr>
        <w:tblW w:w="7792" w:type="dxa"/>
        <w:tblInd w:w="93" w:type="dxa"/>
        <w:tblCellMar>
          <w:left w:w="29" w:type="dxa"/>
          <w:right w:w="0" w:type="dxa"/>
        </w:tblCellMar>
        <w:tblLook w:val="04A0" w:firstRow="1" w:lastRow="0" w:firstColumn="1" w:lastColumn="0" w:noHBand="0" w:noVBand="1"/>
      </w:tblPr>
      <w:tblGrid>
        <w:gridCol w:w="5036"/>
        <w:gridCol w:w="1456"/>
        <w:gridCol w:w="196"/>
        <w:gridCol w:w="1136"/>
      </w:tblGrid>
      <w:tr w:rsidR="00666131" w:rsidRPr="00666131" w14:paraId="7763D38E" w14:textId="77777777" w:rsidTr="00AE20E1">
        <w:trPr>
          <w:trHeight w:val="285"/>
        </w:trPr>
        <w:tc>
          <w:tcPr>
            <w:tcW w:w="5028" w:type="dxa"/>
            <w:tcBorders>
              <w:top w:val="nil"/>
              <w:left w:val="nil"/>
              <w:bottom w:val="nil"/>
              <w:right w:val="nil"/>
            </w:tcBorders>
            <w:shd w:val="clear" w:color="auto" w:fill="auto"/>
            <w:noWrap/>
            <w:vAlign w:val="bottom"/>
            <w:hideMark/>
          </w:tcPr>
          <w:p w14:paraId="33BC8829"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MICROSOFT CORPORATION</w:t>
            </w:r>
          </w:p>
        </w:tc>
        <w:tc>
          <w:tcPr>
            <w:tcW w:w="1448" w:type="dxa"/>
            <w:tcBorders>
              <w:top w:val="nil"/>
              <w:left w:val="nil"/>
              <w:bottom w:val="nil"/>
              <w:right w:val="nil"/>
            </w:tcBorders>
            <w:shd w:val="clear" w:color="auto" w:fill="auto"/>
            <w:noWrap/>
            <w:vAlign w:val="bottom"/>
            <w:hideMark/>
          </w:tcPr>
          <w:p w14:paraId="62C0690E"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c>
          <w:tcPr>
            <w:tcW w:w="188" w:type="dxa"/>
            <w:tcBorders>
              <w:top w:val="nil"/>
              <w:left w:val="nil"/>
              <w:bottom w:val="nil"/>
              <w:right w:val="nil"/>
            </w:tcBorders>
            <w:shd w:val="clear" w:color="auto" w:fill="auto"/>
            <w:noWrap/>
            <w:vAlign w:val="bottom"/>
            <w:hideMark/>
          </w:tcPr>
          <w:p w14:paraId="0A8B27F7"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p>
        </w:tc>
        <w:tc>
          <w:tcPr>
            <w:tcW w:w="1128" w:type="dxa"/>
            <w:tcBorders>
              <w:top w:val="nil"/>
              <w:left w:val="nil"/>
              <w:bottom w:val="nil"/>
              <w:right w:val="nil"/>
            </w:tcBorders>
            <w:shd w:val="clear" w:color="auto" w:fill="auto"/>
            <w:noWrap/>
            <w:vAlign w:val="bottom"/>
            <w:hideMark/>
          </w:tcPr>
          <w:p w14:paraId="1788D519"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4E55D464" w14:textId="77777777" w:rsidTr="00AE20E1">
        <w:trPr>
          <w:trHeight w:val="285"/>
        </w:trPr>
        <w:tc>
          <w:tcPr>
            <w:tcW w:w="5028" w:type="dxa"/>
            <w:tcBorders>
              <w:top w:val="nil"/>
              <w:left w:val="nil"/>
              <w:bottom w:val="nil"/>
              <w:right w:val="nil"/>
            </w:tcBorders>
            <w:shd w:val="clear" w:color="auto" w:fill="auto"/>
            <w:noWrap/>
            <w:vAlign w:val="bottom"/>
            <w:hideMark/>
          </w:tcPr>
          <w:p w14:paraId="4BB7E69F"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448" w:type="dxa"/>
            <w:tcBorders>
              <w:top w:val="nil"/>
              <w:left w:val="nil"/>
              <w:bottom w:val="nil"/>
              <w:right w:val="nil"/>
            </w:tcBorders>
            <w:shd w:val="clear" w:color="auto" w:fill="auto"/>
            <w:noWrap/>
            <w:vAlign w:val="bottom"/>
            <w:hideMark/>
          </w:tcPr>
          <w:p w14:paraId="69173B26"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c>
          <w:tcPr>
            <w:tcW w:w="188" w:type="dxa"/>
            <w:tcBorders>
              <w:top w:val="nil"/>
              <w:left w:val="nil"/>
              <w:bottom w:val="nil"/>
              <w:right w:val="nil"/>
            </w:tcBorders>
            <w:shd w:val="clear" w:color="auto" w:fill="auto"/>
            <w:noWrap/>
            <w:vAlign w:val="bottom"/>
            <w:hideMark/>
          </w:tcPr>
          <w:p w14:paraId="3B451565"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p>
        </w:tc>
        <w:tc>
          <w:tcPr>
            <w:tcW w:w="1128" w:type="dxa"/>
            <w:tcBorders>
              <w:top w:val="nil"/>
              <w:left w:val="nil"/>
              <w:bottom w:val="nil"/>
              <w:right w:val="nil"/>
            </w:tcBorders>
            <w:shd w:val="clear" w:color="auto" w:fill="auto"/>
            <w:noWrap/>
            <w:vAlign w:val="bottom"/>
            <w:hideMark/>
          </w:tcPr>
          <w:p w14:paraId="64528F71"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21E9A923" w14:textId="77777777" w:rsidTr="00AE20E1">
        <w:trPr>
          <w:trHeight w:val="285"/>
        </w:trPr>
        <w:tc>
          <w:tcPr>
            <w:tcW w:w="7792" w:type="dxa"/>
            <w:gridSpan w:val="4"/>
            <w:tcBorders>
              <w:top w:val="nil"/>
              <w:left w:val="nil"/>
              <w:bottom w:val="nil"/>
              <w:right w:val="nil"/>
            </w:tcBorders>
            <w:shd w:val="clear" w:color="auto" w:fill="auto"/>
            <w:noWrap/>
            <w:vAlign w:val="bottom"/>
            <w:hideMark/>
          </w:tcPr>
          <w:p w14:paraId="4DC1E136" w14:textId="77777777" w:rsidR="00666131" w:rsidRPr="00666131" w:rsidRDefault="00666131" w:rsidP="00666131">
            <w:pPr>
              <w:spacing w:after="0" w:line="240" w:lineRule="auto"/>
              <w:jc w:val="center"/>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COMPREHENSIVE INCOME STATEMENTS</w:t>
            </w:r>
          </w:p>
        </w:tc>
      </w:tr>
      <w:tr w:rsidR="00666131" w:rsidRPr="00666131" w14:paraId="58DE8980" w14:textId="77777777" w:rsidTr="00AE20E1">
        <w:trPr>
          <w:trHeight w:val="285"/>
        </w:trPr>
        <w:tc>
          <w:tcPr>
            <w:tcW w:w="7792" w:type="dxa"/>
            <w:gridSpan w:val="4"/>
            <w:tcBorders>
              <w:top w:val="nil"/>
              <w:left w:val="nil"/>
              <w:bottom w:val="nil"/>
              <w:right w:val="nil"/>
            </w:tcBorders>
            <w:shd w:val="clear" w:color="auto" w:fill="auto"/>
            <w:noWrap/>
            <w:vAlign w:val="bottom"/>
            <w:hideMark/>
          </w:tcPr>
          <w:p w14:paraId="1C0A795C" w14:textId="77777777" w:rsidR="00666131" w:rsidRPr="00666131" w:rsidRDefault="00666131" w:rsidP="00666131">
            <w:pPr>
              <w:spacing w:after="0" w:line="240" w:lineRule="auto"/>
              <w:jc w:val="center"/>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(In millions) (Unaudited)</w:t>
            </w:r>
          </w:p>
        </w:tc>
      </w:tr>
      <w:tr w:rsidR="00666131" w:rsidRPr="00666131" w14:paraId="12F9D4F8" w14:textId="77777777" w:rsidTr="00AE20E1">
        <w:trPr>
          <w:trHeight w:val="300"/>
        </w:trPr>
        <w:tc>
          <w:tcPr>
            <w:tcW w:w="5028" w:type="dxa"/>
            <w:tcBorders>
              <w:top w:val="nil"/>
              <w:left w:val="nil"/>
              <w:bottom w:val="nil"/>
              <w:right w:val="nil"/>
            </w:tcBorders>
            <w:shd w:val="clear" w:color="auto" w:fill="auto"/>
            <w:noWrap/>
            <w:vAlign w:val="bottom"/>
            <w:hideMark/>
          </w:tcPr>
          <w:p w14:paraId="6C4DCD7D"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p>
        </w:tc>
        <w:tc>
          <w:tcPr>
            <w:tcW w:w="2764" w:type="dxa"/>
            <w:gridSpan w:val="3"/>
            <w:vMerge w:val="restart"/>
            <w:tcBorders>
              <w:top w:val="nil"/>
              <w:left w:val="nil"/>
              <w:bottom w:val="nil"/>
              <w:right w:val="nil"/>
            </w:tcBorders>
            <w:shd w:val="clear" w:color="auto" w:fill="auto"/>
            <w:vAlign w:val="bottom"/>
            <w:hideMark/>
          </w:tcPr>
          <w:p w14:paraId="7FD11404"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Three Months Ended September 30,</w:t>
            </w:r>
          </w:p>
        </w:tc>
      </w:tr>
      <w:tr w:rsidR="00666131" w:rsidRPr="00666131" w14:paraId="6B63E240" w14:textId="77777777" w:rsidTr="00AE20E1">
        <w:trPr>
          <w:trHeight w:val="285"/>
        </w:trPr>
        <w:tc>
          <w:tcPr>
            <w:tcW w:w="5028" w:type="dxa"/>
            <w:tcBorders>
              <w:top w:val="nil"/>
              <w:left w:val="nil"/>
              <w:bottom w:val="nil"/>
              <w:right w:val="nil"/>
            </w:tcBorders>
            <w:shd w:val="clear" w:color="auto" w:fill="auto"/>
            <w:noWrap/>
            <w:vAlign w:val="bottom"/>
            <w:hideMark/>
          </w:tcPr>
          <w:p w14:paraId="156BD6C8"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2764" w:type="dxa"/>
            <w:gridSpan w:val="3"/>
            <w:vMerge/>
            <w:tcBorders>
              <w:top w:val="nil"/>
              <w:left w:val="nil"/>
              <w:bottom w:val="nil"/>
              <w:right w:val="nil"/>
            </w:tcBorders>
            <w:vAlign w:val="center"/>
            <w:hideMark/>
          </w:tcPr>
          <w:p w14:paraId="651B8255"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r>
      <w:tr w:rsidR="00666131" w:rsidRPr="00666131" w14:paraId="46DDC137" w14:textId="77777777" w:rsidTr="00AE20E1">
        <w:trPr>
          <w:trHeight w:val="285"/>
        </w:trPr>
        <w:tc>
          <w:tcPr>
            <w:tcW w:w="5028" w:type="dxa"/>
            <w:tcBorders>
              <w:top w:val="nil"/>
              <w:left w:val="nil"/>
              <w:bottom w:val="single" w:sz="4" w:space="0" w:color="auto"/>
              <w:right w:val="nil"/>
            </w:tcBorders>
            <w:shd w:val="clear" w:color="auto" w:fill="auto"/>
            <w:noWrap/>
            <w:vAlign w:val="bottom"/>
            <w:hideMark/>
          </w:tcPr>
          <w:p w14:paraId="71EB9640"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448" w:type="dxa"/>
            <w:tcBorders>
              <w:top w:val="nil"/>
              <w:left w:val="nil"/>
              <w:bottom w:val="single" w:sz="4" w:space="0" w:color="auto"/>
              <w:right w:val="nil"/>
            </w:tcBorders>
            <w:shd w:val="clear" w:color="auto" w:fill="auto"/>
            <w:noWrap/>
            <w:vAlign w:val="bottom"/>
            <w:hideMark/>
          </w:tcPr>
          <w:p w14:paraId="75F00FC1"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2012</w:t>
            </w:r>
          </w:p>
        </w:tc>
        <w:tc>
          <w:tcPr>
            <w:tcW w:w="188" w:type="dxa"/>
            <w:tcBorders>
              <w:top w:val="nil"/>
              <w:left w:val="nil"/>
              <w:bottom w:val="single" w:sz="4" w:space="0" w:color="auto"/>
              <w:right w:val="nil"/>
            </w:tcBorders>
            <w:shd w:val="clear" w:color="auto" w:fill="auto"/>
            <w:noWrap/>
            <w:vAlign w:val="bottom"/>
            <w:hideMark/>
          </w:tcPr>
          <w:p w14:paraId="15995EB8"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tcBorders>
              <w:top w:val="nil"/>
              <w:left w:val="nil"/>
              <w:bottom w:val="single" w:sz="4" w:space="0" w:color="auto"/>
              <w:right w:val="nil"/>
            </w:tcBorders>
            <w:shd w:val="clear" w:color="auto" w:fill="auto"/>
            <w:noWrap/>
            <w:vAlign w:val="bottom"/>
            <w:hideMark/>
          </w:tcPr>
          <w:p w14:paraId="37D37935"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2011</w:t>
            </w:r>
          </w:p>
        </w:tc>
      </w:tr>
      <w:tr w:rsidR="00666131" w:rsidRPr="00666131" w14:paraId="380936B1" w14:textId="77777777" w:rsidTr="00AE20E1">
        <w:trPr>
          <w:trHeight w:val="285"/>
        </w:trPr>
        <w:tc>
          <w:tcPr>
            <w:tcW w:w="5028" w:type="dxa"/>
            <w:tcBorders>
              <w:top w:val="nil"/>
              <w:left w:val="nil"/>
              <w:bottom w:val="nil"/>
              <w:right w:val="nil"/>
            </w:tcBorders>
            <w:shd w:val="clear" w:color="auto" w:fill="auto"/>
            <w:noWrap/>
            <w:vAlign w:val="bottom"/>
            <w:hideMark/>
          </w:tcPr>
          <w:p w14:paraId="444A4873"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Net income</w:t>
            </w:r>
          </w:p>
        </w:tc>
        <w:tc>
          <w:tcPr>
            <w:tcW w:w="1448" w:type="dxa"/>
            <w:tcBorders>
              <w:top w:val="nil"/>
              <w:left w:val="nil"/>
              <w:bottom w:val="nil"/>
              <w:right w:val="nil"/>
            </w:tcBorders>
            <w:shd w:val="clear" w:color="auto" w:fill="auto"/>
            <w:noWrap/>
            <w:vAlign w:val="bottom"/>
            <w:hideMark/>
          </w:tcPr>
          <w:p w14:paraId="70CA4C13"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 $           4,466 </w:t>
            </w:r>
          </w:p>
        </w:tc>
        <w:tc>
          <w:tcPr>
            <w:tcW w:w="188" w:type="dxa"/>
            <w:tcBorders>
              <w:top w:val="nil"/>
              <w:left w:val="nil"/>
              <w:bottom w:val="nil"/>
              <w:right w:val="nil"/>
            </w:tcBorders>
            <w:shd w:val="clear" w:color="auto" w:fill="auto"/>
            <w:noWrap/>
            <w:vAlign w:val="bottom"/>
            <w:hideMark/>
          </w:tcPr>
          <w:p w14:paraId="1BD56F1D"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28" w:type="dxa"/>
            <w:tcBorders>
              <w:top w:val="nil"/>
              <w:left w:val="nil"/>
              <w:bottom w:val="nil"/>
              <w:right w:val="nil"/>
            </w:tcBorders>
            <w:shd w:val="clear" w:color="auto" w:fill="auto"/>
            <w:noWrap/>
            <w:vAlign w:val="bottom"/>
            <w:hideMark/>
          </w:tcPr>
          <w:p w14:paraId="661468E6"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      5,738 </w:t>
            </w:r>
          </w:p>
        </w:tc>
      </w:tr>
      <w:tr w:rsidR="00666131" w:rsidRPr="00666131" w14:paraId="6844D3ED" w14:textId="77777777" w:rsidTr="00AE20E1">
        <w:trPr>
          <w:trHeight w:val="285"/>
        </w:trPr>
        <w:tc>
          <w:tcPr>
            <w:tcW w:w="5028" w:type="dxa"/>
            <w:tcBorders>
              <w:top w:val="nil"/>
              <w:left w:val="nil"/>
              <w:bottom w:val="nil"/>
              <w:right w:val="nil"/>
            </w:tcBorders>
            <w:shd w:val="clear" w:color="auto" w:fill="auto"/>
            <w:noWrap/>
            <w:vAlign w:val="bottom"/>
            <w:hideMark/>
          </w:tcPr>
          <w:p w14:paraId="5483F6CC"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Other comprehensive income (loss):</w:t>
            </w:r>
          </w:p>
        </w:tc>
        <w:tc>
          <w:tcPr>
            <w:tcW w:w="1448" w:type="dxa"/>
            <w:tcBorders>
              <w:top w:val="nil"/>
              <w:left w:val="nil"/>
              <w:bottom w:val="nil"/>
              <w:right w:val="nil"/>
            </w:tcBorders>
            <w:shd w:val="clear" w:color="auto" w:fill="auto"/>
            <w:noWrap/>
            <w:vAlign w:val="bottom"/>
            <w:hideMark/>
          </w:tcPr>
          <w:p w14:paraId="659FC96C"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88" w:type="dxa"/>
            <w:tcBorders>
              <w:top w:val="nil"/>
              <w:left w:val="nil"/>
              <w:bottom w:val="nil"/>
              <w:right w:val="nil"/>
            </w:tcBorders>
            <w:shd w:val="clear" w:color="auto" w:fill="auto"/>
            <w:noWrap/>
            <w:vAlign w:val="bottom"/>
            <w:hideMark/>
          </w:tcPr>
          <w:p w14:paraId="3DFF21DB"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28" w:type="dxa"/>
            <w:tcBorders>
              <w:top w:val="nil"/>
              <w:left w:val="nil"/>
              <w:bottom w:val="nil"/>
              <w:right w:val="nil"/>
            </w:tcBorders>
            <w:shd w:val="clear" w:color="auto" w:fill="auto"/>
            <w:noWrap/>
            <w:vAlign w:val="bottom"/>
            <w:hideMark/>
          </w:tcPr>
          <w:p w14:paraId="7FC29E6E"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287F5D09" w14:textId="77777777" w:rsidTr="00AE20E1">
        <w:trPr>
          <w:trHeight w:val="570"/>
        </w:trPr>
        <w:tc>
          <w:tcPr>
            <w:tcW w:w="5028" w:type="dxa"/>
            <w:tcBorders>
              <w:top w:val="nil"/>
              <w:left w:val="nil"/>
              <w:bottom w:val="nil"/>
              <w:right w:val="nil"/>
            </w:tcBorders>
            <w:shd w:val="clear" w:color="auto" w:fill="auto"/>
            <w:vAlign w:val="bottom"/>
            <w:hideMark/>
          </w:tcPr>
          <w:p w14:paraId="33830F94"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Net unrealized gains (losses) on derivatives (net of </w:t>
            </w:r>
            <w:r w:rsidRPr="00666131">
              <w:rPr>
                <w:rFonts w:ascii="Segoe UI" w:eastAsia="Times New Roman" w:hAnsi="Segoe UI" w:cs="Segoe UI"/>
                <w:color w:val="666666"/>
                <w:sz w:val="20"/>
                <w:szCs w:val="20"/>
                <w:lang w:eastAsia="zh-CN"/>
              </w:rPr>
              <w:br/>
              <w:t xml:space="preserve">      tax effects of </w:t>
            </w:r>
            <w:r w:rsidRPr="00666131">
              <w:rPr>
                <w:rFonts w:ascii="Segoe UI" w:eastAsia="Times New Roman" w:hAnsi="Segoe UI" w:cs="Segoe UI"/>
                <w:b/>
                <w:bCs/>
                <w:color w:val="666666"/>
                <w:sz w:val="20"/>
                <w:szCs w:val="20"/>
                <w:lang w:eastAsia="zh-CN"/>
              </w:rPr>
              <w:t>$(24)</w:t>
            </w:r>
            <w:r w:rsidRPr="00666131">
              <w:rPr>
                <w:rFonts w:ascii="Segoe UI" w:eastAsia="Times New Roman" w:hAnsi="Segoe UI" w:cs="Segoe UI"/>
                <w:color w:val="666666"/>
                <w:sz w:val="20"/>
                <w:szCs w:val="20"/>
                <w:lang w:eastAsia="zh-CN"/>
              </w:rPr>
              <w:t>, and $86)</w:t>
            </w:r>
          </w:p>
        </w:tc>
        <w:tc>
          <w:tcPr>
            <w:tcW w:w="1448" w:type="dxa"/>
            <w:tcBorders>
              <w:top w:val="nil"/>
              <w:left w:val="nil"/>
              <w:bottom w:val="nil"/>
              <w:right w:val="nil"/>
            </w:tcBorders>
            <w:shd w:val="clear" w:color="auto" w:fill="auto"/>
            <w:noWrap/>
            <w:vAlign w:val="bottom"/>
            <w:hideMark/>
          </w:tcPr>
          <w:p w14:paraId="45F96A7F"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(45)</w:t>
            </w:r>
          </w:p>
        </w:tc>
        <w:tc>
          <w:tcPr>
            <w:tcW w:w="188" w:type="dxa"/>
            <w:tcBorders>
              <w:top w:val="nil"/>
              <w:left w:val="nil"/>
              <w:bottom w:val="nil"/>
              <w:right w:val="nil"/>
            </w:tcBorders>
            <w:shd w:val="clear" w:color="auto" w:fill="auto"/>
            <w:noWrap/>
            <w:vAlign w:val="bottom"/>
            <w:hideMark/>
          </w:tcPr>
          <w:p w14:paraId="0C7759CA"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28" w:type="dxa"/>
            <w:tcBorders>
              <w:top w:val="nil"/>
              <w:left w:val="nil"/>
              <w:bottom w:val="nil"/>
              <w:right w:val="nil"/>
            </w:tcBorders>
            <w:shd w:val="clear" w:color="auto" w:fill="auto"/>
            <w:noWrap/>
            <w:vAlign w:val="bottom"/>
            <w:hideMark/>
          </w:tcPr>
          <w:p w14:paraId="59BC5114"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160 </w:t>
            </w:r>
          </w:p>
        </w:tc>
      </w:tr>
      <w:tr w:rsidR="00666131" w:rsidRPr="00666131" w14:paraId="5E41A95F" w14:textId="77777777" w:rsidTr="00AE20E1">
        <w:trPr>
          <w:trHeight w:val="570"/>
        </w:trPr>
        <w:tc>
          <w:tcPr>
            <w:tcW w:w="5028" w:type="dxa"/>
            <w:tcBorders>
              <w:top w:val="nil"/>
              <w:left w:val="nil"/>
              <w:bottom w:val="nil"/>
              <w:right w:val="nil"/>
            </w:tcBorders>
            <w:shd w:val="clear" w:color="auto" w:fill="auto"/>
            <w:vAlign w:val="bottom"/>
            <w:hideMark/>
          </w:tcPr>
          <w:p w14:paraId="3920E3E8"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Net unrealized gains (losses) on investments (net of </w:t>
            </w:r>
            <w:r w:rsidRPr="00666131">
              <w:rPr>
                <w:rFonts w:ascii="Segoe UI" w:eastAsia="Times New Roman" w:hAnsi="Segoe UI" w:cs="Segoe UI"/>
                <w:color w:val="666666"/>
                <w:sz w:val="20"/>
                <w:szCs w:val="20"/>
                <w:lang w:eastAsia="zh-CN"/>
              </w:rPr>
              <w:br/>
              <w:t xml:space="preserve">      tax effects of </w:t>
            </w:r>
            <w:r w:rsidRPr="00666131">
              <w:rPr>
                <w:rFonts w:ascii="Segoe UI" w:eastAsia="Times New Roman" w:hAnsi="Segoe UI" w:cs="Segoe UI"/>
                <w:b/>
                <w:bCs/>
                <w:color w:val="666666"/>
                <w:sz w:val="20"/>
                <w:szCs w:val="20"/>
                <w:lang w:eastAsia="zh-CN"/>
              </w:rPr>
              <w:t>$148</w:t>
            </w:r>
            <w:r w:rsidRPr="00666131">
              <w:rPr>
                <w:rFonts w:ascii="Segoe UI" w:eastAsia="Times New Roman" w:hAnsi="Segoe UI" w:cs="Segoe UI"/>
                <w:color w:val="666666"/>
                <w:sz w:val="20"/>
                <w:szCs w:val="20"/>
                <w:lang w:eastAsia="zh-CN"/>
              </w:rPr>
              <w:t>, and $(619))</w:t>
            </w:r>
          </w:p>
        </w:tc>
        <w:tc>
          <w:tcPr>
            <w:tcW w:w="1448" w:type="dxa"/>
            <w:tcBorders>
              <w:top w:val="nil"/>
              <w:left w:val="nil"/>
              <w:bottom w:val="nil"/>
              <w:right w:val="nil"/>
            </w:tcBorders>
            <w:shd w:val="clear" w:color="auto" w:fill="auto"/>
            <w:noWrap/>
            <w:vAlign w:val="bottom"/>
            <w:hideMark/>
          </w:tcPr>
          <w:p w14:paraId="3DD4199E"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274 </w:t>
            </w:r>
          </w:p>
        </w:tc>
        <w:tc>
          <w:tcPr>
            <w:tcW w:w="188" w:type="dxa"/>
            <w:tcBorders>
              <w:top w:val="nil"/>
              <w:left w:val="nil"/>
              <w:bottom w:val="nil"/>
              <w:right w:val="nil"/>
            </w:tcBorders>
            <w:shd w:val="clear" w:color="auto" w:fill="auto"/>
            <w:noWrap/>
            <w:vAlign w:val="bottom"/>
            <w:hideMark/>
          </w:tcPr>
          <w:p w14:paraId="0CE7902D"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28" w:type="dxa"/>
            <w:tcBorders>
              <w:top w:val="nil"/>
              <w:left w:val="nil"/>
              <w:bottom w:val="nil"/>
              <w:right w:val="nil"/>
            </w:tcBorders>
            <w:shd w:val="clear" w:color="auto" w:fill="auto"/>
            <w:noWrap/>
            <w:vAlign w:val="bottom"/>
            <w:hideMark/>
          </w:tcPr>
          <w:p w14:paraId="2A92D6A8"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(1,149)</w:t>
            </w:r>
          </w:p>
        </w:tc>
      </w:tr>
      <w:tr w:rsidR="00666131" w:rsidRPr="00666131" w14:paraId="10CB10CB" w14:textId="77777777" w:rsidTr="00AE20E1">
        <w:trPr>
          <w:trHeight w:val="570"/>
        </w:trPr>
        <w:tc>
          <w:tcPr>
            <w:tcW w:w="5028" w:type="dxa"/>
            <w:tcBorders>
              <w:top w:val="nil"/>
              <w:left w:val="nil"/>
              <w:bottom w:val="single" w:sz="4" w:space="0" w:color="auto"/>
              <w:right w:val="nil"/>
            </w:tcBorders>
            <w:shd w:val="clear" w:color="auto" w:fill="auto"/>
            <w:vAlign w:val="bottom"/>
            <w:hideMark/>
          </w:tcPr>
          <w:p w14:paraId="180B8026"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Translation adjustments and other (net of tax effects </w:t>
            </w:r>
            <w:r w:rsidRPr="00666131">
              <w:rPr>
                <w:rFonts w:ascii="Segoe UI" w:eastAsia="Times New Roman" w:hAnsi="Segoe UI" w:cs="Segoe UI"/>
                <w:color w:val="666666"/>
                <w:sz w:val="20"/>
                <w:szCs w:val="20"/>
                <w:lang w:eastAsia="zh-CN"/>
              </w:rPr>
              <w:br/>
              <w:t xml:space="preserve">      of </w:t>
            </w:r>
            <w:r w:rsidRPr="00666131">
              <w:rPr>
                <w:rFonts w:ascii="Segoe UI" w:eastAsia="Times New Roman" w:hAnsi="Segoe UI" w:cs="Segoe UI"/>
                <w:b/>
                <w:bCs/>
                <w:color w:val="666666"/>
                <w:sz w:val="20"/>
                <w:szCs w:val="20"/>
                <w:lang w:eastAsia="zh-CN"/>
              </w:rPr>
              <w:t>$91</w:t>
            </w:r>
            <w:r w:rsidRPr="00666131">
              <w:rPr>
                <w:rFonts w:ascii="Segoe UI" w:eastAsia="Times New Roman" w:hAnsi="Segoe UI" w:cs="Segoe UI"/>
                <w:color w:val="666666"/>
                <w:sz w:val="20"/>
                <w:szCs w:val="20"/>
                <w:lang w:eastAsia="zh-CN"/>
              </w:rPr>
              <w:t>, and $(66))</w:t>
            </w:r>
          </w:p>
        </w:tc>
        <w:tc>
          <w:tcPr>
            <w:tcW w:w="1448" w:type="dxa"/>
            <w:tcBorders>
              <w:top w:val="nil"/>
              <w:left w:val="nil"/>
              <w:bottom w:val="single" w:sz="4" w:space="0" w:color="auto"/>
              <w:right w:val="nil"/>
            </w:tcBorders>
            <w:shd w:val="clear" w:color="auto" w:fill="auto"/>
            <w:noWrap/>
            <w:vAlign w:val="bottom"/>
            <w:hideMark/>
          </w:tcPr>
          <w:p w14:paraId="0C3FF518"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169 </w:t>
            </w:r>
          </w:p>
        </w:tc>
        <w:tc>
          <w:tcPr>
            <w:tcW w:w="188" w:type="dxa"/>
            <w:tcBorders>
              <w:top w:val="nil"/>
              <w:left w:val="nil"/>
              <w:bottom w:val="nil"/>
              <w:right w:val="nil"/>
            </w:tcBorders>
            <w:shd w:val="clear" w:color="auto" w:fill="auto"/>
            <w:noWrap/>
            <w:vAlign w:val="bottom"/>
            <w:hideMark/>
          </w:tcPr>
          <w:p w14:paraId="0CAA518B"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28" w:type="dxa"/>
            <w:tcBorders>
              <w:top w:val="nil"/>
              <w:left w:val="nil"/>
              <w:bottom w:val="single" w:sz="4" w:space="0" w:color="auto"/>
              <w:right w:val="nil"/>
            </w:tcBorders>
            <w:shd w:val="clear" w:color="auto" w:fill="auto"/>
            <w:noWrap/>
            <w:vAlign w:val="bottom"/>
            <w:hideMark/>
          </w:tcPr>
          <w:p w14:paraId="7D070155"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(123)</w:t>
            </w:r>
          </w:p>
        </w:tc>
      </w:tr>
      <w:tr w:rsidR="00666131" w:rsidRPr="00666131" w14:paraId="14EBD54A" w14:textId="77777777" w:rsidTr="00AE20E1">
        <w:trPr>
          <w:trHeight w:val="285"/>
        </w:trPr>
        <w:tc>
          <w:tcPr>
            <w:tcW w:w="5028" w:type="dxa"/>
            <w:tcBorders>
              <w:top w:val="nil"/>
              <w:left w:val="nil"/>
              <w:bottom w:val="single" w:sz="4" w:space="0" w:color="auto"/>
              <w:right w:val="nil"/>
            </w:tcBorders>
            <w:shd w:val="clear" w:color="auto" w:fill="auto"/>
            <w:vAlign w:val="bottom"/>
            <w:hideMark/>
          </w:tcPr>
          <w:p w14:paraId="594FF969"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Other comprehensive income (loss)</w:t>
            </w:r>
          </w:p>
        </w:tc>
        <w:tc>
          <w:tcPr>
            <w:tcW w:w="1448" w:type="dxa"/>
            <w:tcBorders>
              <w:top w:val="nil"/>
              <w:left w:val="nil"/>
              <w:bottom w:val="single" w:sz="4" w:space="0" w:color="auto"/>
              <w:right w:val="nil"/>
            </w:tcBorders>
            <w:shd w:val="clear" w:color="auto" w:fill="auto"/>
            <w:noWrap/>
            <w:vAlign w:val="bottom"/>
            <w:hideMark/>
          </w:tcPr>
          <w:p w14:paraId="6C201DCA"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398 </w:t>
            </w:r>
          </w:p>
        </w:tc>
        <w:tc>
          <w:tcPr>
            <w:tcW w:w="188" w:type="dxa"/>
            <w:tcBorders>
              <w:top w:val="nil"/>
              <w:left w:val="nil"/>
              <w:bottom w:val="nil"/>
              <w:right w:val="nil"/>
            </w:tcBorders>
            <w:shd w:val="clear" w:color="auto" w:fill="auto"/>
            <w:noWrap/>
            <w:vAlign w:val="bottom"/>
            <w:hideMark/>
          </w:tcPr>
          <w:p w14:paraId="2723B6C3"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28" w:type="dxa"/>
            <w:tcBorders>
              <w:top w:val="nil"/>
              <w:left w:val="nil"/>
              <w:bottom w:val="single" w:sz="4" w:space="0" w:color="auto"/>
              <w:right w:val="nil"/>
            </w:tcBorders>
            <w:shd w:val="clear" w:color="auto" w:fill="auto"/>
            <w:noWrap/>
            <w:vAlign w:val="bottom"/>
            <w:hideMark/>
          </w:tcPr>
          <w:p w14:paraId="20270B5E"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(1,112)</w:t>
            </w:r>
          </w:p>
        </w:tc>
      </w:tr>
      <w:tr w:rsidR="00666131" w:rsidRPr="00666131" w14:paraId="2B3F3C44" w14:textId="77777777" w:rsidTr="00AE20E1">
        <w:trPr>
          <w:trHeight w:val="300"/>
        </w:trPr>
        <w:tc>
          <w:tcPr>
            <w:tcW w:w="5028" w:type="dxa"/>
            <w:tcBorders>
              <w:top w:val="nil"/>
              <w:left w:val="nil"/>
              <w:bottom w:val="nil"/>
              <w:right w:val="nil"/>
            </w:tcBorders>
            <w:shd w:val="clear" w:color="auto" w:fill="auto"/>
            <w:noWrap/>
            <w:vAlign w:val="bottom"/>
            <w:hideMark/>
          </w:tcPr>
          <w:p w14:paraId="36623DF1"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Comprehensive income</w:t>
            </w:r>
          </w:p>
        </w:tc>
        <w:tc>
          <w:tcPr>
            <w:tcW w:w="1448" w:type="dxa"/>
            <w:tcBorders>
              <w:top w:val="nil"/>
              <w:left w:val="nil"/>
              <w:bottom w:val="single" w:sz="8" w:space="0" w:color="auto"/>
              <w:right w:val="nil"/>
            </w:tcBorders>
            <w:shd w:val="clear" w:color="auto" w:fill="auto"/>
            <w:noWrap/>
            <w:vAlign w:val="bottom"/>
            <w:hideMark/>
          </w:tcPr>
          <w:p w14:paraId="71EF1A05"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 $           4,864 </w:t>
            </w:r>
          </w:p>
        </w:tc>
        <w:tc>
          <w:tcPr>
            <w:tcW w:w="188" w:type="dxa"/>
            <w:tcBorders>
              <w:top w:val="nil"/>
              <w:left w:val="nil"/>
              <w:bottom w:val="nil"/>
              <w:right w:val="nil"/>
            </w:tcBorders>
            <w:shd w:val="clear" w:color="auto" w:fill="auto"/>
            <w:noWrap/>
            <w:vAlign w:val="bottom"/>
            <w:hideMark/>
          </w:tcPr>
          <w:p w14:paraId="7CC618FD"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1128" w:type="dxa"/>
            <w:tcBorders>
              <w:top w:val="nil"/>
              <w:left w:val="nil"/>
              <w:bottom w:val="single" w:sz="8" w:space="0" w:color="auto"/>
              <w:right w:val="nil"/>
            </w:tcBorders>
            <w:shd w:val="clear" w:color="auto" w:fill="auto"/>
            <w:noWrap/>
            <w:vAlign w:val="bottom"/>
            <w:hideMark/>
          </w:tcPr>
          <w:p w14:paraId="56B9A6C2"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      4,626 </w:t>
            </w:r>
          </w:p>
        </w:tc>
      </w:tr>
    </w:tbl>
    <w:p w14:paraId="1BCB21D0" w14:textId="5ADCF477" w:rsidR="00AE20E1" w:rsidRDefault="00AE20E1">
      <w:pPr>
        <w:rPr>
          <w:rFonts w:ascii="Segoe UI" w:eastAsia="Times New Roman" w:hAnsi="Segoe UI" w:cs="Segoe UI"/>
          <w:color w:val="666666"/>
          <w:sz w:val="20"/>
          <w:szCs w:val="20"/>
        </w:rPr>
      </w:pPr>
      <w:r>
        <w:rPr>
          <w:rFonts w:ascii="Segoe UI" w:hAnsi="Segoe UI" w:cs="Segoe UI"/>
          <w:color w:val="666666"/>
          <w:sz w:val="20"/>
          <w:szCs w:val="20"/>
        </w:rPr>
        <w:br w:type="page"/>
      </w:r>
    </w:p>
    <w:tbl>
      <w:tblPr>
        <w:tblW w:w="7840" w:type="dxa"/>
        <w:tblInd w:w="93" w:type="dxa"/>
        <w:tblCellMar>
          <w:left w:w="29" w:type="dxa"/>
          <w:right w:w="0" w:type="dxa"/>
        </w:tblCellMar>
        <w:tblLook w:val="04A0" w:firstRow="1" w:lastRow="0" w:firstColumn="1" w:lastColumn="0" w:noHBand="0" w:noVBand="1"/>
      </w:tblPr>
      <w:tblGrid>
        <w:gridCol w:w="4932"/>
        <w:gridCol w:w="108"/>
        <w:gridCol w:w="13"/>
        <w:gridCol w:w="1440"/>
        <w:gridCol w:w="21"/>
        <w:gridCol w:w="175"/>
        <w:gridCol w:w="37"/>
        <w:gridCol w:w="1096"/>
        <w:gridCol w:w="45"/>
        <w:gridCol w:w="13"/>
      </w:tblGrid>
      <w:tr w:rsidR="00666131" w:rsidRPr="00666131" w14:paraId="2FCE245F" w14:textId="77777777" w:rsidTr="00347581">
        <w:trPr>
          <w:trHeight w:val="20"/>
        </w:trPr>
        <w:tc>
          <w:tcPr>
            <w:tcW w:w="4924" w:type="dxa"/>
            <w:tcBorders>
              <w:top w:val="nil"/>
              <w:left w:val="nil"/>
              <w:bottom w:val="nil"/>
              <w:right w:val="nil"/>
            </w:tcBorders>
            <w:shd w:val="clear" w:color="auto" w:fill="auto"/>
            <w:noWrap/>
            <w:vAlign w:val="bottom"/>
            <w:hideMark/>
          </w:tcPr>
          <w:p w14:paraId="4AD10B64"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bookmarkStart w:id="4" w:name="RANGE!A1:D47"/>
            <w:bookmarkEnd w:id="4"/>
            <w:r w:rsidRPr="00666131">
              <w:rPr>
                <w:rFonts w:ascii="Segoe UI" w:eastAsia="Times New Roman" w:hAnsi="Segoe UI" w:cs="Segoe UI"/>
                <w:b/>
                <w:bCs/>
                <w:color w:val="666666"/>
                <w:sz w:val="20"/>
                <w:szCs w:val="20"/>
                <w:lang w:eastAsia="zh-CN"/>
              </w:rPr>
              <w:t>MICROSOFT CORPORATION</w:t>
            </w:r>
          </w:p>
        </w:tc>
        <w:tc>
          <w:tcPr>
            <w:tcW w:w="1568" w:type="dxa"/>
            <w:gridSpan w:val="4"/>
            <w:tcBorders>
              <w:top w:val="nil"/>
              <w:left w:val="nil"/>
              <w:bottom w:val="nil"/>
              <w:right w:val="nil"/>
            </w:tcBorders>
            <w:shd w:val="clear" w:color="auto" w:fill="auto"/>
            <w:noWrap/>
            <w:vAlign w:val="bottom"/>
            <w:hideMark/>
          </w:tcPr>
          <w:p w14:paraId="50AEE38D"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c>
          <w:tcPr>
            <w:tcW w:w="204" w:type="dxa"/>
            <w:gridSpan w:val="2"/>
            <w:tcBorders>
              <w:top w:val="nil"/>
              <w:left w:val="nil"/>
              <w:bottom w:val="nil"/>
              <w:right w:val="nil"/>
            </w:tcBorders>
            <w:shd w:val="clear" w:color="auto" w:fill="auto"/>
            <w:noWrap/>
            <w:vAlign w:val="bottom"/>
            <w:hideMark/>
          </w:tcPr>
          <w:p w14:paraId="605C8B76"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595F15A4"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467A75A6" w14:textId="77777777" w:rsidTr="00347581">
        <w:trPr>
          <w:trHeight w:val="20"/>
        </w:trPr>
        <w:tc>
          <w:tcPr>
            <w:tcW w:w="4924" w:type="dxa"/>
            <w:tcBorders>
              <w:top w:val="nil"/>
              <w:left w:val="nil"/>
              <w:bottom w:val="nil"/>
              <w:right w:val="nil"/>
            </w:tcBorders>
            <w:shd w:val="clear" w:color="auto" w:fill="auto"/>
            <w:noWrap/>
            <w:vAlign w:val="bottom"/>
            <w:hideMark/>
          </w:tcPr>
          <w:p w14:paraId="12562AA7"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568" w:type="dxa"/>
            <w:gridSpan w:val="4"/>
            <w:tcBorders>
              <w:top w:val="nil"/>
              <w:left w:val="nil"/>
              <w:bottom w:val="nil"/>
              <w:right w:val="nil"/>
            </w:tcBorders>
            <w:shd w:val="clear" w:color="auto" w:fill="auto"/>
            <w:noWrap/>
            <w:vAlign w:val="bottom"/>
            <w:hideMark/>
          </w:tcPr>
          <w:p w14:paraId="0EAF0FDA"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c>
          <w:tcPr>
            <w:tcW w:w="204" w:type="dxa"/>
            <w:gridSpan w:val="2"/>
            <w:tcBorders>
              <w:top w:val="nil"/>
              <w:left w:val="nil"/>
              <w:bottom w:val="nil"/>
              <w:right w:val="nil"/>
            </w:tcBorders>
            <w:shd w:val="clear" w:color="auto" w:fill="auto"/>
            <w:noWrap/>
            <w:vAlign w:val="bottom"/>
            <w:hideMark/>
          </w:tcPr>
          <w:p w14:paraId="6CFFE719"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3051A02C"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1DBB4BA8" w14:textId="77777777" w:rsidTr="00347581">
        <w:trPr>
          <w:trHeight w:val="20"/>
        </w:trPr>
        <w:tc>
          <w:tcPr>
            <w:tcW w:w="7840" w:type="dxa"/>
            <w:gridSpan w:val="10"/>
            <w:tcBorders>
              <w:top w:val="nil"/>
              <w:left w:val="nil"/>
              <w:bottom w:val="nil"/>
              <w:right w:val="nil"/>
            </w:tcBorders>
            <w:shd w:val="clear" w:color="auto" w:fill="auto"/>
            <w:noWrap/>
            <w:vAlign w:val="bottom"/>
            <w:hideMark/>
          </w:tcPr>
          <w:p w14:paraId="63004DF3" w14:textId="77777777" w:rsidR="00666131" w:rsidRPr="00666131" w:rsidRDefault="00666131" w:rsidP="00666131">
            <w:pPr>
              <w:spacing w:after="0" w:line="240" w:lineRule="auto"/>
              <w:jc w:val="center"/>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BALANCE SHEETS</w:t>
            </w:r>
          </w:p>
        </w:tc>
      </w:tr>
      <w:tr w:rsidR="00666131" w:rsidRPr="00666131" w14:paraId="2AB4EE38" w14:textId="77777777" w:rsidTr="00347581">
        <w:trPr>
          <w:trHeight w:val="20"/>
        </w:trPr>
        <w:tc>
          <w:tcPr>
            <w:tcW w:w="7840" w:type="dxa"/>
            <w:gridSpan w:val="10"/>
            <w:tcBorders>
              <w:top w:val="nil"/>
              <w:left w:val="nil"/>
              <w:bottom w:val="nil"/>
              <w:right w:val="nil"/>
            </w:tcBorders>
            <w:shd w:val="clear" w:color="auto" w:fill="auto"/>
            <w:noWrap/>
            <w:vAlign w:val="bottom"/>
            <w:hideMark/>
          </w:tcPr>
          <w:p w14:paraId="3552207B" w14:textId="77777777" w:rsidR="00666131" w:rsidRPr="00666131" w:rsidRDefault="00666131" w:rsidP="00666131">
            <w:pPr>
              <w:spacing w:after="0" w:line="240" w:lineRule="auto"/>
              <w:jc w:val="center"/>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(In millions)(Unaudited)</w:t>
            </w:r>
          </w:p>
        </w:tc>
      </w:tr>
      <w:tr w:rsidR="00666131" w:rsidRPr="00666131" w14:paraId="3F4FE7D7" w14:textId="77777777" w:rsidTr="00347581">
        <w:trPr>
          <w:trHeight w:val="20"/>
        </w:trPr>
        <w:tc>
          <w:tcPr>
            <w:tcW w:w="4924" w:type="dxa"/>
            <w:tcBorders>
              <w:top w:val="nil"/>
              <w:left w:val="nil"/>
              <w:bottom w:val="nil"/>
              <w:right w:val="nil"/>
            </w:tcBorders>
            <w:shd w:val="clear" w:color="auto" w:fill="auto"/>
            <w:noWrap/>
            <w:vAlign w:val="bottom"/>
            <w:hideMark/>
          </w:tcPr>
          <w:p w14:paraId="7A23A485"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p>
        </w:tc>
        <w:tc>
          <w:tcPr>
            <w:tcW w:w="1568" w:type="dxa"/>
            <w:gridSpan w:val="4"/>
            <w:tcBorders>
              <w:top w:val="nil"/>
              <w:left w:val="nil"/>
              <w:bottom w:val="nil"/>
              <w:right w:val="nil"/>
            </w:tcBorders>
            <w:shd w:val="clear" w:color="auto" w:fill="auto"/>
            <w:noWrap/>
            <w:vAlign w:val="bottom"/>
            <w:hideMark/>
          </w:tcPr>
          <w:p w14:paraId="446B7BC6"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c>
          <w:tcPr>
            <w:tcW w:w="204" w:type="dxa"/>
            <w:gridSpan w:val="2"/>
            <w:tcBorders>
              <w:top w:val="nil"/>
              <w:left w:val="nil"/>
              <w:bottom w:val="nil"/>
              <w:right w:val="nil"/>
            </w:tcBorders>
            <w:shd w:val="clear" w:color="auto" w:fill="auto"/>
            <w:noWrap/>
            <w:vAlign w:val="bottom"/>
            <w:hideMark/>
          </w:tcPr>
          <w:p w14:paraId="6A7845B3"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2316DE03"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4FB25F14" w14:textId="77777777" w:rsidTr="00347581">
        <w:trPr>
          <w:trHeight w:val="20"/>
        </w:trPr>
        <w:tc>
          <w:tcPr>
            <w:tcW w:w="4924" w:type="dxa"/>
            <w:tcBorders>
              <w:top w:val="nil"/>
              <w:left w:val="nil"/>
              <w:bottom w:val="single" w:sz="4" w:space="0" w:color="auto"/>
              <w:right w:val="nil"/>
            </w:tcBorders>
            <w:shd w:val="clear" w:color="auto" w:fill="auto"/>
            <w:noWrap/>
            <w:vAlign w:val="bottom"/>
            <w:hideMark/>
          </w:tcPr>
          <w:p w14:paraId="777DF945"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568" w:type="dxa"/>
            <w:gridSpan w:val="4"/>
            <w:tcBorders>
              <w:top w:val="nil"/>
              <w:left w:val="nil"/>
              <w:bottom w:val="single" w:sz="4" w:space="0" w:color="auto"/>
              <w:right w:val="nil"/>
            </w:tcBorders>
            <w:shd w:val="clear" w:color="auto" w:fill="auto"/>
            <w:vAlign w:val="bottom"/>
            <w:hideMark/>
          </w:tcPr>
          <w:p w14:paraId="36D0C7EC"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September 30,</w:t>
            </w:r>
            <w:r w:rsidRPr="00666131">
              <w:rPr>
                <w:rFonts w:ascii="Segoe UI" w:eastAsia="Times New Roman" w:hAnsi="Segoe UI" w:cs="Segoe UI"/>
                <w:b/>
                <w:bCs/>
                <w:color w:val="666666"/>
                <w:sz w:val="20"/>
                <w:szCs w:val="20"/>
                <w:lang w:eastAsia="zh-CN"/>
              </w:rPr>
              <w:br/>
              <w:t>2012</w:t>
            </w:r>
          </w:p>
        </w:tc>
        <w:tc>
          <w:tcPr>
            <w:tcW w:w="204" w:type="dxa"/>
            <w:gridSpan w:val="2"/>
            <w:tcBorders>
              <w:top w:val="nil"/>
              <w:left w:val="nil"/>
              <w:bottom w:val="single" w:sz="4" w:space="0" w:color="auto"/>
              <w:right w:val="nil"/>
            </w:tcBorders>
            <w:shd w:val="clear" w:color="auto" w:fill="auto"/>
            <w:vAlign w:val="bottom"/>
            <w:hideMark/>
          </w:tcPr>
          <w:p w14:paraId="02928C51"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44" w:type="dxa"/>
            <w:gridSpan w:val="3"/>
            <w:tcBorders>
              <w:top w:val="nil"/>
              <w:left w:val="nil"/>
              <w:bottom w:val="single" w:sz="4" w:space="0" w:color="auto"/>
              <w:right w:val="nil"/>
            </w:tcBorders>
            <w:shd w:val="clear" w:color="auto" w:fill="auto"/>
            <w:vAlign w:val="bottom"/>
            <w:hideMark/>
          </w:tcPr>
          <w:p w14:paraId="4B1DC243"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June 30, 2012</w:t>
            </w:r>
          </w:p>
        </w:tc>
      </w:tr>
      <w:tr w:rsidR="00666131" w:rsidRPr="00666131" w14:paraId="2B9B36B2" w14:textId="77777777" w:rsidTr="00347581">
        <w:trPr>
          <w:trHeight w:val="20"/>
        </w:trPr>
        <w:tc>
          <w:tcPr>
            <w:tcW w:w="4924" w:type="dxa"/>
            <w:tcBorders>
              <w:top w:val="nil"/>
              <w:left w:val="nil"/>
              <w:bottom w:val="nil"/>
              <w:right w:val="nil"/>
            </w:tcBorders>
            <w:shd w:val="clear" w:color="auto" w:fill="auto"/>
            <w:noWrap/>
            <w:vAlign w:val="bottom"/>
            <w:hideMark/>
          </w:tcPr>
          <w:p w14:paraId="08F671D6"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Assets</w:t>
            </w:r>
          </w:p>
        </w:tc>
        <w:tc>
          <w:tcPr>
            <w:tcW w:w="1568" w:type="dxa"/>
            <w:gridSpan w:val="4"/>
            <w:tcBorders>
              <w:top w:val="nil"/>
              <w:left w:val="nil"/>
              <w:bottom w:val="nil"/>
              <w:right w:val="nil"/>
            </w:tcBorders>
            <w:shd w:val="clear" w:color="auto" w:fill="auto"/>
            <w:noWrap/>
            <w:vAlign w:val="bottom"/>
            <w:hideMark/>
          </w:tcPr>
          <w:p w14:paraId="7179E3F9"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c>
          <w:tcPr>
            <w:tcW w:w="204" w:type="dxa"/>
            <w:gridSpan w:val="2"/>
            <w:tcBorders>
              <w:top w:val="nil"/>
              <w:left w:val="nil"/>
              <w:bottom w:val="nil"/>
              <w:right w:val="nil"/>
            </w:tcBorders>
            <w:shd w:val="clear" w:color="auto" w:fill="auto"/>
            <w:noWrap/>
            <w:vAlign w:val="bottom"/>
            <w:hideMark/>
          </w:tcPr>
          <w:p w14:paraId="6C2BC15D"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65A5FB01"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3244448D" w14:textId="77777777" w:rsidTr="00347581">
        <w:trPr>
          <w:trHeight w:val="20"/>
        </w:trPr>
        <w:tc>
          <w:tcPr>
            <w:tcW w:w="4924" w:type="dxa"/>
            <w:tcBorders>
              <w:top w:val="nil"/>
              <w:left w:val="nil"/>
              <w:bottom w:val="nil"/>
              <w:right w:val="nil"/>
            </w:tcBorders>
            <w:shd w:val="clear" w:color="auto" w:fill="auto"/>
            <w:noWrap/>
            <w:vAlign w:val="bottom"/>
            <w:hideMark/>
          </w:tcPr>
          <w:p w14:paraId="7C8E22A0"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Current assets:</w:t>
            </w:r>
          </w:p>
        </w:tc>
        <w:tc>
          <w:tcPr>
            <w:tcW w:w="1568" w:type="dxa"/>
            <w:gridSpan w:val="4"/>
            <w:tcBorders>
              <w:top w:val="nil"/>
              <w:left w:val="nil"/>
              <w:bottom w:val="nil"/>
              <w:right w:val="nil"/>
            </w:tcBorders>
            <w:shd w:val="clear" w:color="auto" w:fill="auto"/>
            <w:noWrap/>
            <w:vAlign w:val="bottom"/>
            <w:hideMark/>
          </w:tcPr>
          <w:p w14:paraId="73D35DC4"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c>
          <w:tcPr>
            <w:tcW w:w="204" w:type="dxa"/>
            <w:gridSpan w:val="2"/>
            <w:tcBorders>
              <w:top w:val="nil"/>
              <w:left w:val="nil"/>
              <w:bottom w:val="nil"/>
              <w:right w:val="nil"/>
            </w:tcBorders>
            <w:shd w:val="clear" w:color="auto" w:fill="auto"/>
            <w:noWrap/>
            <w:vAlign w:val="bottom"/>
            <w:hideMark/>
          </w:tcPr>
          <w:p w14:paraId="0EC11BF8"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215AC500"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58365D51" w14:textId="77777777" w:rsidTr="00347581">
        <w:trPr>
          <w:trHeight w:val="20"/>
        </w:trPr>
        <w:tc>
          <w:tcPr>
            <w:tcW w:w="4924" w:type="dxa"/>
            <w:tcBorders>
              <w:top w:val="nil"/>
              <w:left w:val="nil"/>
              <w:bottom w:val="nil"/>
              <w:right w:val="nil"/>
            </w:tcBorders>
            <w:shd w:val="clear" w:color="auto" w:fill="auto"/>
            <w:noWrap/>
            <w:vAlign w:val="bottom"/>
            <w:hideMark/>
          </w:tcPr>
          <w:p w14:paraId="0006ADDE"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Cash and cash equivalents</w:t>
            </w:r>
          </w:p>
        </w:tc>
        <w:tc>
          <w:tcPr>
            <w:tcW w:w="1568" w:type="dxa"/>
            <w:gridSpan w:val="4"/>
            <w:tcBorders>
              <w:top w:val="nil"/>
              <w:left w:val="nil"/>
              <w:bottom w:val="nil"/>
              <w:right w:val="nil"/>
            </w:tcBorders>
            <w:shd w:val="clear" w:color="auto" w:fill="auto"/>
            <w:noWrap/>
            <w:vAlign w:val="bottom"/>
            <w:hideMark/>
          </w:tcPr>
          <w:p w14:paraId="1B48CC8E"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 $            5,036 </w:t>
            </w:r>
          </w:p>
        </w:tc>
        <w:tc>
          <w:tcPr>
            <w:tcW w:w="204" w:type="dxa"/>
            <w:gridSpan w:val="2"/>
            <w:tcBorders>
              <w:top w:val="nil"/>
              <w:left w:val="nil"/>
              <w:bottom w:val="nil"/>
              <w:right w:val="nil"/>
            </w:tcBorders>
            <w:shd w:val="clear" w:color="auto" w:fill="auto"/>
            <w:noWrap/>
            <w:vAlign w:val="bottom"/>
            <w:hideMark/>
          </w:tcPr>
          <w:p w14:paraId="52DC3230"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647E314E"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      6,938 </w:t>
            </w:r>
          </w:p>
        </w:tc>
      </w:tr>
      <w:tr w:rsidR="00666131" w:rsidRPr="00666131" w14:paraId="4E0723FE" w14:textId="77777777" w:rsidTr="00347581">
        <w:trPr>
          <w:trHeight w:val="20"/>
        </w:trPr>
        <w:tc>
          <w:tcPr>
            <w:tcW w:w="4924" w:type="dxa"/>
            <w:tcBorders>
              <w:top w:val="nil"/>
              <w:left w:val="nil"/>
              <w:bottom w:val="single" w:sz="4" w:space="0" w:color="auto"/>
              <w:right w:val="nil"/>
            </w:tcBorders>
            <w:shd w:val="clear" w:color="auto" w:fill="auto"/>
            <w:vAlign w:val="bottom"/>
            <w:hideMark/>
          </w:tcPr>
          <w:p w14:paraId="38A6E06A"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Short-term investments (including securities</w:t>
            </w:r>
            <w:r w:rsidRPr="00666131">
              <w:rPr>
                <w:rFonts w:ascii="Segoe UI" w:eastAsia="Times New Roman" w:hAnsi="Segoe UI" w:cs="Segoe UI"/>
                <w:color w:val="666666"/>
                <w:sz w:val="20"/>
                <w:szCs w:val="20"/>
                <w:lang w:eastAsia="zh-CN"/>
              </w:rPr>
              <w:br/>
              <w:t xml:space="preserve">    loaned of </w:t>
            </w:r>
            <w:r w:rsidRPr="00666131">
              <w:rPr>
                <w:rFonts w:ascii="Segoe UI" w:eastAsia="Times New Roman" w:hAnsi="Segoe UI" w:cs="Segoe UI"/>
                <w:b/>
                <w:bCs/>
                <w:color w:val="666666"/>
                <w:sz w:val="20"/>
                <w:szCs w:val="20"/>
                <w:lang w:eastAsia="zh-CN"/>
              </w:rPr>
              <w:t>$400</w:t>
            </w:r>
            <w:r w:rsidRPr="00666131">
              <w:rPr>
                <w:rFonts w:ascii="Segoe UI" w:eastAsia="Times New Roman" w:hAnsi="Segoe UI" w:cs="Segoe UI"/>
                <w:color w:val="666666"/>
                <w:sz w:val="20"/>
                <w:szCs w:val="20"/>
                <w:lang w:eastAsia="zh-CN"/>
              </w:rPr>
              <w:t xml:space="preserve"> and $785)</w:t>
            </w:r>
          </w:p>
        </w:tc>
        <w:tc>
          <w:tcPr>
            <w:tcW w:w="1568" w:type="dxa"/>
            <w:gridSpan w:val="4"/>
            <w:tcBorders>
              <w:top w:val="nil"/>
              <w:left w:val="nil"/>
              <w:bottom w:val="single" w:sz="4" w:space="0" w:color="auto"/>
              <w:right w:val="nil"/>
            </w:tcBorders>
            <w:shd w:val="clear" w:color="auto" w:fill="auto"/>
            <w:noWrap/>
            <w:vAlign w:val="bottom"/>
            <w:hideMark/>
          </w:tcPr>
          <w:p w14:paraId="74FC233D"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61,608 </w:t>
            </w:r>
          </w:p>
        </w:tc>
        <w:tc>
          <w:tcPr>
            <w:tcW w:w="204" w:type="dxa"/>
            <w:gridSpan w:val="2"/>
            <w:tcBorders>
              <w:top w:val="nil"/>
              <w:left w:val="nil"/>
              <w:bottom w:val="nil"/>
              <w:right w:val="nil"/>
            </w:tcBorders>
            <w:shd w:val="clear" w:color="auto" w:fill="auto"/>
            <w:noWrap/>
            <w:vAlign w:val="bottom"/>
            <w:hideMark/>
          </w:tcPr>
          <w:p w14:paraId="07E0C81C"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single" w:sz="4" w:space="0" w:color="auto"/>
              <w:right w:val="nil"/>
            </w:tcBorders>
            <w:shd w:val="clear" w:color="auto" w:fill="auto"/>
            <w:noWrap/>
            <w:vAlign w:val="bottom"/>
            <w:hideMark/>
          </w:tcPr>
          <w:p w14:paraId="556991B1"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56,102 </w:t>
            </w:r>
          </w:p>
        </w:tc>
      </w:tr>
      <w:tr w:rsidR="00666131" w:rsidRPr="00666131" w14:paraId="1F49BE19" w14:textId="77777777" w:rsidTr="00347581">
        <w:trPr>
          <w:trHeight w:val="20"/>
        </w:trPr>
        <w:tc>
          <w:tcPr>
            <w:tcW w:w="4924" w:type="dxa"/>
            <w:tcBorders>
              <w:top w:val="nil"/>
              <w:left w:val="nil"/>
              <w:bottom w:val="nil"/>
              <w:right w:val="nil"/>
            </w:tcBorders>
            <w:shd w:val="clear" w:color="auto" w:fill="auto"/>
            <w:vAlign w:val="bottom"/>
            <w:hideMark/>
          </w:tcPr>
          <w:p w14:paraId="02FCA84F"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Total cash, cash equivalents, and short-term </w:t>
            </w:r>
            <w:r w:rsidRPr="00666131">
              <w:rPr>
                <w:rFonts w:ascii="Segoe UI" w:eastAsia="Times New Roman" w:hAnsi="Segoe UI" w:cs="Segoe UI"/>
                <w:color w:val="666666"/>
                <w:sz w:val="20"/>
                <w:szCs w:val="20"/>
                <w:lang w:eastAsia="zh-CN"/>
              </w:rPr>
              <w:br/>
              <w:t xml:space="preserve">      investments</w:t>
            </w:r>
          </w:p>
        </w:tc>
        <w:tc>
          <w:tcPr>
            <w:tcW w:w="1568" w:type="dxa"/>
            <w:gridSpan w:val="4"/>
            <w:tcBorders>
              <w:top w:val="nil"/>
              <w:left w:val="nil"/>
              <w:bottom w:val="nil"/>
              <w:right w:val="nil"/>
            </w:tcBorders>
            <w:shd w:val="clear" w:color="auto" w:fill="auto"/>
            <w:noWrap/>
            <w:vAlign w:val="bottom"/>
            <w:hideMark/>
          </w:tcPr>
          <w:p w14:paraId="31D19ACB"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66,644 </w:t>
            </w:r>
          </w:p>
        </w:tc>
        <w:tc>
          <w:tcPr>
            <w:tcW w:w="204" w:type="dxa"/>
            <w:gridSpan w:val="2"/>
            <w:tcBorders>
              <w:top w:val="nil"/>
              <w:left w:val="nil"/>
              <w:bottom w:val="nil"/>
              <w:right w:val="nil"/>
            </w:tcBorders>
            <w:shd w:val="clear" w:color="auto" w:fill="auto"/>
            <w:noWrap/>
            <w:vAlign w:val="bottom"/>
            <w:hideMark/>
          </w:tcPr>
          <w:p w14:paraId="512C2B26"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268033A3"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63,040 </w:t>
            </w:r>
          </w:p>
        </w:tc>
      </w:tr>
      <w:tr w:rsidR="00666131" w:rsidRPr="00666131" w14:paraId="667054E4" w14:textId="77777777" w:rsidTr="00347581">
        <w:trPr>
          <w:trHeight w:val="20"/>
        </w:trPr>
        <w:tc>
          <w:tcPr>
            <w:tcW w:w="4924" w:type="dxa"/>
            <w:tcBorders>
              <w:top w:val="nil"/>
              <w:left w:val="nil"/>
              <w:bottom w:val="nil"/>
              <w:right w:val="nil"/>
            </w:tcBorders>
            <w:shd w:val="clear" w:color="auto" w:fill="auto"/>
            <w:vAlign w:val="bottom"/>
            <w:hideMark/>
          </w:tcPr>
          <w:p w14:paraId="6B0E7C4D"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Accounts receivable, net of allowance for doubtful</w:t>
            </w:r>
            <w:r w:rsidRPr="00666131">
              <w:rPr>
                <w:rFonts w:ascii="Segoe UI" w:eastAsia="Times New Roman" w:hAnsi="Segoe UI" w:cs="Segoe UI"/>
                <w:color w:val="666666"/>
                <w:sz w:val="20"/>
                <w:szCs w:val="20"/>
                <w:lang w:eastAsia="zh-CN"/>
              </w:rPr>
              <w:br/>
              <w:t xml:space="preserve">    accounts of </w:t>
            </w:r>
            <w:r w:rsidRPr="00666131">
              <w:rPr>
                <w:rFonts w:ascii="Segoe UI" w:eastAsia="Times New Roman" w:hAnsi="Segoe UI" w:cs="Segoe UI"/>
                <w:b/>
                <w:bCs/>
                <w:color w:val="666666"/>
                <w:sz w:val="20"/>
                <w:szCs w:val="20"/>
                <w:lang w:eastAsia="zh-CN"/>
              </w:rPr>
              <w:t>$265</w:t>
            </w:r>
            <w:r w:rsidRPr="00666131">
              <w:rPr>
                <w:rFonts w:ascii="Segoe UI" w:eastAsia="Times New Roman" w:hAnsi="Segoe UI" w:cs="Segoe UI"/>
                <w:color w:val="666666"/>
                <w:sz w:val="20"/>
                <w:szCs w:val="20"/>
                <w:lang w:eastAsia="zh-CN"/>
              </w:rPr>
              <w:t xml:space="preserve"> and $389</w:t>
            </w:r>
          </w:p>
        </w:tc>
        <w:tc>
          <w:tcPr>
            <w:tcW w:w="1568" w:type="dxa"/>
            <w:gridSpan w:val="4"/>
            <w:tcBorders>
              <w:top w:val="nil"/>
              <w:left w:val="nil"/>
              <w:bottom w:val="nil"/>
              <w:right w:val="nil"/>
            </w:tcBorders>
            <w:shd w:val="clear" w:color="auto" w:fill="auto"/>
            <w:noWrap/>
            <w:vAlign w:val="bottom"/>
            <w:hideMark/>
          </w:tcPr>
          <w:p w14:paraId="25C39128"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9,871 </w:t>
            </w:r>
          </w:p>
        </w:tc>
        <w:tc>
          <w:tcPr>
            <w:tcW w:w="204" w:type="dxa"/>
            <w:gridSpan w:val="2"/>
            <w:tcBorders>
              <w:top w:val="nil"/>
              <w:left w:val="nil"/>
              <w:bottom w:val="nil"/>
              <w:right w:val="nil"/>
            </w:tcBorders>
            <w:shd w:val="clear" w:color="auto" w:fill="auto"/>
            <w:noWrap/>
            <w:vAlign w:val="bottom"/>
            <w:hideMark/>
          </w:tcPr>
          <w:p w14:paraId="5AA476AF"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7269F887"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15,780 </w:t>
            </w:r>
          </w:p>
        </w:tc>
      </w:tr>
      <w:tr w:rsidR="00666131" w:rsidRPr="00666131" w14:paraId="03B7F8A6" w14:textId="77777777" w:rsidTr="00347581">
        <w:trPr>
          <w:trHeight w:val="20"/>
        </w:trPr>
        <w:tc>
          <w:tcPr>
            <w:tcW w:w="4924" w:type="dxa"/>
            <w:tcBorders>
              <w:top w:val="nil"/>
              <w:left w:val="nil"/>
              <w:bottom w:val="nil"/>
              <w:right w:val="nil"/>
            </w:tcBorders>
            <w:shd w:val="clear" w:color="auto" w:fill="auto"/>
            <w:noWrap/>
            <w:vAlign w:val="bottom"/>
            <w:hideMark/>
          </w:tcPr>
          <w:p w14:paraId="7E75A6C9"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Inventories</w:t>
            </w:r>
          </w:p>
        </w:tc>
        <w:tc>
          <w:tcPr>
            <w:tcW w:w="1568" w:type="dxa"/>
            <w:gridSpan w:val="4"/>
            <w:tcBorders>
              <w:top w:val="nil"/>
              <w:left w:val="nil"/>
              <w:bottom w:val="nil"/>
              <w:right w:val="nil"/>
            </w:tcBorders>
            <w:shd w:val="clear" w:color="auto" w:fill="auto"/>
            <w:noWrap/>
            <w:vAlign w:val="bottom"/>
            <w:hideMark/>
          </w:tcPr>
          <w:p w14:paraId="028C65CF"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1,624 </w:t>
            </w:r>
          </w:p>
        </w:tc>
        <w:tc>
          <w:tcPr>
            <w:tcW w:w="204" w:type="dxa"/>
            <w:gridSpan w:val="2"/>
            <w:tcBorders>
              <w:top w:val="nil"/>
              <w:left w:val="nil"/>
              <w:bottom w:val="nil"/>
              <w:right w:val="nil"/>
            </w:tcBorders>
            <w:shd w:val="clear" w:color="auto" w:fill="auto"/>
            <w:noWrap/>
            <w:vAlign w:val="bottom"/>
            <w:hideMark/>
          </w:tcPr>
          <w:p w14:paraId="5F2A622E"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78057074"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1,137 </w:t>
            </w:r>
          </w:p>
        </w:tc>
      </w:tr>
      <w:tr w:rsidR="00666131" w:rsidRPr="00666131" w14:paraId="4B09EB90" w14:textId="77777777" w:rsidTr="00347581">
        <w:trPr>
          <w:trHeight w:val="20"/>
        </w:trPr>
        <w:tc>
          <w:tcPr>
            <w:tcW w:w="4924" w:type="dxa"/>
            <w:tcBorders>
              <w:top w:val="nil"/>
              <w:left w:val="nil"/>
              <w:bottom w:val="nil"/>
              <w:right w:val="nil"/>
            </w:tcBorders>
            <w:shd w:val="clear" w:color="auto" w:fill="auto"/>
            <w:noWrap/>
            <w:vAlign w:val="bottom"/>
            <w:hideMark/>
          </w:tcPr>
          <w:p w14:paraId="43CA9800"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Deferred income taxes</w:t>
            </w:r>
          </w:p>
        </w:tc>
        <w:tc>
          <w:tcPr>
            <w:tcW w:w="1568" w:type="dxa"/>
            <w:gridSpan w:val="4"/>
            <w:tcBorders>
              <w:top w:val="nil"/>
              <w:left w:val="nil"/>
              <w:bottom w:val="nil"/>
              <w:right w:val="nil"/>
            </w:tcBorders>
            <w:shd w:val="clear" w:color="auto" w:fill="auto"/>
            <w:noWrap/>
            <w:vAlign w:val="bottom"/>
            <w:hideMark/>
          </w:tcPr>
          <w:p w14:paraId="4E360B78"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2,052 </w:t>
            </w:r>
          </w:p>
        </w:tc>
        <w:tc>
          <w:tcPr>
            <w:tcW w:w="204" w:type="dxa"/>
            <w:gridSpan w:val="2"/>
            <w:tcBorders>
              <w:top w:val="nil"/>
              <w:left w:val="nil"/>
              <w:bottom w:val="nil"/>
              <w:right w:val="nil"/>
            </w:tcBorders>
            <w:shd w:val="clear" w:color="auto" w:fill="auto"/>
            <w:noWrap/>
            <w:vAlign w:val="bottom"/>
            <w:hideMark/>
          </w:tcPr>
          <w:p w14:paraId="0A62E1C6"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0E7C20FB"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2,035 </w:t>
            </w:r>
          </w:p>
        </w:tc>
      </w:tr>
      <w:tr w:rsidR="00666131" w:rsidRPr="00666131" w14:paraId="630017E6" w14:textId="77777777" w:rsidTr="00347581">
        <w:trPr>
          <w:trHeight w:val="20"/>
        </w:trPr>
        <w:tc>
          <w:tcPr>
            <w:tcW w:w="4924" w:type="dxa"/>
            <w:tcBorders>
              <w:top w:val="nil"/>
              <w:left w:val="nil"/>
              <w:bottom w:val="single" w:sz="4" w:space="0" w:color="auto"/>
              <w:right w:val="nil"/>
            </w:tcBorders>
            <w:shd w:val="clear" w:color="auto" w:fill="auto"/>
            <w:noWrap/>
            <w:vAlign w:val="center"/>
            <w:hideMark/>
          </w:tcPr>
          <w:p w14:paraId="569EDDDC"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Other</w:t>
            </w:r>
          </w:p>
        </w:tc>
        <w:tc>
          <w:tcPr>
            <w:tcW w:w="1568" w:type="dxa"/>
            <w:gridSpan w:val="4"/>
            <w:tcBorders>
              <w:top w:val="nil"/>
              <w:left w:val="nil"/>
              <w:bottom w:val="single" w:sz="4" w:space="0" w:color="auto"/>
              <w:right w:val="nil"/>
            </w:tcBorders>
            <w:shd w:val="clear" w:color="auto" w:fill="auto"/>
            <w:noWrap/>
            <w:vAlign w:val="bottom"/>
            <w:hideMark/>
          </w:tcPr>
          <w:p w14:paraId="27B22600"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3,860 </w:t>
            </w:r>
          </w:p>
        </w:tc>
        <w:tc>
          <w:tcPr>
            <w:tcW w:w="204" w:type="dxa"/>
            <w:gridSpan w:val="2"/>
            <w:tcBorders>
              <w:top w:val="nil"/>
              <w:left w:val="nil"/>
              <w:bottom w:val="nil"/>
              <w:right w:val="nil"/>
            </w:tcBorders>
            <w:shd w:val="clear" w:color="auto" w:fill="auto"/>
            <w:noWrap/>
            <w:vAlign w:val="bottom"/>
            <w:hideMark/>
          </w:tcPr>
          <w:p w14:paraId="7868A91C"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single" w:sz="4" w:space="0" w:color="auto"/>
              <w:right w:val="nil"/>
            </w:tcBorders>
            <w:shd w:val="clear" w:color="auto" w:fill="auto"/>
            <w:noWrap/>
            <w:vAlign w:val="bottom"/>
            <w:hideMark/>
          </w:tcPr>
          <w:p w14:paraId="622C9294"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3,092 </w:t>
            </w:r>
          </w:p>
        </w:tc>
      </w:tr>
      <w:tr w:rsidR="00666131" w:rsidRPr="00666131" w14:paraId="254209A5" w14:textId="77777777" w:rsidTr="00347581">
        <w:trPr>
          <w:trHeight w:val="20"/>
        </w:trPr>
        <w:tc>
          <w:tcPr>
            <w:tcW w:w="4924" w:type="dxa"/>
            <w:tcBorders>
              <w:top w:val="nil"/>
              <w:left w:val="nil"/>
              <w:bottom w:val="nil"/>
              <w:right w:val="nil"/>
            </w:tcBorders>
            <w:shd w:val="clear" w:color="auto" w:fill="auto"/>
            <w:noWrap/>
            <w:vAlign w:val="bottom"/>
            <w:hideMark/>
          </w:tcPr>
          <w:p w14:paraId="15A1AE1F"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Total current assets</w:t>
            </w:r>
          </w:p>
        </w:tc>
        <w:tc>
          <w:tcPr>
            <w:tcW w:w="1568" w:type="dxa"/>
            <w:gridSpan w:val="4"/>
            <w:tcBorders>
              <w:top w:val="nil"/>
              <w:left w:val="nil"/>
              <w:bottom w:val="nil"/>
              <w:right w:val="nil"/>
            </w:tcBorders>
            <w:shd w:val="clear" w:color="auto" w:fill="auto"/>
            <w:noWrap/>
            <w:vAlign w:val="bottom"/>
            <w:hideMark/>
          </w:tcPr>
          <w:p w14:paraId="76A18D63"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84,051 </w:t>
            </w:r>
          </w:p>
        </w:tc>
        <w:tc>
          <w:tcPr>
            <w:tcW w:w="204" w:type="dxa"/>
            <w:gridSpan w:val="2"/>
            <w:tcBorders>
              <w:top w:val="nil"/>
              <w:left w:val="nil"/>
              <w:bottom w:val="nil"/>
              <w:right w:val="nil"/>
            </w:tcBorders>
            <w:shd w:val="clear" w:color="auto" w:fill="auto"/>
            <w:noWrap/>
            <w:vAlign w:val="bottom"/>
            <w:hideMark/>
          </w:tcPr>
          <w:p w14:paraId="2EB9FCA9"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301EB63D"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85,084 </w:t>
            </w:r>
          </w:p>
        </w:tc>
      </w:tr>
      <w:tr w:rsidR="00666131" w:rsidRPr="00666131" w14:paraId="2641D8EE" w14:textId="77777777" w:rsidTr="00347581">
        <w:trPr>
          <w:trHeight w:val="20"/>
        </w:trPr>
        <w:tc>
          <w:tcPr>
            <w:tcW w:w="4924" w:type="dxa"/>
            <w:tcBorders>
              <w:top w:val="nil"/>
              <w:left w:val="nil"/>
              <w:bottom w:val="nil"/>
              <w:right w:val="nil"/>
            </w:tcBorders>
            <w:shd w:val="clear" w:color="auto" w:fill="auto"/>
            <w:vAlign w:val="bottom"/>
            <w:hideMark/>
          </w:tcPr>
          <w:p w14:paraId="7178BD5B"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Property and equipment, net of accumulated</w:t>
            </w:r>
            <w:r w:rsidRPr="00666131">
              <w:rPr>
                <w:rFonts w:ascii="Segoe UI" w:eastAsia="Times New Roman" w:hAnsi="Segoe UI" w:cs="Segoe UI"/>
                <w:color w:val="666666"/>
                <w:sz w:val="20"/>
                <w:szCs w:val="20"/>
                <w:lang w:eastAsia="zh-CN"/>
              </w:rPr>
              <w:br/>
              <w:t xml:space="preserve">  depreciation of </w:t>
            </w:r>
            <w:r w:rsidRPr="00666131">
              <w:rPr>
                <w:rFonts w:ascii="Segoe UI" w:eastAsia="Times New Roman" w:hAnsi="Segoe UI" w:cs="Segoe UI"/>
                <w:b/>
                <w:bCs/>
                <w:color w:val="666666"/>
                <w:sz w:val="20"/>
                <w:szCs w:val="20"/>
                <w:lang w:eastAsia="zh-CN"/>
              </w:rPr>
              <w:t>$11,401</w:t>
            </w:r>
            <w:r w:rsidRPr="00666131">
              <w:rPr>
                <w:rFonts w:ascii="Segoe UI" w:eastAsia="Times New Roman" w:hAnsi="Segoe UI" w:cs="Segoe UI"/>
                <w:color w:val="666666"/>
                <w:sz w:val="20"/>
                <w:szCs w:val="20"/>
                <w:lang w:eastAsia="zh-CN"/>
              </w:rPr>
              <w:t xml:space="preserve"> and $10,962</w:t>
            </w:r>
          </w:p>
        </w:tc>
        <w:tc>
          <w:tcPr>
            <w:tcW w:w="1568" w:type="dxa"/>
            <w:gridSpan w:val="4"/>
            <w:tcBorders>
              <w:top w:val="nil"/>
              <w:left w:val="nil"/>
              <w:bottom w:val="nil"/>
              <w:right w:val="nil"/>
            </w:tcBorders>
            <w:shd w:val="clear" w:color="auto" w:fill="auto"/>
            <w:noWrap/>
            <w:vAlign w:val="bottom"/>
            <w:hideMark/>
          </w:tcPr>
          <w:p w14:paraId="400531A9"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8,329 </w:t>
            </w:r>
          </w:p>
        </w:tc>
        <w:tc>
          <w:tcPr>
            <w:tcW w:w="204" w:type="dxa"/>
            <w:gridSpan w:val="2"/>
            <w:tcBorders>
              <w:top w:val="nil"/>
              <w:left w:val="nil"/>
              <w:bottom w:val="nil"/>
              <w:right w:val="nil"/>
            </w:tcBorders>
            <w:shd w:val="clear" w:color="auto" w:fill="auto"/>
            <w:noWrap/>
            <w:vAlign w:val="bottom"/>
            <w:hideMark/>
          </w:tcPr>
          <w:p w14:paraId="224F05ED"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4CA30D4B"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8,269 </w:t>
            </w:r>
          </w:p>
        </w:tc>
      </w:tr>
      <w:tr w:rsidR="00666131" w:rsidRPr="00666131" w14:paraId="01309856" w14:textId="77777777" w:rsidTr="00347581">
        <w:trPr>
          <w:trHeight w:val="20"/>
        </w:trPr>
        <w:tc>
          <w:tcPr>
            <w:tcW w:w="4924" w:type="dxa"/>
            <w:tcBorders>
              <w:top w:val="nil"/>
              <w:left w:val="nil"/>
              <w:bottom w:val="nil"/>
              <w:right w:val="nil"/>
            </w:tcBorders>
            <w:shd w:val="clear" w:color="auto" w:fill="auto"/>
            <w:noWrap/>
            <w:vAlign w:val="bottom"/>
            <w:hideMark/>
          </w:tcPr>
          <w:p w14:paraId="472BDE67"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Equity and other investments</w:t>
            </w:r>
          </w:p>
        </w:tc>
        <w:tc>
          <w:tcPr>
            <w:tcW w:w="1568" w:type="dxa"/>
            <w:gridSpan w:val="4"/>
            <w:tcBorders>
              <w:top w:val="nil"/>
              <w:left w:val="nil"/>
              <w:bottom w:val="nil"/>
              <w:right w:val="nil"/>
            </w:tcBorders>
            <w:shd w:val="clear" w:color="auto" w:fill="auto"/>
            <w:noWrap/>
            <w:vAlign w:val="bottom"/>
            <w:hideMark/>
          </w:tcPr>
          <w:p w14:paraId="78FFFB3E"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10,038 </w:t>
            </w:r>
          </w:p>
        </w:tc>
        <w:tc>
          <w:tcPr>
            <w:tcW w:w="204" w:type="dxa"/>
            <w:gridSpan w:val="2"/>
            <w:tcBorders>
              <w:top w:val="nil"/>
              <w:left w:val="nil"/>
              <w:bottom w:val="nil"/>
              <w:right w:val="nil"/>
            </w:tcBorders>
            <w:shd w:val="clear" w:color="auto" w:fill="auto"/>
            <w:noWrap/>
            <w:vAlign w:val="bottom"/>
            <w:hideMark/>
          </w:tcPr>
          <w:p w14:paraId="0F5673F6"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02AB5034"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9,776 </w:t>
            </w:r>
          </w:p>
        </w:tc>
      </w:tr>
      <w:tr w:rsidR="00666131" w:rsidRPr="00666131" w14:paraId="6E715890" w14:textId="77777777" w:rsidTr="00347581">
        <w:trPr>
          <w:trHeight w:val="20"/>
        </w:trPr>
        <w:tc>
          <w:tcPr>
            <w:tcW w:w="4924" w:type="dxa"/>
            <w:tcBorders>
              <w:top w:val="nil"/>
              <w:left w:val="nil"/>
              <w:bottom w:val="nil"/>
              <w:right w:val="nil"/>
            </w:tcBorders>
            <w:shd w:val="clear" w:color="auto" w:fill="auto"/>
            <w:noWrap/>
            <w:vAlign w:val="bottom"/>
            <w:hideMark/>
          </w:tcPr>
          <w:p w14:paraId="4050CC9F"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Goodwill</w:t>
            </w:r>
          </w:p>
        </w:tc>
        <w:tc>
          <w:tcPr>
            <w:tcW w:w="1568" w:type="dxa"/>
            <w:gridSpan w:val="4"/>
            <w:tcBorders>
              <w:top w:val="nil"/>
              <w:left w:val="nil"/>
              <w:bottom w:val="nil"/>
              <w:right w:val="nil"/>
            </w:tcBorders>
            <w:shd w:val="clear" w:color="auto" w:fill="auto"/>
            <w:noWrap/>
            <w:vAlign w:val="bottom"/>
            <w:hideMark/>
          </w:tcPr>
          <w:p w14:paraId="76C6D521"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14,466 </w:t>
            </w:r>
          </w:p>
        </w:tc>
        <w:tc>
          <w:tcPr>
            <w:tcW w:w="204" w:type="dxa"/>
            <w:gridSpan w:val="2"/>
            <w:tcBorders>
              <w:top w:val="nil"/>
              <w:left w:val="nil"/>
              <w:bottom w:val="nil"/>
              <w:right w:val="nil"/>
            </w:tcBorders>
            <w:shd w:val="clear" w:color="auto" w:fill="auto"/>
            <w:noWrap/>
            <w:vAlign w:val="bottom"/>
            <w:hideMark/>
          </w:tcPr>
          <w:p w14:paraId="44EB5D3B"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14647F39"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13,452 </w:t>
            </w:r>
          </w:p>
        </w:tc>
      </w:tr>
      <w:tr w:rsidR="00666131" w:rsidRPr="00666131" w14:paraId="59FFB37A" w14:textId="77777777" w:rsidTr="00347581">
        <w:trPr>
          <w:trHeight w:val="20"/>
        </w:trPr>
        <w:tc>
          <w:tcPr>
            <w:tcW w:w="4924" w:type="dxa"/>
            <w:tcBorders>
              <w:top w:val="nil"/>
              <w:left w:val="nil"/>
              <w:bottom w:val="nil"/>
              <w:right w:val="nil"/>
            </w:tcBorders>
            <w:shd w:val="clear" w:color="auto" w:fill="auto"/>
            <w:noWrap/>
            <w:vAlign w:val="bottom"/>
            <w:hideMark/>
          </w:tcPr>
          <w:p w14:paraId="0D5F889F"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Intangible assets, net</w:t>
            </w:r>
          </w:p>
        </w:tc>
        <w:tc>
          <w:tcPr>
            <w:tcW w:w="1568" w:type="dxa"/>
            <w:gridSpan w:val="4"/>
            <w:tcBorders>
              <w:top w:val="nil"/>
              <w:left w:val="nil"/>
              <w:bottom w:val="nil"/>
              <w:right w:val="nil"/>
            </w:tcBorders>
            <w:shd w:val="clear" w:color="auto" w:fill="auto"/>
            <w:noWrap/>
            <w:vAlign w:val="bottom"/>
            <w:hideMark/>
          </w:tcPr>
          <w:p w14:paraId="2508FC6D"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3,423 </w:t>
            </w:r>
          </w:p>
        </w:tc>
        <w:tc>
          <w:tcPr>
            <w:tcW w:w="204" w:type="dxa"/>
            <w:gridSpan w:val="2"/>
            <w:tcBorders>
              <w:top w:val="nil"/>
              <w:left w:val="nil"/>
              <w:bottom w:val="nil"/>
              <w:right w:val="nil"/>
            </w:tcBorders>
            <w:shd w:val="clear" w:color="auto" w:fill="auto"/>
            <w:noWrap/>
            <w:vAlign w:val="bottom"/>
            <w:hideMark/>
          </w:tcPr>
          <w:p w14:paraId="64C8B212"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02643987"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3,170 </w:t>
            </w:r>
          </w:p>
        </w:tc>
      </w:tr>
      <w:tr w:rsidR="00666131" w:rsidRPr="00666131" w14:paraId="061BDC75" w14:textId="77777777" w:rsidTr="00347581">
        <w:trPr>
          <w:trHeight w:val="20"/>
        </w:trPr>
        <w:tc>
          <w:tcPr>
            <w:tcW w:w="4924" w:type="dxa"/>
            <w:tcBorders>
              <w:top w:val="nil"/>
              <w:left w:val="nil"/>
              <w:bottom w:val="single" w:sz="4" w:space="0" w:color="auto"/>
              <w:right w:val="nil"/>
            </w:tcBorders>
            <w:shd w:val="clear" w:color="auto" w:fill="auto"/>
            <w:noWrap/>
            <w:vAlign w:val="bottom"/>
            <w:hideMark/>
          </w:tcPr>
          <w:p w14:paraId="41953B72"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Other long-term assets</w:t>
            </w:r>
          </w:p>
        </w:tc>
        <w:tc>
          <w:tcPr>
            <w:tcW w:w="1568" w:type="dxa"/>
            <w:gridSpan w:val="4"/>
            <w:tcBorders>
              <w:top w:val="nil"/>
              <w:left w:val="nil"/>
              <w:bottom w:val="single" w:sz="4" w:space="0" w:color="auto"/>
              <w:right w:val="nil"/>
            </w:tcBorders>
            <w:shd w:val="clear" w:color="auto" w:fill="auto"/>
            <w:noWrap/>
            <w:vAlign w:val="bottom"/>
            <w:hideMark/>
          </w:tcPr>
          <w:p w14:paraId="15165304"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1,569 </w:t>
            </w:r>
          </w:p>
        </w:tc>
        <w:tc>
          <w:tcPr>
            <w:tcW w:w="204" w:type="dxa"/>
            <w:gridSpan w:val="2"/>
            <w:tcBorders>
              <w:top w:val="nil"/>
              <w:left w:val="nil"/>
              <w:bottom w:val="nil"/>
              <w:right w:val="nil"/>
            </w:tcBorders>
            <w:shd w:val="clear" w:color="auto" w:fill="auto"/>
            <w:noWrap/>
            <w:vAlign w:val="bottom"/>
            <w:hideMark/>
          </w:tcPr>
          <w:p w14:paraId="147B88B0"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single" w:sz="4" w:space="0" w:color="auto"/>
              <w:right w:val="nil"/>
            </w:tcBorders>
            <w:shd w:val="clear" w:color="auto" w:fill="auto"/>
            <w:noWrap/>
            <w:vAlign w:val="bottom"/>
            <w:hideMark/>
          </w:tcPr>
          <w:p w14:paraId="62377F4F"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1,520 </w:t>
            </w:r>
          </w:p>
        </w:tc>
      </w:tr>
      <w:tr w:rsidR="00666131" w:rsidRPr="00666131" w14:paraId="6DD01D7F" w14:textId="77777777" w:rsidTr="00347581">
        <w:trPr>
          <w:trHeight w:val="20"/>
        </w:trPr>
        <w:tc>
          <w:tcPr>
            <w:tcW w:w="4924" w:type="dxa"/>
            <w:tcBorders>
              <w:top w:val="nil"/>
              <w:left w:val="nil"/>
              <w:bottom w:val="nil"/>
              <w:right w:val="nil"/>
            </w:tcBorders>
            <w:shd w:val="clear" w:color="auto" w:fill="auto"/>
            <w:noWrap/>
            <w:vAlign w:val="bottom"/>
            <w:hideMark/>
          </w:tcPr>
          <w:p w14:paraId="75E53769" w14:textId="77777777" w:rsidR="00666131" w:rsidRPr="00666131" w:rsidRDefault="00666131" w:rsidP="00666131">
            <w:pPr>
              <w:spacing w:after="0" w:line="240" w:lineRule="auto"/>
              <w:ind w:firstLineChars="100" w:firstLine="200"/>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Total assets</w:t>
            </w:r>
          </w:p>
        </w:tc>
        <w:tc>
          <w:tcPr>
            <w:tcW w:w="1568" w:type="dxa"/>
            <w:gridSpan w:val="4"/>
            <w:tcBorders>
              <w:top w:val="nil"/>
              <w:left w:val="nil"/>
              <w:bottom w:val="single" w:sz="8" w:space="0" w:color="auto"/>
              <w:right w:val="nil"/>
            </w:tcBorders>
            <w:shd w:val="clear" w:color="auto" w:fill="auto"/>
            <w:noWrap/>
            <w:vAlign w:val="bottom"/>
            <w:hideMark/>
          </w:tcPr>
          <w:p w14:paraId="758BBF36"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 $         121,876 </w:t>
            </w:r>
          </w:p>
        </w:tc>
        <w:tc>
          <w:tcPr>
            <w:tcW w:w="204" w:type="dxa"/>
            <w:gridSpan w:val="2"/>
            <w:tcBorders>
              <w:top w:val="nil"/>
              <w:left w:val="nil"/>
              <w:bottom w:val="nil"/>
              <w:right w:val="nil"/>
            </w:tcBorders>
            <w:shd w:val="clear" w:color="auto" w:fill="auto"/>
            <w:noWrap/>
            <w:vAlign w:val="bottom"/>
            <w:hideMark/>
          </w:tcPr>
          <w:p w14:paraId="0D33756E"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single" w:sz="8" w:space="0" w:color="auto"/>
              <w:right w:val="nil"/>
            </w:tcBorders>
            <w:shd w:val="clear" w:color="auto" w:fill="auto"/>
            <w:noWrap/>
            <w:vAlign w:val="bottom"/>
            <w:hideMark/>
          </w:tcPr>
          <w:p w14:paraId="0A2CA55A"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  121,271 </w:t>
            </w:r>
          </w:p>
        </w:tc>
      </w:tr>
      <w:tr w:rsidR="00666131" w:rsidRPr="00666131" w14:paraId="3F087C87" w14:textId="77777777" w:rsidTr="00347581">
        <w:trPr>
          <w:trHeight w:val="20"/>
        </w:trPr>
        <w:tc>
          <w:tcPr>
            <w:tcW w:w="4924" w:type="dxa"/>
            <w:tcBorders>
              <w:top w:val="nil"/>
              <w:left w:val="nil"/>
              <w:bottom w:val="nil"/>
              <w:right w:val="nil"/>
            </w:tcBorders>
            <w:shd w:val="clear" w:color="auto" w:fill="auto"/>
            <w:noWrap/>
            <w:vAlign w:val="bottom"/>
            <w:hideMark/>
          </w:tcPr>
          <w:p w14:paraId="64088CFE"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p>
        </w:tc>
        <w:tc>
          <w:tcPr>
            <w:tcW w:w="1568" w:type="dxa"/>
            <w:gridSpan w:val="4"/>
            <w:tcBorders>
              <w:top w:val="nil"/>
              <w:left w:val="nil"/>
              <w:bottom w:val="nil"/>
              <w:right w:val="nil"/>
            </w:tcBorders>
            <w:shd w:val="clear" w:color="auto" w:fill="auto"/>
            <w:noWrap/>
            <w:vAlign w:val="bottom"/>
            <w:hideMark/>
          </w:tcPr>
          <w:p w14:paraId="3715CFDB"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204" w:type="dxa"/>
            <w:gridSpan w:val="2"/>
            <w:tcBorders>
              <w:top w:val="nil"/>
              <w:left w:val="nil"/>
              <w:bottom w:val="nil"/>
              <w:right w:val="nil"/>
            </w:tcBorders>
            <w:shd w:val="clear" w:color="auto" w:fill="auto"/>
            <w:noWrap/>
            <w:vAlign w:val="bottom"/>
            <w:hideMark/>
          </w:tcPr>
          <w:p w14:paraId="5AD3C765"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0995486F"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34268662" w14:textId="77777777" w:rsidTr="00347581">
        <w:trPr>
          <w:trHeight w:val="20"/>
        </w:trPr>
        <w:tc>
          <w:tcPr>
            <w:tcW w:w="4924" w:type="dxa"/>
            <w:tcBorders>
              <w:top w:val="nil"/>
              <w:left w:val="nil"/>
              <w:bottom w:val="nil"/>
              <w:right w:val="nil"/>
            </w:tcBorders>
            <w:shd w:val="clear" w:color="auto" w:fill="auto"/>
            <w:noWrap/>
            <w:vAlign w:val="bottom"/>
            <w:hideMark/>
          </w:tcPr>
          <w:p w14:paraId="439E1558"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Liabilities and stockholders' equity</w:t>
            </w:r>
          </w:p>
        </w:tc>
        <w:tc>
          <w:tcPr>
            <w:tcW w:w="1568" w:type="dxa"/>
            <w:gridSpan w:val="4"/>
            <w:tcBorders>
              <w:top w:val="nil"/>
              <w:left w:val="nil"/>
              <w:bottom w:val="nil"/>
              <w:right w:val="nil"/>
            </w:tcBorders>
            <w:shd w:val="clear" w:color="auto" w:fill="auto"/>
            <w:noWrap/>
            <w:vAlign w:val="bottom"/>
            <w:hideMark/>
          </w:tcPr>
          <w:p w14:paraId="22A5A3B1"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204" w:type="dxa"/>
            <w:gridSpan w:val="2"/>
            <w:tcBorders>
              <w:top w:val="nil"/>
              <w:left w:val="nil"/>
              <w:bottom w:val="nil"/>
              <w:right w:val="nil"/>
            </w:tcBorders>
            <w:shd w:val="clear" w:color="auto" w:fill="auto"/>
            <w:noWrap/>
            <w:vAlign w:val="bottom"/>
            <w:hideMark/>
          </w:tcPr>
          <w:p w14:paraId="47858528"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685230C9"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68D791D0" w14:textId="77777777" w:rsidTr="00347581">
        <w:trPr>
          <w:trHeight w:val="20"/>
        </w:trPr>
        <w:tc>
          <w:tcPr>
            <w:tcW w:w="4924" w:type="dxa"/>
            <w:tcBorders>
              <w:top w:val="nil"/>
              <w:left w:val="nil"/>
              <w:bottom w:val="nil"/>
              <w:right w:val="nil"/>
            </w:tcBorders>
            <w:shd w:val="clear" w:color="auto" w:fill="auto"/>
            <w:noWrap/>
            <w:vAlign w:val="bottom"/>
            <w:hideMark/>
          </w:tcPr>
          <w:p w14:paraId="44FE1EA4"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Current liabilities:</w:t>
            </w:r>
          </w:p>
        </w:tc>
        <w:tc>
          <w:tcPr>
            <w:tcW w:w="1568" w:type="dxa"/>
            <w:gridSpan w:val="4"/>
            <w:tcBorders>
              <w:top w:val="nil"/>
              <w:left w:val="nil"/>
              <w:bottom w:val="nil"/>
              <w:right w:val="nil"/>
            </w:tcBorders>
            <w:shd w:val="clear" w:color="auto" w:fill="auto"/>
            <w:noWrap/>
            <w:vAlign w:val="bottom"/>
            <w:hideMark/>
          </w:tcPr>
          <w:p w14:paraId="63EA4687"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204" w:type="dxa"/>
            <w:gridSpan w:val="2"/>
            <w:tcBorders>
              <w:top w:val="nil"/>
              <w:left w:val="nil"/>
              <w:bottom w:val="nil"/>
              <w:right w:val="nil"/>
            </w:tcBorders>
            <w:shd w:val="clear" w:color="auto" w:fill="auto"/>
            <w:noWrap/>
            <w:vAlign w:val="bottom"/>
            <w:hideMark/>
          </w:tcPr>
          <w:p w14:paraId="2DA097CA"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04EBE5B2"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11941D7E" w14:textId="77777777" w:rsidTr="00347581">
        <w:trPr>
          <w:trHeight w:val="20"/>
        </w:trPr>
        <w:tc>
          <w:tcPr>
            <w:tcW w:w="4924" w:type="dxa"/>
            <w:tcBorders>
              <w:top w:val="nil"/>
              <w:left w:val="nil"/>
              <w:bottom w:val="nil"/>
              <w:right w:val="nil"/>
            </w:tcBorders>
            <w:shd w:val="clear" w:color="auto" w:fill="auto"/>
            <w:noWrap/>
            <w:vAlign w:val="bottom"/>
            <w:hideMark/>
          </w:tcPr>
          <w:p w14:paraId="3101C296"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Accounts payable</w:t>
            </w:r>
          </w:p>
        </w:tc>
        <w:tc>
          <w:tcPr>
            <w:tcW w:w="1568" w:type="dxa"/>
            <w:gridSpan w:val="4"/>
            <w:tcBorders>
              <w:top w:val="nil"/>
              <w:left w:val="nil"/>
              <w:bottom w:val="nil"/>
              <w:right w:val="nil"/>
            </w:tcBorders>
            <w:shd w:val="clear" w:color="auto" w:fill="auto"/>
            <w:noWrap/>
            <w:vAlign w:val="bottom"/>
            <w:hideMark/>
          </w:tcPr>
          <w:p w14:paraId="2B92CF28"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 $            3,631 </w:t>
            </w:r>
          </w:p>
        </w:tc>
        <w:tc>
          <w:tcPr>
            <w:tcW w:w="204" w:type="dxa"/>
            <w:gridSpan w:val="2"/>
            <w:tcBorders>
              <w:top w:val="nil"/>
              <w:left w:val="nil"/>
              <w:bottom w:val="nil"/>
              <w:right w:val="nil"/>
            </w:tcBorders>
            <w:shd w:val="clear" w:color="auto" w:fill="auto"/>
            <w:noWrap/>
            <w:vAlign w:val="bottom"/>
            <w:hideMark/>
          </w:tcPr>
          <w:p w14:paraId="3A220321"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45DEDB69"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      4,175 </w:t>
            </w:r>
          </w:p>
        </w:tc>
      </w:tr>
      <w:tr w:rsidR="00666131" w:rsidRPr="00666131" w14:paraId="344A697F" w14:textId="77777777" w:rsidTr="00347581">
        <w:trPr>
          <w:trHeight w:val="20"/>
        </w:trPr>
        <w:tc>
          <w:tcPr>
            <w:tcW w:w="4924" w:type="dxa"/>
            <w:tcBorders>
              <w:top w:val="nil"/>
              <w:left w:val="nil"/>
              <w:bottom w:val="nil"/>
              <w:right w:val="nil"/>
            </w:tcBorders>
            <w:shd w:val="clear" w:color="auto" w:fill="auto"/>
            <w:noWrap/>
            <w:vAlign w:val="bottom"/>
            <w:hideMark/>
          </w:tcPr>
          <w:p w14:paraId="7A3C3626"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Current portion of long-term debt</w:t>
            </w:r>
          </w:p>
        </w:tc>
        <w:tc>
          <w:tcPr>
            <w:tcW w:w="1568" w:type="dxa"/>
            <w:gridSpan w:val="4"/>
            <w:tcBorders>
              <w:top w:val="nil"/>
              <w:left w:val="nil"/>
              <w:bottom w:val="nil"/>
              <w:right w:val="nil"/>
            </w:tcBorders>
            <w:shd w:val="clear" w:color="auto" w:fill="auto"/>
            <w:noWrap/>
            <w:vAlign w:val="bottom"/>
            <w:hideMark/>
          </w:tcPr>
          <w:p w14:paraId="72F645AA"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2,236 </w:t>
            </w:r>
          </w:p>
        </w:tc>
        <w:tc>
          <w:tcPr>
            <w:tcW w:w="204" w:type="dxa"/>
            <w:gridSpan w:val="2"/>
            <w:tcBorders>
              <w:top w:val="nil"/>
              <w:left w:val="nil"/>
              <w:bottom w:val="nil"/>
              <w:right w:val="nil"/>
            </w:tcBorders>
            <w:shd w:val="clear" w:color="auto" w:fill="auto"/>
            <w:noWrap/>
            <w:vAlign w:val="bottom"/>
            <w:hideMark/>
          </w:tcPr>
          <w:p w14:paraId="6CDB8051"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3BD6A37B"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1,231 </w:t>
            </w:r>
          </w:p>
        </w:tc>
      </w:tr>
      <w:tr w:rsidR="00666131" w:rsidRPr="00666131" w14:paraId="099DAC93" w14:textId="77777777" w:rsidTr="00347581">
        <w:trPr>
          <w:trHeight w:val="20"/>
        </w:trPr>
        <w:tc>
          <w:tcPr>
            <w:tcW w:w="4924" w:type="dxa"/>
            <w:tcBorders>
              <w:top w:val="nil"/>
              <w:left w:val="nil"/>
              <w:bottom w:val="nil"/>
              <w:right w:val="nil"/>
            </w:tcBorders>
            <w:shd w:val="clear" w:color="auto" w:fill="auto"/>
            <w:noWrap/>
            <w:vAlign w:val="bottom"/>
            <w:hideMark/>
          </w:tcPr>
          <w:p w14:paraId="25BDEF60"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Accrued compensation</w:t>
            </w:r>
          </w:p>
        </w:tc>
        <w:tc>
          <w:tcPr>
            <w:tcW w:w="1568" w:type="dxa"/>
            <w:gridSpan w:val="4"/>
            <w:tcBorders>
              <w:top w:val="nil"/>
              <w:left w:val="nil"/>
              <w:bottom w:val="nil"/>
              <w:right w:val="nil"/>
            </w:tcBorders>
            <w:shd w:val="clear" w:color="auto" w:fill="auto"/>
            <w:noWrap/>
            <w:vAlign w:val="bottom"/>
            <w:hideMark/>
          </w:tcPr>
          <w:p w14:paraId="0294FF3C"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2,666 </w:t>
            </w:r>
          </w:p>
        </w:tc>
        <w:tc>
          <w:tcPr>
            <w:tcW w:w="204" w:type="dxa"/>
            <w:gridSpan w:val="2"/>
            <w:tcBorders>
              <w:top w:val="nil"/>
              <w:left w:val="nil"/>
              <w:bottom w:val="nil"/>
              <w:right w:val="nil"/>
            </w:tcBorders>
            <w:shd w:val="clear" w:color="auto" w:fill="auto"/>
            <w:noWrap/>
            <w:vAlign w:val="bottom"/>
            <w:hideMark/>
          </w:tcPr>
          <w:p w14:paraId="29104D9B"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717DFE9C"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3,875 </w:t>
            </w:r>
          </w:p>
        </w:tc>
      </w:tr>
      <w:tr w:rsidR="00666131" w:rsidRPr="00666131" w14:paraId="5DD072DA" w14:textId="77777777" w:rsidTr="00347581">
        <w:trPr>
          <w:trHeight w:val="20"/>
        </w:trPr>
        <w:tc>
          <w:tcPr>
            <w:tcW w:w="4924" w:type="dxa"/>
            <w:tcBorders>
              <w:top w:val="nil"/>
              <w:left w:val="nil"/>
              <w:bottom w:val="nil"/>
              <w:right w:val="nil"/>
            </w:tcBorders>
            <w:shd w:val="clear" w:color="auto" w:fill="auto"/>
            <w:noWrap/>
            <w:vAlign w:val="bottom"/>
            <w:hideMark/>
          </w:tcPr>
          <w:p w14:paraId="00F2274C"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Income taxes</w:t>
            </w:r>
          </w:p>
        </w:tc>
        <w:tc>
          <w:tcPr>
            <w:tcW w:w="1568" w:type="dxa"/>
            <w:gridSpan w:val="4"/>
            <w:tcBorders>
              <w:top w:val="nil"/>
              <w:left w:val="nil"/>
              <w:bottom w:val="nil"/>
              <w:right w:val="nil"/>
            </w:tcBorders>
            <w:shd w:val="clear" w:color="auto" w:fill="auto"/>
            <w:noWrap/>
            <w:vAlign w:val="bottom"/>
            <w:hideMark/>
          </w:tcPr>
          <w:p w14:paraId="64DA424F"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847 </w:t>
            </w:r>
          </w:p>
        </w:tc>
        <w:tc>
          <w:tcPr>
            <w:tcW w:w="204" w:type="dxa"/>
            <w:gridSpan w:val="2"/>
            <w:tcBorders>
              <w:top w:val="nil"/>
              <w:left w:val="nil"/>
              <w:bottom w:val="nil"/>
              <w:right w:val="nil"/>
            </w:tcBorders>
            <w:shd w:val="clear" w:color="auto" w:fill="auto"/>
            <w:noWrap/>
            <w:vAlign w:val="bottom"/>
            <w:hideMark/>
          </w:tcPr>
          <w:p w14:paraId="242EB747"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2F39F749"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789 </w:t>
            </w:r>
          </w:p>
        </w:tc>
      </w:tr>
      <w:tr w:rsidR="00666131" w:rsidRPr="00666131" w14:paraId="7F346D48" w14:textId="77777777" w:rsidTr="00347581">
        <w:trPr>
          <w:trHeight w:val="20"/>
        </w:trPr>
        <w:tc>
          <w:tcPr>
            <w:tcW w:w="4924" w:type="dxa"/>
            <w:tcBorders>
              <w:top w:val="nil"/>
              <w:left w:val="nil"/>
              <w:bottom w:val="nil"/>
              <w:right w:val="nil"/>
            </w:tcBorders>
            <w:shd w:val="clear" w:color="auto" w:fill="auto"/>
            <w:noWrap/>
            <w:vAlign w:val="bottom"/>
            <w:hideMark/>
          </w:tcPr>
          <w:p w14:paraId="20D2EC0A"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Short-term unearned revenue</w:t>
            </w:r>
          </w:p>
        </w:tc>
        <w:tc>
          <w:tcPr>
            <w:tcW w:w="1568" w:type="dxa"/>
            <w:gridSpan w:val="4"/>
            <w:tcBorders>
              <w:top w:val="nil"/>
              <w:left w:val="nil"/>
              <w:bottom w:val="nil"/>
              <w:right w:val="nil"/>
            </w:tcBorders>
            <w:shd w:val="clear" w:color="auto" w:fill="auto"/>
            <w:noWrap/>
            <w:vAlign w:val="bottom"/>
            <w:hideMark/>
          </w:tcPr>
          <w:p w14:paraId="56B6031D"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18,295 </w:t>
            </w:r>
          </w:p>
        </w:tc>
        <w:tc>
          <w:tcPr>
            <w:tcW w:w="204" w:type="dxa"/>
            <w:gridSpan w:val="2"/>
            <w:tcBorders>
              <w:top w:val="nil"/>
              <w:left w:val="nil"/>
              <w:bottom w:val="nil"/>
              <w:right w:val="nil"/>
            </w:tcBorders>
            <w:shd w:val="clear" w:color="auto" w:fill="auto"/>
            <w:noWrap/>
            <w:vAlign w:val="bottom"/>
            <w:hideMark/>
          </w:tcPr>
          <w:p w14:paraId="1FA25451"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318966AB"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18,653 </w:t>
            </w:r>
          </w:p>
        </w:tc>
      </w:tr>
      <w:tr w:rsidR="00666131" w:rsidRPr="00666131" w14:paraId="65D5710D" w14:textId="77777777" w:rsidTr="00347581">
        <w:trPr>
          <w:trHeight w:val="20"/>
        </w:trPr>
        <w:tc>
          <w:tcPr>
            <w:tcW w:w="4924" w:type="dxa"/>
            <w:tcBorders>
              <w:top w:val="nil"/>
              <w:left w:val="nil"/>
              <w:bottom w:val="nil"/>
              <w:right w:val="nil"/>
            </w:tcBorders>
            <w:shd w:val="clear" w:color="auto" w:fill="auto"/>
            <w:noWrap/>
            <w:vAlign w:val="bottom"/>
            <w:hideMark/>
          </w:tcPr>
          <w:p w14:paraId="19516815"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Securities lending payable</w:t>
            </w:r>
          </w:p>
        </w:tc>
        <w:tc>
          <w:tcPr>
            <w:tcW w:w="1568" w:type="dxa"/>
            <w:gridSpan w:val="4"/>
            <w:tcBorders>
              <w:top w:val="nil"/>
              <w:left w:val="nil"/>
              <w:bottom w:val="nil"/>
              <w:right w:val="nil"/>
            </w:tcBorders>
            <w:shd w:val="clear" w:color="auto" w:fill="auto"/>
            <w:noWrap/>
            <w:vAlign w:val="bottom"/>
            <w:hideMark/>
          </w:tcPr>
          <w:p w14:paraId="6312A9F2"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415 </w:t>
            </w:r>
          </w:p>
        </w:tc>
        <w:tc>
          <w:tcPr>
            <w:tcW w:w="204" w:type="dxa"/>
            <w:gridSpan w:val="2"/>
            <w:tcBorders>
              <w:top w:val="nil"/>
              <w:left w:val="nil"/>
              <w:bottom w:val="nil"/>
              <w:right w:val="nil"/>
            </w:tcBorders>
            <w:shd w:val="clear" w:color="auto" w:fill="auto"/>
            <w:noWrap/>
            <w:vAlign w:val="bottom"/>
            <w:hideMark/>
          </w:tcPr>
          <w:p w14:paraId="5E0E8B38"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6EFFC92B"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814 </w:t>
            </w:r>
          </w:p>
        </w:tc>
      </w:tr>
      <w:tr w:rsidR="00666131" w:rsidRPr="00666131" w14:paraId="76E8AA7E" w14:textId="77777777" w:rsidTr="00347581">
        <w:trPr>
          <w:trHeight w:val="20"/>
        </w:trPr>
        <w:tc>
          <w:tcPr>
            <w:tcW w:w="4924" w:type="dxa"/>
            <w:tcBorders>
              <w:top w:val="nil"/>
              <w:left w:val="nil"/>
              <w:bottom w:val="single" w:sz="4" w:space="0" w:color="auto"/>
              <w:right w:val="nil"/>
            </w:tcBorders>
            <w:shd w:val="clear" w:color="auto" w:fill="auto"/>
            <w:noWrap/>
            <w:vAlign w:val="bottom"/>
            <w:hideMark/>
          </w:tcPr>
          <w:p w14:paraId="485EF848"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Other</w:t>
            </w:r>
          </w:p>
        </w:tc>
        <w:tc>
          <w:tcPr>
            <w:tcW w:w="1568" w:type="dxa"/>
            <w:gridSpan w:val="4"/>
            <w:tcBorders>
              <w:top w:val="nil"/>
              <w:left w:val="nil"/>
              <w:bottom w:val="single" w:sz="4" w:space="0" w:color="auto"/>
              <w:right w:val="nil"/>
            </w:tcBorders>
            <w:shd w:val="clear" w:color="auto" w:fill="auto"/>
            <w:noWrap/>
            <w:vAlign w:val="bottom"/>
            <w:hideMark/>
          </w:tcPr>
          <w:p w14:paraId="7E67C5F5"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3,312 </w:t>
            </w:r>
          </w:p>
        </w:tc>
        <w:tc>
          <w:tcPr>
            <w:tcW w:w="204" w:type="dxa"/>
            <w:gridSpan w:val="2"/>
            <w:tcBorders>
              <w:top w:val="nil"/>
              <w:left w:val="nil"/>
              <w:bottom w:val="nil"/>
              <w:right w:val="nil"/>
            </w:tcBorders>
            <w:shd w:val="clear" w:color="auto" w:fill="auto"/>
            <w:noWrap/>
            <w:vAlign w:val="bottom"/>
            <w:hideMark/>
          </w:tcPr>
          <w:p w14:paraId="6E22461B"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single" w:sz="4" w:space="0" w:color="auto"/>
              <w:right w:val="nil"/>
            </w:tcBorders>
            <w:shd w:val="clear" w:color="auto" w:fill="auto"/>
            <w:noWrap/>
            <w:vAlign w:val="bottom"/>
            <w:hideMark/>
          </w:tcPr>
          <w:p w14:paraId="33E86E9F"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3,151 </w:t>
            </w:r>
          </w:p>
        </w:tc>
      </w:tr>
      <w:tr w:rsidR="00666131" w:rsidRPr="00666131" w14:paraId="1C4C8DF8" w14:textId="77777777" w:rsidTr="00347581">
        <w:trPr>
          <w:trHeight w:val="20"/>
        </w:trPr>
        <w:tc>
          <w:tcPr>
            <w:tcW w:w="4924" w:type="dxa"/>
            <w:tcBorders>
              <w:top w:val="nil"/>
              <w:left w:val="nil"/>
              <w:bottom w:val="nil"/>
              <w:right w:val="nil"/>
            </w:tcBorders>
            <w:shd w:val="clear" w:color="auto" w:fill="auto"/>
            <w:noWrap/>
            <w:vAlign w:val="bottom"/>
            <w:hideMark/>
          </w:tcPr>
          <w:p w14:paraId="56E190B8"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Total current liabilities</w:t>
            </w:r>
          </w:p>
        </w:tc>
        <w:tc>
          <w:tcPr>
            <w:tcW w:w="1568" w:type="dxa"/>
            <w:gridSpan w:val="4"/>
            <w:tcBorders>
              <w:top w:val="nil"/>
              <w:left w:val="nil"/>
              <w:bottom w:val="nil"/>
              <w:right w:val="nil"/>
            </w:tcBorders>
            <w:shd w:val="clear" w:color="auto" w:fill="auto"/>
            <w:noWrap/>
            <w:vAlign w:val="bottom"/>
            <w:hideMark/>
          </w:tcPr>
          <w:p w14:paraId="2679C0BB"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31,402 </w:t>
            </w:r>
          </w:p>
        </w:tc>
        <w:tc>
          <w:tcPr>
            <w:tcW w:w="204" w:type="dxa"/>
            <w:gridSpan w:val="2"/>
            <w:tcBorders>
              <w:top w:val="nil"/>
              <w:left w:val="nil"/>
              <w:bottom w:val="nil"/>
              <w:right w:val="nil"/>
            </w:tcBorders>
            <w:shd w:val="clear" w:color="auto" w:fill="auto"/>
            <w:noWrap/>
            <w:vAlign w:val="bottom"/>
            <w:hideMark/>
          </w:tcPr>
          <w:p w14:paraId="27E39044"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60223B5F"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32,688 </w:t>
            </w:r>
          </w:p>
        </w:tc>
      </w:tr>
      <w:tr w:rsidR="00666131" w:rsidRPr="00666131" w14:paraId="453D8F91" w14:textId="77777777" w:rsidTr="00347581">
        <w:trPr>
          <w:trHeight w:val="20"/>
        </w:trPr>
        <w:tc>
          <w:tcPr>
            <w:tcW w:w="4924" w:type="dxa"/>
            <w:tcBorders>
              <w:top w:val="nil"/>
              <w:left w:val="nil"/>
              <w:bottom w:val="nil"/>
              <w:right w:val="nil"/>
            </w:tcBorders>
            <w:shd w:val="clear" w:color="auto" w:fill="auto"/>
            <w:noWrap/>
            <w:vAlign w:val="bottom"/>
            <w:hideMark/>
          </w:tcPr>
          <w:p w14:paraId="3FEF307F"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Long-term debt</w:t>
            </w:r>
          </w:p>
        </w:tc>
        <w:tc>
          <w:tcPr>
            <w:tcW w:w="1568" w:type="dxa"/>
            <w:gridSpan w:val="4"/>
            <w:tcBorders>
              <w:top w:val="nil"/>
              <w:left w:val="nil"/>
              <w:bottom w:val="nil"/>
              <w:right w:val="nil"/>
            </w:tcBorders>
            <w:shd w:val="clear" w:color="auto" w:fill="auto"/>
            <w:noWrap/>
            <w:vAlign w:val="bottom"/>
            <w:hideMark/>
          </w:tcPr>
          <w:p w14:paraId="562443F7"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9,714 </w:t>
            </w:r>
          </w:p>
        </w:tc>
        <w:tc>
          <w:tcPr>
            <w:tcW w:w="204" w:type="dxa"/>
            <w:gridSpan w:val="2"/>
            <w:tcBorders>
              <w:top w:val="nil"/>
              <w:left w:val="nil"/>
              <w:bottom w:val="nil"/>
              <w:right w:val="nil"/>
            </w:tcBorders>
            <w:shd w:val="clear" w:color="auto" w:fill="auto"/>
            <w:noWrap/>
            <w:vAlign w:val="bottom"/>
            <w:hideMark/>
          </w:tcPr>
          <w:p w14:paraId="48502DAD"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46F5229C"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10,713 </w:t>
            </w:r>
          </w:p>
        </w:tc>
      </w:tr>
      <w:tr w:rsidR="00666131" w:rsidRPr="00666131" w14:paraId="3A1B6688" w14:textId="77777777" w:rsidTr="00347581">
        <w:trPr>
          <w:trHeight w:val="20"/>
        </w:trPr>
        <w:tc>
          <w:tcPr>
            <w:tcW w:w="4924" w:type="dxa"/>
            <w:tcBorders>
              <w:top w:val="nil"/>
              <w:left w:val="nil"/>
              <w:bottom w:val="nil"/>
              <w:right w:val="nil"/>
            </w:tcBorders>
            <w:shd w:val="clear" w:color="auto" w:fill="auto"/>
            <w:noWrap/>
            <w:vAlign w:val="bottom"/>
            <w:hideMark/>
          </w:tcPr>
          <w:p w14:paraId="65B97FCC"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Long-term unearned revenue</w:t>
            </w:r>
          </w:p>
        </w:tc>
        <w:tc>
          <w:tcPr>
            <w:tcW w:w="1568" w:type="dxa"/>
            <w:gridSpan w:val="4"/>
            <w:tcBorders>
              <w:top w:val="nil"/>
              <w:left w:val="nil"/>
              <w:bottom w:val="nil"/>
              <w:right w:val="nil"/>
            </w:tcBorders>
            <w:shd w:val="clear" w:color="auto" w:fill="auto"/>
            <w:noWrap/>
            <w:vAlign w:val="bottom"/>
            <w:hideMark/>
          </w:tcPr>
          <w:p w14:paraId="186891F3"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1,292 </w:t>
            </w:r>
          </w:p>
        </w:tc>
        <w:tc>
          <w:tcPr>
            <w:tcW w:w="204" w:type="dxa"/>
            <w:gridSpan w:val="2"/>
            <w:tcBorders>
              <w:top w:val="nil"/>
              <w:left w:val="nil"/>
              <w:bottom w:val="nil"/>
              <w:right w:val="nil"/>
            </w:tcBorders>
            <w:shd w:val="clear" w:color="auto" w:fill="auto"/>
            <w:noWrap/>
            <w:vAlign w:val="bottom"/>
            <w:hideMark/>
          </w:tcPr>
          <w:p w14:paraId="7EB3CCC6"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52C3BC4B"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1,406 </w:t>
            </w:r>
          </w:p>
        </w:tc>
      </w:tr>
      <w:tr w:rsidR="00666131" w:rsidRPr="00666131" w14:paraId="36CEDE12" w14:textId="77777777" w:rsidTr="00347581">
        <w:trPr>
          <w:trHeight w:val="20"/>
        </w:trPr>
        <w:tc>
          <w:tcPr>
            <w:tcW w:w="4924" w:type="dxa"/>
            <w:tcBorders>
              <w:top w:val="nil"/>
              <w:left w:val="nil"/>
              <w:bottom w:val="nil"/>
              <w:right w:val="nil"/>
            </w:tcBorders>
            <w:shd w:val="clear" w:color="auto" w:fill="auto"/>
            <w:noWrap/>
            <w:vAlign w:val="bottom"/>
            <w:hideMark/>
          </w:tcPr>
          <w:p w14:paraId="48394EB7"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Deferred income taxes</w:t>
            </w:r>
          </w:p>
        </w:tc>
        <w:tc>
          <w:tcPr>
            <w:tcW w:w="1568" w:type="dxa"/>
            <w:gridSpan w:val="4"/>
            <w:tcBorders>
              <w:top w:val="nil"/>
              <w:left w:val="nil"/>
              <w:bottom w:val="nil"/>
              <w:right w:val="nil"/>
            </w:tcBorders>
            <w:shd w:val="clear" w:color="auto" w:fill="auto"/>
            <w:noWrap/>
            <w:vAlign w:val="bottom"/>
            <w:hideMark/>
          </w:tcPr>
          <w:p w14:paraId="598D9E1E"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2,209 </w:t>
            </w:r>
          </w:p>
        </w:tc>
        <w:tc>
          <w:tcPr>
            <w:tcW w:w="204" w:type="dxa"/>
            <w:gridSpan w:val="2"/>
            <w:tcBorders>
              <w:top w:val="nil"/>
              <w:left w:val="nil"/>
              <w:bottom w:val="nil"/>
              <w:right w:val="nil"/>
            </w:tcBorders>
            <w:shd w:val="clear" w:color="auto" w:fill="auto"/>
            <w:noWrap/>
            <w:vAlign w:val="bottom"/>
            <w:hideMark/>
          </w:tcPr>
          <w:p w14:paraId="28F7C45C"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4434C0A2"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1,893 </w:t>
            </w:r>
          </w:p>
        </w:tc>
      </w:tr>
      <w:tr w:rsidR="00666131" w:rsidRPr="00666131" w14:paraId="4B36CF24" w14:textId="77777777" w:rsidTr="00347581">
        <w:trPr>
          <w:trHeight w:val="20"/>
        </w:trPr>
        <w:tc>
          <w:tcPr>
            <w:tcW w:w="4924" w:type="dxa"/>
            <w:tcBorders>
              <w:top w:val="nil"/>
              <w:left w:val="nil"/>
              <w:bottom w:val="single" w:sz="4" w:space="0" w:color="auto"/>
              <w:right w:val="nil"/>
            </w:tcBorders>
            <w:shd w:val="clear" w:color="auto" w:fill="auto"/>
            <w:noWrap/>
            <w:vAlign w:val="bottom"/>
            <w:hideMark/>
          </w:tcPr>
          <w:p w14:paraId="392A1C80"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Other long-term liabilities</w:t>
            </w:r>
          </w:p>
        </w:tc>
        <w:tc>
          <w:tcPr>
            <w:tcW w:w="1568" w:type="dxa"/>
            <w:gridSpan w:val="4"/>
            <w:tcBorders>
              <w:top w:val="nil"/>
              <w:left w:val="nil"/>
              <w:bottom w:val="single" w:sz="4" w:space="0" w:color="auto"/>
              <w:right w:val="nil"/>
            </w:tcBorders>
            <w:shd w:val="clear" w:color="auto" w:fill="auto"/>
            <w:noWrap/>
            <w:vAlign w:val="bottom"/>
            <w:hideMark/>
          </w:tcPr>
          <w:p w14:paraId="1F942AAD"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8,423 </w:t>
            </w:r>
          </w:p>
        </w:tc>
        <w:tc>
          <w:tcPr>
            <w:tcW w:w="204" w:type="dxa"/>
            <w:gridSpan w:val="2"/>
            <w:tcBorders>
              <w:top w:val="nil"/>
              <w:left w:val="nil"/>
              <w:bottom w:val="nil"/>
              <w:right w:val="nil"/>
            </w:tcBorders>
            <w:shd w:val="clear" w:color="auto" w:fill="auto"/>
            <w:noWrap/>
            <w:vAlign w:val="bottom"/>
            <w:hideMark/>
          </w:tcPr>
          <w:p w14:paraId="1235EFF7" w14:textId="77777777" w:rsidR="00666131" w:rsidRPr="00666131" w:rsidRDefault="00666131" w:rsidP="00666131">
            <w:pPr>
              <w:spacing w:after="0" w:line="240" w:lineRule="auto"/>
              <w:rPr>
                <w:rFonts w:ascii="Segoe UI" w:eastAsia="Times New Roman" w:hAnsi="Segoe UI" w:cs="Segoe UI"/>
                <w:b/>
                <w:bCs/>
                <w:color w:val="666666"/>
                <w:sz w:val="20"/>
                <w:szCs w:val="20"/>
                <w:u w:val="single"/>
                <w:lang w:eastAsia="zh-CN"/>
              </w:rPr>
            </w:pPr>
          </w:p>
        </w:tc>
        <w:tc>
          <w:tcPr>
            <w:tcW w:w="1144" w:type="dxa"/>
            <w:gridSpan w:val="3"/>
            <w:tcBorders>
              <w:top w:val="nil"/>
              <w:left w:val="nil"/>
              <w:bottom w:val="single" w:sz="4" w:space="0" w:color="auto"/>
              <w:right w:val="nil"/>
            </w:tcBorders>
            <w:shd w:val="clear" w:color="auto" w:fill="auto"/>
            <w:noWrap/>
            <w:vAlign w:val="bottom"/>
            <w:hideMark/>
          </w:tcPr>
          <w:p w14:paraId="3A43844A"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8,208 </w:t>
            </w:r>
          </w:p>
        </w:tc>
      </w:tr>
      <w:tr w:rsidR="00666131" w:rsidRPr="00666131" w14:paraId="4AD84B38" w14:textId="77777777" w:rsidTr="00347581">
        <w:trPr>
          <w:trHeight w:val="20"/>
        </w:trPr>
        <w:tc>
          <w:tcPr>
            <w:tcW w:w="4924" w:type="dxa"/>
            <w:tcBorders>
              <w:top w:val="nil"/>
              <w:left w:val="nil"/>
              <w:bottom w:val="single" w:sz="4" w:space="0" w:color="auto"/>
              <w:right w:val="nil"/>
            </w:tcBorders>
            <w:shd w:val="clear" w:color="auto" w:fill="auto"/>
            <w:noWrap/>
            <w:vAlign w:val="bottom"/>
            <w:hideMark/>
          </w:tcPr>
          <w:p w14:paraId="10B58421"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Total liabilities</w:t>
            </w:r>
          </w:p>
        </w:tc>
        <w:tc>
          <w:tcPr>
            <w:tcW w:w="1568" w:type="dxa"/>
            <w:gridSpan w:val="4"/>
            <w:tcBorders>
              <w:top w:val="nil"/>
              <w:left w:val="nil"/>
              <w:bottom w:val="single" w:sz="4" w:space="0" w:color="auto"/>
              <w:right w:val="nil"/>
            </w:tcBorders>
            <w:shd w:val="clear" w:color="auto" w:fill="auto"/>
            <w:noWrap/>
            <w:vAlign w:val="bottom"/>
            <w:hideMark/>
          </w:tcPr>
          <w:p w14:paraId="1E9A969E"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53,040 </w:t>
            </w:r>
          </w:p>
        </w:tc>
        <w:tc>
          <w:tcPr>
            <w:tcW w:w="204" w:type="dxa"/>
            <w:gridSpan w:val="2"/>
            <w:tcBorders>
              <w:top w:val="nil"/>
              <w:left w:val="nil"/>
              <w:bottom w:val="nil"/>
              <w:right w:val="nil"/>
            </w:tcBorders>
            <w:shd w:val="clear" w:color="auto" w:fill="auto"/>
            <w:noWrap/>
            <w:vAlign w:val="bottom"/>
            <w:hideMark/>
          </w:tcPr>
          <w:p w14:paraId="2B9100D1"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single" w:sz="4" w:space="0" w:color="auto"/>
              <w:right w:val="nil"/>
            </w:tcBorders>
            <w:shd w:val="clear" w:color="auto" w:fill="auto"/>
            <w:noWrap/>
            <w:vAlign w:val="bottom"/>
            <w:hideMark/>
          </w:tcPr>
          <w:p w14:paraId="74D92E76"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54,908 </w:t>
            </w:r>
          </w:p>
        </w:tc>
      </w:tr>
      <w:tr w:rsidR="00666131" w:rsidRPr="00666131" w14:paraId="4456AAF3" w14:textId="77777777" w:rsidTr="00347581">
        <w:trPr>
          <w:trHeight w:val="20"/>
        </w:trPr>
        <w:tc>
          <w:tcPr>
            <w:tcW w:w="4924" w:type="dxa"/>
            <w:tcBorders>
              <w:top w:val="nil"/>
              <w:left w:val="nil"/>
              <w:bottom w:val="nil"/>
              <w:right w:val="nil"/>
            </w:tcBorders>
            <w:shd w:val="clear" w:color="auto" w:fill="auto"/>
            <w:noWrap/>
            <w:vAlign w:val="bottom"/>
            <w:hideMark/>
          </w:tcPr>
          <w:p w14:paraId="66CA81D4"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Commitments and contingencies</w:t>
            </w:r>
          </w:p>
        </w:tc>
        <w:tc>
          <w:tcPr>
            <w:tcW w:w="1568" w:type="dxa"/>
            <w:gridSpan w:val="4"/>
            <w:tcBorders>
              <w:top w:val="nil"/>
              <w:left w:val="nil"/>
              <w:bottom w:val="nil"/>
              <w:right w:val="nil"/>
            </w:tcBorders>
            <w:shd w:val="clear" w:color="auto" w:fill="auto"/>
            <w:noWrap/>
            <w:vAlign w:val="bottom"/>
            <w:hideMark/>
          </w:tcPr>
          <w:p w14:paraId="01E37DBB"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204" w:type="dxa"/>
            <w:gridSpan w:val="2"/>
            <w:tcBorders>
              <w:top w:val="nil"/>
              <w:left w:val="nil"/>
              <w:bottom w:val="nil"/>
              <w:right w:val="nil"/>
            </w:tcBorders>
            <w:shd w:val="clear" w:color="auto" w:fill="auto"/>
            <w:noWrap/>
            <w:vAlign w:val="bottom"/>
            <w:hideMark/>
          </w:tcPr>
          <w:p w14:paraId="0F5B2F00"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3826D218"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56741E60" w14:textId="77777777" w:rsidTr="00347581">
        <w:trPr>
          <w:trHeight w:val="20"/>
        </w:trPr>
        <w:tc>
          <w:tcPr>
            <w:tcW w:w="4924" w:type="dxa"/>
            <w:tcBorders>
              <w:top w:val="nil"/>
              <w:left w:val="nil"/>
              <w:bottom w:val="nil"/>
              <w:right w:val="nil"/>
            </w:tcBorders>
            <w:shd w:val="clear" w:color="auto" w:fill="auto"/>
            <w:noWrap/>
            <w:vAlign w:val="bottom"/>
            <w:hideMark/>
          </w:tcPr>
          <w:p w14:paraId="4BE90A03"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Stockholders' equity:</w:t>
            </w:r>
          </w:p>
        </w:tc>
        <w:tc>
          <w:tcPr>
            <w:tcW w:w="1568" w:type="dxa"/>
            <w:gridSpan w:val="4"/>
            <w:tcBorders>
              <w:top w:val="nil"/>
              <w:left w:val="nil"/>
              <w:bottom w:val="nil"/>
              <w:right w:val="nil"/>
            </w:tcBorders>
            <w:shd w:val="clear" w:color="auto" w:fill="auto"/>
            <w:noWrap/>
            <w:vAlign w:val="bottom"/>
            <w:hideMark/>
          </w:tcPr>
          <w:p w14:paraId="4631F7D8"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p>
        </w:tc>
        <w:tc>
          <w:tcPr>
            <w:tcW w:w="204" w:type="dxa"/>
            <w:gridSpan w:val="2"/>
            <w:tcBorders>
              <w:top w:val="nil"/>
              <w:left w:val="nil"/>
              <w:bottom w:val="nil"/>
              <w:right w:val="nil"/>
            </w:tcBorders>
            <w:shd w:val="clear" w:color="auto" w:fill="auto"/>
            <w:noWrap/>
            <w:vAlign w:val="bottom"/>
            <w:hideMark/>
          </w:tcPr>
          <w:p w14:paraId="05FE02BF"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7CBC14BA"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71988FCA" w14:textId="77777777" w:rsidTr="00347581">
        <w:trPr>
          <w:trHeight w:val="20"/>
        </w:trPr>
        <w:tc>
          <w:tcPr>
            <w:tcW w:w="4924" w:type="dxa"/>
            <w:tcBorders>
              <w:top w:val="nil"/>
              <w:left w:val="nil"/>
              <w:bottom w:val="nil"/>
              <w:right w:val="nil"/>
            </w:tcBorders>
            <w:shd w:val="clear" w:color="auto" w:fill="auto"/>
            <w:vAlign w:val="bottom"/>
            <w:hideMark/>
          </w:tcPr>
          <w:p w14:paraId="3FBE3DFD"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Common stock and paid-in capital - shares</w:t>
            </w:r>
            <w:r w:rsidRPr="00666131">
              <w:rPr>
                <w:rFonts w:ascii="Segoe UI" w:eastAsia="Times New Roman" w:hAnsi="Segoe UI" w:cs="Segoe UI"/>
                <w:color w:val="666666"/>
                <w:sz w:val="20"/>
                <w:szCs w:val="20"/>
                <w:lang w:eastAsia="zh-CN"/>
              </w:rPr>
              <w:br/>
              <w:t xml:space="preserve">    authorized 24,000; outstanding </w:t>
            </w:r>
            <w:r w:rsidRPr="00666131">
              <w:rPr>
                <w:rFonts w:ascii="Segoe UI" w:eastAsia="Times New Roman" w:hAnsi="Segoe UI" w:cs="Segoe UI"/>
                <w:b/>
                <w:bCs/>
                <w:color w:val="666666"/>
                <w:sz w:val="20"/>
                <w:szCs w:val="20"/>
                <w:lang w:eastAsia="zh-CN"/>
              </w:rPr>
              <w:t>8,422</w:t>
            </w:r>
            <w:r w:rsidRPr="00666131">
              <w:rPr>
                <w:rFonts w:ascii="Segoe UI" w:eastAsia="Times New Roman" w:hAnsi="Segoe UI" w:cs="Segoe UI"/>
                <w:color w:val="666666"/>
                <w:sz w:val="20"/>
                <w:szCs w:val="20"/>
                <w:lang w:eastAsia="zh-CN"/>
              </w:rPr>
              <w:t xml:space="preserve"> and 8,381</w:t>
            </w:r>
          </w:p>
        </w:tc>
        <w:tc>
          <w:tcPr>
            <w:tcW w:w="1568" w:type="dxa"/>
            <w:gridSpan w:val="4"/>
            <w:tcBorders>
              <w:top w:val="nil"/>
              <w:left w:val="nil"/>
              <w:bottom w:val="nil"/>
              <w:right w:val="nil"/>
            </w:tcBorders>
            <w:shd w:val="clear" w:color="auto" w:fill="auto"/>
            <w:noWrap/>
            <w:vAlign w:val="bottom"/>
            <w:hideMark/>
          </w:tcPr>
          <w:p w14:paraId="005CE915"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66,084 </w:t>
            </w:r>
          </w:p>
        </w:tc>
        <w:tc>
          <w:tcPr>
            <w:tcW w:w="204" w:type="dxa"/>
            <w:gridSpan w:val="2"/>
            <w:tcBorders>
              <w:top w:val="nil"/>
              <w:left w:val="nil"/>
              <w:bottom w:val="nil"/>
              <w:right w:val="nil"/>
            </w:tcBorders>
            <w:shd w:val="clear" w:color="auto" w:fill="auto"/>
            <w:noWrap/>
            <w:vAlign w:val="bottom"/>
            <w:hideMark/>
          </w:tcPr>
          <w:p w14:paraId="076679C3"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0159EAFD"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65,797 </w:t>
            </w:r>
          </w:p>
        </w:tc>
      </w:tr>
      <w:tr w:rsidR="00666131" w:rsidRPr="00666131" w14:paraId="61E08BCD" w14:textId="77777777" w:rsidTr="00347581">
        <w:trPr>
          <w:trHeight w:val="20"/>
        </w:trPr>
        <w:tc>
          <w:tcPr>
            <w:tcW w:w="4924" w:type="dxa"/>
            <w:tcBorders>
              <w:top w:val="nil"/>
              <w:left w:val="nil"/>
              <w:bottom w:val="nil"/>
              <w:right w:val="nil"/>
            </w:tcBorders>
            <w:shd w:val="clear" w:color="auto" w:fill="auto"/>
            <w:vAlign w:val="bottom"/>
            <w:hideMark/>
          </w:tcPr>
          <w:p w14:paraId="04D1298F"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Retained earnings (deficit)</w:t>
            </w:r>
          </w:p>
        </w:tc>
        <w:tc>
          <w:tcPr>
            <w:tcW w:w="1568" w:type="dxa"/>
            <w:gridSpan w:val="4"/>
            <w:tcBorders>
              <w:top w:val="nil"/>
              <w:left w:val="nil"/>
              <w:bottom w:val="nil"/>
              <w:right w:val="nil"/>
            </w:tcBorders>
            <w:shd w:val="clear" w:color="auto" w:fill="auto"/>
            <w:noWrap/>
            <w:vAlign w:val="bottom"/>
            <w:hideMark/>
          </w:tcPr>
          <w:p w14:paraId="6733FD95"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932 </w:t>
            </w:r>
          </w:p>
        </w:tc>
        <w:tc>
          <w:tcPr>
            <w:tcW w:w="204" w:type="dxa"/>
            <w:gridSpan w:val="2"/>
            <w:tcBorders>
              <w:top w:val="nil"/>
              <w:left w:val="nil"/>
              <w:bottom w:val="nil"/>
              <w:right w:val="nil"/>
            </w:tcBorders>
            <w:shd w:val="clear" w:color="auto" w:fill="auto"/>
            <w:noWrap/>
            <w:vAlign w:val="bottom"/>
            <w:hideMark/>
          </w:tcPr>
          <w:p w14:paraId="50942487"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5E4A425B"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(856)</w:t>
            </w:r>
          </w:p>
        </w:tc>
      </w:tr>
      <w:tr w:rsidR="00666131" w:rsidRPr="00666131" w14:paraId="6F41DAD4" w14:textId="77777777" w:rsidTr="00347581">
        <w:trPr>
          <w:trHeight w:val="20"/>
        </w:trPr>
        <w:tc>
          <w:tcPr>
            <w:tcW w:w="4924" w:type="dxa"/>
            <w:tcBorders>
              <w:top w:val="nil"/>
              <w:left w:val="nil"/>
              <w:bottom w:val="nil"/>
              <w:right w:val="nil"/>
            </w:tcBorders>
            <w:shd w:val="clear" w:color="auto" w:fill="auto"/>
            <w:vAlign w:val="bottom"/>
            <w:hideMark/>
          </w:tcPr>
          <w:p w14:paraId="7E602324"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Accumulated other comprehensive income</w:t>
            </w:r>
          </w:p>
        </w:tc>
        <w:tc>
          <w:tcPr>
            <w:tcW w:w="1568" w:type="dxa"/>
            <w:gridSpan w:val="4"/>
            <w:tcBorders>
              <w:top w:val="nil"/>
              <w:left w:val="nil"/>
              <w:bottom w:val="nil"/>
              <w:right w:val="nil"/>
            </w:tcBorders>
            <w:shd w:val="clear" w:color="auto" w:fill="auto"/>
            <w:noWrap/>
            <w:vAlign w:val="bottom"/>
            <w:hideMark/>
          </w:tcPr>
          <w:p w14:paraId="49311CF4"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1,820 </w:t>
            </w:r>
          </w:p>
        </w:tc>
        <w:tc>
          <w:tcPr>
            <w:tcW w:w="204" w:type="dxa"/>
            <w:gridSpan w:val="2"/>
            <w:tcBorders>
              <w:top w:val="nil"/>
              <w:left w:val="nil"/>
              <w:bottom w:val="nil"/>
              <w:right w:val="nil"/>
            </w:tcBorders>
            <w:shd w:val="clear" w:color="auto" w:fill="auto"/>
            <w:noWrap/>
            <w:vAlign w:val="bottom"/>
            <w:hideMark/>
          </w:tcPr>
          <w:p w14:paraId="7C30A6A9"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7176A26B"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1,422 </w:t>
            </w:r>
          </w:p>
        </w:tc>
      </w:tr>
      <w:tr w:rsidR="00666131" w:rsidRPr="00666131" w14:paraId="58038975" w14:textId="77777777" w:rsidTr="00347581">
        <w:trPr>
          <w:trHeight w:val="20"/>
        </w:trPr>
        <w:tc>
          <w:tcPr>
            <w:tcW w:w="4924" w:type="dxa"/>
            <w:tcBorders>
              <w:top w:val="single" w:sz="4" w:space="0" w:color="auto"/>
              <w:left w:val="nil"/>
              <w:bottom w:val="single" w:sz="4" w:space="0" w:color="auto"/>
              <w:right w:val="nil"/>
            </w:tcBorders>
            <w:shd w:val="clear" w:color="auto" w:fill="auto"/>
            <w:noWrap/>
            <w:vAlign w:val="bottom"/>
            <w:hideMark/>
          </w:tcPr>
          <w:p w14:paraId="4C74EFE0"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Total stockholders' equity</w:t>
            </w:r>
          </w:p>
        </w:tc>
        <w:tc>
          <w:tcPr>
            <w:tcW w:w="1568" w:type="dxa"/>
            <w:gridSpan w:val="4"/>
            <w:tcBorders>
              <w:top w:val="single" w:sz="4" w:space="0" w:color="auto"/>
              <w:left w:val="nil"/>
              <w:bottom w:val="single" w:sz="4" w:space="0" w:color="auto"/>
              <w:right w:val="nil"/>
            </w:tcBorders>
            <w:shd w:val="clear" w:color="auto" w:fill="auto"/>
            <w:noWrap/>
            <w:vAlign w:val="bottom"/>
            <w:hideMark/>
          </w:tcPr>
          <w:p w14:paraId="3D233DC4"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68,836 </w:t>
            </w:r>
          </w:p>
        </w:tc>
        <w:tc>
          <w:tcPr>
            <w:tcW w:w="204" w:type="dxa"/>
            <w:gridSpan w:val="2"/>
            <w:tcBorders>
              <w:top w:val="nil"/>
              <w:left w:val="nil"/>
              <w:bottom w:val="nil"/>
              <w:right w:val="nil"/>
            </w:tcBorders>
            <w:shd w:val="clear" w:color="auto" w:fill="auto"/>
            <w:noWrap/>
            <w:vAlign w:val="bottom"/>
            <w:hideMark/>
          </w:tcPr>
          <w:p w14:paraId="0C05566F" w14:textId="77777777" w:rsidR="00666131" w:rsidRPr="00666131" w:rsidRDefault="00666131" w:rsidP="00666131">
            <w:pPr>
              <w:spacing w:after="0" w:line="240" w:lineRule="auto"/>
              <w:rPr>
                <w:rFonts w:ascii="Segoe UI" w:eastAsia="Times New Roman" w:hAnsi="Segoe UI" w:cs="Segoe UI"/>
                <w:b/>
                <w:bCs/>
                <w:color w:val="666666"/>
                <w:sz w:val="20"/>
                <w:szCs w:val="20"/>
                <w:u w:val="single"/>
                <w:lang w:eastAsia="zh-CN"/>
              </w:rPr>
            </w:pPr>
          </w:p>
        </w:tc>
        <w:tc>
          <w:tcPr>
            <w:tcW w:w="1144" w:type="dxa"/>
            <w:gridSpan w:val="3"/>
            <w:tcBorders>
              <w:top w:val="single" w:sz="4" w:space="0" w:color="auto"/>
              <w:left w:val="nil"/>
              <w:bottom w:val="single" w:sz="4" w:space="0" w:color="auto"/>
              <w:right w:val="nil"/>
            </w:tcBorders>
            <w:shd w:val="clear" w:color="auto" w:fill="auto"/>
            <w:noWrap/>
            <w:vAlign w:val="bottom"/>
            <w:hideMark/>
          </w:tcPr>
          <w:p w14:paraId="43D185B7"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66,363 </w:t>
            </w:r>
          </w:p>
        </w:tc>
      </w:tr>
      <w:tr w:rsidR="00666131" w:rsidRPr="00666131" w14:paraId="55A4EA3A" w14:textId="77777777" w:rsidTr="00347581">
        <w:trPr>
          <w:trHeight w:val="20"/>
        </w:trPr>
        <w:tc>
          <w:tcPr>
            <w:tcW w:w="4924" w:type="dxa"/>
            <w:tcBorders>
              <w:top w:val="nil"/>
              <w:left w:val="nil"/>
              <w:bottom w:val="nil"/>
              <w:right w:val="nil"/>
            </w:tcBorders>
            <w:shd w:val="clear" w:color="auto" w:fill="auto"/>
            <w:noWrap/>
            <w:vAlign w:val="bottom"/>
            <w:hideMark/>
          </w:tcPr>
          <w:p w14:paraId="1ABD2E64" w14:textId="77777777" w:rsidR="00666131" w:rsidRPr="00666131" w:rsidRDefault="00666131" w:rsidP="00666131">
            <w:pPr>
              <w:spacing w:after="0" w:line="240" w:lineRule="auto"/>
              <w:ind w:firstLineChars="100" w:firstLine="200"/>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Total liabilities and stockholders' equity</w:t>
            </w:r>
          </w:p>
        </w:tc>
        <w:tc>
          <w:tcPr>
            <w:tcW w:w="1568" w:type="dxa"/>
            <w:gridSpan w:val="4"/>
            <w:tcBorders>
              <w:top w:val="nil"/>
              <w:left w:val="nil"/>
              <w:bottom w:val="single" w:sz="8" w:space="0" w:color="auto"/>
              <w:right w:val="nil"/>
            </w:tcBorders>
            <w:shd w:val="clear" w:color="auto" w:fill="auto"/>
            <w:noWrap/>
            <w:vAlign w:val="bottom"/>
            <w:hideMark/>
          </w:tcPr>
          <w:p w14:paraId="66A9607B"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 $         121,876 </w:t>
            </w:r>
          </w:p>
        </w:tc>
        <w:tc>
          <w:tcPr>
            <w:tcW w:w="204" w:type="dxa"/>
            <w:gridSpan w:val="2"/>
            <w:tcBorders>
              <w:top w:val="nil"/>
              <w:left w:val="nil"/>
              <w:bottom w:val="nil"/>
              <w:right w:val="nil"/>
            </w:tcBorders>
            <w:shd w:val="clear" w:color="auto" w:fill="auto"/>
            <w:noWrap/>
            <w:vAlign w:val="bottom"/>
            <w:hideMark/>
          </w:tcPr>
          <w:p w14:paraId="0AE74AB2" w14:textId="77777777" w:rsidR="00666131" w:rsidRPr="00666131" w:rsidRDefault="00666131" w:rsidP="00666131">
            <w:pPr>
              <w:spacing w:after="0" w:line="240" w:lineRule="auto"/>
              <w:rPr>
                <w:rFonts w:ascii="Segoe UI" w:eastAsia="Times New Roman" w:hAnsi="Segoe UI" w:cs="Segoe UI"/>
                <w:b/>
                <w:bCs/>
                <w:color w:val="666666"/>
                <w:sz w:val="20"/>
                <w:szCs w:val="20"/>
                <w:u w:val="double"/>
                <w:lang w:eastAsia="zh-CN"/>
              </w:rPr>
            </w:pPr>
          </w:p>
        </w:tc>
        <w:tc>
          <w:tcPr>
            <w:tcW w:w="1144" w:type="dxa"/>
            <w:gridSpan w:val="3"/>
            <w:tcBorders>
              <w:top w:val="nil"/>
              <w:left w:val="nil"/>
              <w:bottom w:val="single" w:sz="8" w:space="0" w:color="auto"/>
              <w:right w:val="nil"/>
            </w:tcBorders>
            <w:shd w:val="clear" w:color="auto" w:fill="auto"/>
            <w:noWrap/>
            <w:vAlign w:val="bottom"/>
            <w:hideMark/>
          </w:tcPr>
          <w:p w14:paraId="66293360"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  121,271 </w:t>
            </w:r>
          </w:p>
        </w:tc>
      </w:tr>
      <w:tr w:rsidR="00666131" w:rsidRPr="00666131" w14:paraId="0153DF56" w14:textId="77777777" w:rsidTr="00347581">
        <w:trPr>
          <w:trHeight w:val="20"/>
        </w:trPr>
        <w:tc>
          <w:tcPr>
            <w:tcW w:w="4924" w:type="dxa"/>
            <w:tcBorders>
              <w:top w:val="nil"/>
              <w:left w:val="nil"/>
              <w:bottom w:val="nil"/>
              <w:right w:val="nil"/>
            </w:tcBorders>
            <w:shd w:val="clear" w:color="auto" w:fill="auto"/>
            <w:noWrap/>
            <w:vAlign w:val="bottom"/>
            <w:hideMark/>
          </w:tcPr>
          <w:p w14:paraId="32BA92AE"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p>
        </w:tc>
        <w:tc>
          <w:tcPr>
            <w:tcW w:w="1568" w:type="dxa"/>
            <w:gridSpan w:val="4"/>
            <w:tcBorders>
              <w:top w:val="nil"/>
              <w:left w:val="nil"/>
              <w:bottom w:val="nil"/>
              <w:right w:val="nil"/>
            </w:tcBorders>
            <w:shd w:val="clear" w:color="auto" w:fill="auto"/>
            <w:noWrap/>
            <w:vAlign w:val="bottom"/>
            <w:hideMark/>
          </w:tcPr>
          <w:p w14:paraId="3A99EE5C"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c>
          <w:tcPr>
            <w:tcW w:w="204" w:type="dxa"/>
            <w:gridSpan w:val="2"/>
            <w:tcBorders>
              <w:top w:val="nil"/>
              <w:left w:val="nil"/>
              <w:bottom w:val="nil"/>
              <w:right w:val="nil"/>
            </w:tcBorders>
            <w:shd w:val="clear" w:color="auto" w:fill="auto"/>
            <w:noWrap/>
            <w:vAlign w:val="bottom"/>
            <w:hideMark/>
          </w:tcPr>
          <w:p w14:paraId="3E5A0E66"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1FE723C4"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666131" w:rsidRPr="00666131" w14:paraId="3CF7794F" w14:textId="77777777" w:rsidTr="00347581">
        <w:trPr>
          <w:trHeight w:val="20"/>
        </w:trPr>
        <w:tc>
          <w:tcPr>
            <w:tcW w:w="4924" w:type="dxa"/>
            <w:tcBorders>
              <w:top w:val="nil"/>
              <w:left w:val="nil"/>
              <w:bottom w:val="nil"/>
              <w:right w:val="nil"/>
            </w:tcBorders>
            <w:shd w:val="clear" w:color="auto" w:fill="auto"/>
            <w:noWrap/>
            <w:vAlign w:val="bottom"/>
            <w:hideMark/>
          </w:tcPr>
          <w:p w14:paraId="09ABA483"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p>
        </w:tc>
        <w:tc>
          <w:tcPr>
            <w:tcW w:w="1568" w:type="dxa"/>
            <w:gridSpan w:val="4"/>
            <w:tcBorders>
              <w:top w:val="nil"/>
              <w:left w:val="nil"/>
              <w:bottom w:val="nil"/>
              <w:right w:val="nil"/>
            </w:tcBorders>
            <w:shd w:val="clear" w:color="auto" w:fill="auto"/>
            <w:noWrap/>
            <w:vAlign w:val="bottom"/>
            <w:hideMark/>
          </w:tcPr>
          <w:p w14:paraId="18D2E6E6"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c>
          <w:tcPr>
            <w:tcW w:w="204" w:type="dxa"/>
            <w:gridSpan w:val="2"/>
            <w:tcBorders>
              <w:top w:val="nil"/>
              <w:left w:val="nil"/>
              <w:bottom w:val="nil"/>
              <w:right w:val="nil"/>
            </w:tcBorders>
            <w:shd w:val="clear" w:color="auto" w:fill="auto"/>
            <w:noWrap/>
            <w:vAlign w:val="bottom"/>
            <w:hideMark/>
          </w:tcPr>
          <w:p w14:paraId="6DF0B219"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p>
        </w:tc>
        <w:tc>
          <w:tcPr>
            <w:tcW w:w="1144" w:type="dxa"/>
            <w:gridSpan w:val="3"/>
            <w:tcBorders>
              <w:top w:val="nil"/>
              <w:left w:val="nil"/>
              <w:bottom w:val="nil"/>
              <w:right w:val="nil"/>
            </w:tcBorders>
            <w:shd w:val="clear" w:color="auto" w:fill="auto"/>
            <w:noWrap/>
            <w:vAlign w:val="bottom"/>
            <w:hideMark/>
          </w:tcPr>
          <w:p w14:paraId="45ED558A"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p>
        </w:tc>
      </w:tr>
      <w:tr w:rsidR="00AE20E1" w:rsidRPr="00666131" w14:paraId="00B6B126" w14:textId="77777777" w:rsidTr="00347581">
        <w:trPr>
          <w:trHeight w:val="81"/>
        </w:trPr>
        <w:tc>
          <w:tcPr>
            <w:tcW w:w="4924" w:type="dxa"/>
            <w:tcBorders>
              <w:top w:val="nil"/>
              <w:left w:val="nil"/>
              <w:bottom w:val="nil"/>
              <w:right w:val="nil"/>
            </w:tcBorders>
            <w:shd w:val="clear" w:color="auto" w:fill="auto"/>
            <w:noWrap/>
            <w:vAlign w:val="bottom"/>
          </w:tcPr>
          <w:p w14:paraId="7BB6A397" w14:textId="77777777" w:rsidR="00AE20E1" w:rsidRDefault="00AE20E1" w:rsidP="00666131">
            <w:pPr>
              <w:spacing w:after="0" w:line="240" w:lineRule="auto"/>
              <w:rPr>
                <w:rFonts w:ascii="Segoe UI" w:eastAsia="Times New Roman" w:hAnsi="Segoe UI" w:cs="Segoe UI"/>
                <w:color w:val="666666"/>
                <w:sz w:val="20"/>
                <w:szCs w:val="20"/>
                <w:lang w:eastAsia="zh-CN"/>
              </w:rPr>
            </w:pPr>
          </w:p>
          <w:p w14:paraId="28AEDF2E" w14:textId="77777777" w:rsidR="00AE20E1" w:rsidRDefault="00AE20E1" w:rsidP="00666131">
            <w:pPr>
              <w:spacing w:after="0" w:line="240" w:lineRule="auto"/>
              <w:rPr>
                <w:rFonts w:ascii="Segoe UI" w:eastAsia="Times New Roman" w:hAnsi="Segoe UI" w:cs="Segoe UI"/>
                <w:color w:val="666666"/>
                <w:sz w:val="20"/>
                <w:szCs w:val="20"/>
                <w:lang w:eastAsia="zh-CN"/>
              </w:rPr>
            </w:pPr>
          </w:p>
          <w:p w14:paraId="03CB5794" w14:textId="77777777" w:rsidR="00AE20E1" w:rsidRPr="00666131" w:rsidRDefault="00AE20E1" w:rsidP="00597270">
            <w:pPr>
              <w:spacing w:after="0" w:line="240" w:lineRule="auto"/>
              <w:rPr>
                <w:rFonts w:ascii="Segoe UI" w:eastAsia="Times New Roman" w:hAnsi="Segoe UI" w:cs="Segoe UI"/>
                <w:color w:val="666666"/>
                <w:sz w:val="20"/>
                <w:szCs w:val="20"/>
                <w:lang w:eastAsia="zh-CN"/>
              </w:rPr>
            </w:pPr>
          </w:p>
        </w:tc>
        <w:tc>
          <w:tcPr>
            <w:tcW w:w="1568" w:type="dxa"/>
            <w:gridSpan w:val="4"/>
            <w:tcBorders>
              <w:top w:val="nil"/>
              <w:left w:val="nil"/>
              <w:bottom w:val="nil"/>
              <w:right w:val="nil"/>
            </w:tcBorders>
            <w:shd w:val="clear" w:color="auto" w:fill="auto"/>
            <w:noWrap/>
            <w:vAlign w:val="bottom"/>
          </w:tcPr>
          <w:p w14:paraId="2AEB853C" w14:textId="77777777" w:rsidR="00AE20E1" w:rsidRPr="00666131" w:rsidRDefault="00AE20E1" w:rsidP="00666131">
            <w:pPr>
              <w:spacing w:after="0" w:line="240" w:lineRule="auto"/>
              <w:jc w:val="right"/>
              <w:rPr>
                <w:rFonts w:ascii="Segoe UI" w:eastAsia="Times New Roman" w:hAnsi="Segoe UI" w:cs="Segoe UI"/>
                <w:color w:val="666666"/>
                <w:sz w:val="20"/>
                <w:szCs w:val="20"/>
                <w:lang w:eastAsia="zh-CN"/>
              </w:rPr>
            </w:pPr>
          </w:p>
        </w:tc>
        <w:tc>
          <w:tcPr>
            <w:tcW w:w="204" w:type="dxa"/>
            <w:gridSpan w:val="2"/>
            <w:tcBorders>
              <w:top w:val="nil"/>
              <w:left w:val="nil"/>
              <w:bottom w:val="nil"/>
              <w:right w:val="nil"/>
            </w:tcBorders>
            <w:shd w:val="clear" w:color="auto" w:fill="auto"/>
            <w:noWrap/>
            <w:vAlign w:val="bottom"/>
          </w:tcPr>
          <w:p w14:paraId="286318AE" w14:textId="77777777" w:rsidR="00AE20E1" w:rsidRPr="00666131" w:rsidRDefault="00AE20E1" w:rsidP="00666131">
            <w:pPr>
              <w:spacing w:after="0" w:line="240" w:lineRule="auto"/>
              <w:rPr>
                <w:rFonts w:ascii="Segoe UI" w:eastAsia="Times New Roman" w:hAnsi="Segoe UI" w:cs="Segoe UI"/>
                <w:color w:val="666666"/>
                <w:sz w:val="20"/>
                <w:szCs w:val="20"/>
                <w:lang w:eastAsia="zh-CN"/>
              </w:rPr>
            </w:pPr>
          </w:p>
        </w:tc>
        <w:tc>
          <w:tcPr>
            <w:tcW w:w="1144" w:type="dxa"/>
            <w:gridSpan w:val="3"/>
            <w:tcBorders>
              <w:top w:val="nil"/>
              <w:left w:val="nil"/>
              <w:bottom w:val="nil"/>
              <w:right w:val="nil"/>
            </w:tcBorders>
            <w:shd w:val="clear" w:color="auto" w:fill="auto"/>
            <w:noWrap/>
            <w:vAlign w:val="bottom"/>
          </w:tcPr>
          <w:p w14:paraId="7CB6826E" w14:textId="77777777" w:rsidR="00AE20E1" w:rsidRPr="00666131" w:rsidRDefault="00AE20E1" w:rsidP="00666131">
            <w:pPr>
              <w:spacing w:after="0" w:line="240" w:lineRule="auto"/>
              <w:jc w:val="right"/>
              <w:rPr>
                <w:rFonts w:ascii="Segoe UI" w:eastAsia="Times New Roman" w:hAnsi="Segoe UI" w:cs="Segoe UI"/>
                <w:color w:val="666666"/>
                <w:sz w:val="20"/>
                <w:szCs w:val="20"/>
                <w:lang w:eastAsia="zh-CN"/>
              </w:rPr>
            </w:pPr>
          </w:p>
        </w:tc>
      </w:tr>
      <w:tr w:rsidR="003272B1" w:rsidRPr="00597270" w14:paraId="752BB1BE" w14:textId="77777777" w:rsidTr="00347581">
        <w:trPr>
          <w:gridAfter w:val="1"/>
          <w:wAfter w:w="8" w:type="dxa"/>
          <w:trHeight w:val="81"/>
        </w:trPr>
        <w:tc>
          <w:tcPr>
            <w:tcW w:w="5036" w:type="dxa"/>
            <w:gridSpan w:val="3"/>
            <w:tcBorders>
              <w:top w:val="nil"/>
              <w:left w:val="nil"/>
              <w:bottom w:val="nil"/>
              <w:right w:val="nil"/>
            </w:tcBorders>
            <w:shd w:val="clear" w:color="auto" w:fill="auto"/>
            <w:noWrap/>
            <w:vAlign w:val="bottom"/>
            <w:hideMark/>
          </w:tcPr>
          <w:p w14:paraId="76F52CA9" w14:textId="39829C92" w:rsidR="003272B1" w:rsidRPr="00597270" w:rsidRDefault="003272B1" w:rsidP="003272B1">
            <w:pPr>
              <w:spacing w:after="0" w:line="240" w:lineRule="auto"/>
              <w:rPr>
                <w:rFonts w:ascii="Segoe UI" w:eastAsia="Times New Roman" w:hAnsi="Segoe UI" w:cs="Segoe UI"/>
                <w:b/>
                <w:bCs/>
                <w:color w:val="666666"/>
                <w:sz w:val="20"/>
                <w:szCs w:val="20"/>
                <w:lang w:eastAsia="zh-CN"/>
              </w:rPr>
            </w:pPr>
            <w:bookmarkStart w:id="5" w:name="RANGE!A1:D49"/>
            <w:bookmarkStart w:id="6" w:name="RANGE!A1:D46"/>
            <w:bookmarkStart w:id="7" w:name="RANGE!A1:D45"/>
            <w:bookmarkEnd w:id="5"/>
            <w:bookmarkEnd w:id="6"/>
            <w:bookmarkEnd w:id="7"/>
            <w:r w:rsidRPr="00597270">
              <w:rPr>
                <w:rFonts w:ascii="Segoe UI" w:eastAsia="Times New Roman" w:hAnsi="Segoe UI" w:cs="Segoe UI"/>
                <w:b/>
                <w:bCs/>
                <w:color w:val="666666"/>
                <w:sz w:val="20"/>
                <w:szCs w:val="20"/>
                <w:lang w:eastAsia="zh-CN"/>
              </w:rPr>
              <w:t>MICROSOFT CORPORATION</w:t>
            </w:r>
          </w:p>
        </w:tc>
        <w:tc>
          <w:tcPr>
            <w:tcW w:w="1456" w:type="dxa"/>
            <w:gridSpan w:val="2"/>
            <w:tcBorders>
              <w:top w:val="nil"/>
              <w:left w:val="nil"/>
              <w:bottom w:val="nil"/>
              <w:right w:val="nil"/>
            </w:tcBorders>
            <w:shd w:val="clear" w:color="auto" w:fill="auto"/>
            <w:noWrap/>
            <w:vAlign w:val="bottom"/>
            <w:hideMark/>
          </w:tcPr>
          <w:p w14:paraId="36BF4C00" w14:textId="77777777" w:rsidR="003272B1" w:rsidRPr="00597270" w:rsidRDefault="003272B1" w:rsidP="003272B1">
            <w:pPr>
              <w:spacing w:after="0" w:line="240" w:lineRule="auto"/>
              <w:jc w:val="right"/>
              <w:rPr>
                <w:rFonts w:ascii="Segoe UI" w:eastAsia="Times New Roman" w:hAnsi="Segoe UI" w:cs="Segoe UI"/>
                <w:b/>
                <w:color w:val="666666"/>
                <w:sz w:val="20"/>
                <w:szCs w:val="20"/>
                <w:lang w:eastAsia="zh-CN"/>
              </w:rPr>
            </w:pPr>
          </w:p>
        </w:tc>
        <w:tc>
          <w:tcPr>
            <w:tcW w:w="204" w:type="dxa"/>
            <w:gridSpan w:val="2"/>
            <w:tcBorders>
              <w:top w:val="nil"/>
              <w:left w:val="nil"/>
              <w:bottom w:val="nil"/>
              <w:right w:val="nil"/>
            </w:tcBorders>
            <w:shd w:val="clear" w:color="auto" w:fill="auto"/>
            <w:noWrap/>
            <w:vAlign w:val="bottom"/>
            <w:hideMark/>
          </w:tcPr>
          <w:p w14:paraId="63D37889" w14:textId="77777777" w:rsidR="003272B1" w:rsidRPr="00597270" w:rsidRDefault="003272B1" w:rsidP="003272B1">
            <w:pPr>
              <w:spacing w:after="0" w:line="240" w:lineRule="auto"/>
              <w:rPr>
                <w:rFonts w:ascii="Segoe UI" w:eastAsia="Times New Roman" w:hAnsi="Segoe UI" w:cs="Segoe UI"/>
                <w:b/>
                <w:color w:val="666666"/>
                <w:sz w:val="20"/>
                <w:szCs w:val="20"/>
                <w:lang w:eastAsia="zh-CN"/>
              </w:rPr>
            </w:pPr>
          </w:p>
        </w:tc>
        <w:tc>
          <w:tcPr>
            <w:tcW w:w="1136" w:type="dxa"/>
            <w:gridSpan w:val="2"/>
            <w:tcBorders>
              <w:top w:val="nil"/>
              <w:left w:val="nil"/>
              <w:bottom w:val="nil"/>
              <w:right w:val="nil"/>
            </w:tcBorders>
            <w:shd w:val="clear" w:color="auto" w:fill="auto"/>
            <w:noWrap/>
            <w:vAlign w:val="bottom"/>
            <w:hideMark/>
          </w:tcPr>
          <w:p w14:paraId="42C4061F" w14:textId="77777777" w:rsidR="003272B1" w:rsidRPr="00597270" w:rsidRDefault="003272B1" w:rsidP="003272B1">
            <w:pPr>
              <w:spacing w:after="0" w:line="240" w:lineRule="auto"/>
              <w:jc w:val="right"/>
              <w:rPr>
                <w:rFonts w:ascii="Segoe UI" w:eastAsia="Times New Roman" w:hAnsi="Segoe UI" w:cs="Segoe UI"/>
                <w:b/>
                <w:color w:val="666666"/>
                <w:sz w:val="20"/>
                <w:szCs w:val="20"/>
                <w:lang w:eastAsia="zh-CN"/>
              </w:rPr>
            </w:pPr>
          </w:p>
        </w:tc>
      </w:tr>
      <w:tr w:rsidR="003272B1" w:rsidRPr="003272B1" w14:paraId="345A825A"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284EC81A" w14:textId="77777777" w:rsidR="003272B1" w:rsidRPr="003272B1" w:rsidRDefault="003272B1" w:rsidP="003272B1">
            <w:pPr>
              <w:spacing w:after="0" w:line="240" w:lineRule="auto"/>
              <w:rPr>
                <w:rFonts w:ascii="Segoe UI" w:eastAsia="Times New Roman" w:hAnsi="Segoe UI" w:cs="Segoe UI"/>
                <w:b/>
                <w:bCs/>
                <w:color w:val="666666"/>
                <w:sz w:val="20"/>
                <w:szCs w:val="20"/>
                <w:lang w:eastAsia="zh-CN"/>
              </w:rPr>
            </w:pPr>
          </w:p>
        </w:tc>
        <w:tc>
          <w:tcPr>
            <w:tcW w:w="1456" w:type="dxa"/>
            <w:gridSpan w:val="2"/>
            <w:tcBorders>
              <w:top w:val="nil"/>
              <w:left w:val="nil"/>
              <w:bottom w:val="nil"/>
              <w:right w:val="nil"/>
            </w:tcBorders>
            <w:shd w:val="clear" w:color="auto" w:fill="auto"/>
            <w:noWrap/>
            <w:vAlign w:val="bottom"/>
            <w:hideMark/>
          </w:tcPr>
          <w:p w14:paraId="715F4D82" w14:textId="77777777" w:rsidR="003272B1" w:rsidRPr="003272B1" w:rsidRDefault="003272B1" w:rsidP="003272B1">
            <w:pPr>
              <w:spacing w:after="0" w:line="240" w:lineRule="auto"/>
              <w:jc w:val="right"/>
              <w:rPr>
                <w:rFonts w:ascii="Segoe UI" w:eastAsia="Times New Roman" w:hAnsi="Segoe UI" w:cs="Segoe UI"/>
                <w:color w:val="666666"/>
                <w:sz w:val="20"/>
                <w:szCs w:val="20"/>
                <w:lang w:eastAsia="zh-CN"/>
              </w:rPr>
            </w:pPr>
          </w:p>
        </w:tc>
        <w:tc>
          <w:tcPr>
            <w:tcW w:w="204" w:type="dxa"/>
            <w:gridSpan w:val="2"/>
            <w:tcBorders>
              <w:top w:val="nil"/>
              <w:left w:val="nil"/>
              <w:bottom w:val="nil"/>
              <w:right w:val="nil"/>
            </w:tcBorders>
            <w:shd w:val="clear" w:color="auto" w:fill="auto"/>
            <w:noWrap/>
            <w:vAlign w:val="bottom"/>
            <w:hideMark/>
          </w:tcPr>
          <w:p w14:paraId="702D59AD" w14:textId="77777777" w:rsidR="003272B1" w:rsidRPr="003272B1" w:rsidRDefault="003272B1" w:rsidP="003272B1">
            <w:pPr>
              <w:spacing w:after="0" w:line="240" w:lineRule="auto"/>
              <w:rPr>
                <w:rFonts w:ascii="Segoe UI" w:eastAsia="Times New Roman" w:hAnsi="Segoe UI" w:cs="Segoe UI"/>
                <w:color w:val="666666"/>
                <w:sz w:val="20"/>
                <w:szCs w:val="20"/>
                <w:lang w:eastAsia="zh-CN"/>
              </w:rPr>
            </w:pPr>
          </w:p>
        </w:tc>
        <w:tc>
          <w:tcPr>
            <w:tcW w:w="1136" w:type="dxa"/>
            <w:gridSpan w:val="2"/>
            <w:tcBorders>
              <w:top w:val="nil"/>
              <w:left w:val="nil"/>
              <w:bottom w:val="nil"/>
              <w:right w:val="nil"/>
            </w:tcBorders>
            <w:shd w:val="clear" w:color="auto" w:fill="auto"/>
            <w:noWrap/>
            <w:vAlign w:val="bottom"/>
            <w:hideMark/>
          </w:tcPr>
          <w:p w14:paraId="16D63FCE" w14:textId="77777777" w:rsidR="003272B1" w:rsidRPr="003272B1" w:rsidRDefault="003272B1" w:rsidP="003272B1">
            <w:pPr>
              <w:spacing w:after="0" w:line="240" w:lineRule="auto"/>
              <w:jc w:val="right"/>
              <w:rPr>
                <w:rFonts w:ascii="Segoe UI" w:eastAsia="Times New Roman" w:hAnsi="Segoe UI" w:cs="Segoe UI"/>
                <w:color w:val="666666"/>
                <w:sz w:val="20"/>
                <w:szCs w:val="20"/>
                <w:lang w:eastAsia="zh-CN"/>
              </w:rPr>
            </w:pPr>
          </w:p>
        </w:tc>
      </w:tr>
      <w:tr w:rsidR="003272B1" w:rsidRPr="003272B1" w14:paraId="4402B1A9" w14:textId="77777777" w:rsidTr="00347581">
        <w:trPr>
          <w:gridAfter w:val="1"/>
          <w:wAfter w:w="8" w:type="dxa"/>
          <w:trHeight w:val="20"/>
        </w:trPr>
        <w:tc>
          <w:tcPr>
            <w:tcW w:w="7832" w:type="dxa"/>
            <w:gridSpan w:val="9"/>
            <w:tcBorders>
              <w:top w:val="nil"/>
              <w:left w:val="nil"/>
              <w:bottom w:val="nil"/>
              <w:right w:val="nil"/>
            </w:tcBorders>
            <w:shd w:val="clear" w:color="auto" w:fill="auto"/>
            <w:noWrap/>
            <w:vAlign w:val="bottom"/>
            <w:hideMark/>
          </w:tcPr>
          <w:p w14:paraId="0F47793C" w14:textId="77777777" w:rsidR="003272B1" w:rsidRPr="003272B1" w:rsidRDefault="003272B1" w:rsidP="003272B1">
            <w:pPr>
              <w:spacing w:after="0" w:line="240" w:lineRule="auto"/>
              <w:jc w:val="center"/>
              <w:rPr>
                <w:rFonts w:ascii="Segoe UI" w:eastAsia="Times New Roman" w:hAnsi="Segoe UI" w:cs="Segoe UI"/>
                <w:color w:val="666666"/>
                <w:sz w:val="20"/>
                <w:szCs w:val="20"/>
                <w:lang w:eastAsia="zh-CN"/>
              </w:rPr>
            </w:pPr>
            <w:r w:rsidRPr="003272B1">
              <w:rPr>
                <w:rFonts w:ascii="Segoe UI" w:eastAsia="Times New Roman" w:hAnsi="Segoe UI" w:cs="Segoe UI"/>
                <w:color w:val="666666"/>
                <w:sz w:val="20"/>
                <w:szCs w:val="20"/>
                <w:lang w:eastAsia="zh-CN"/>
              </w:rPr>
              <w:t>CASH FLOW STATEMENTS</w:t>
            </w:r>
          </w:p>
        </w:tc>
      </w:tr>
      <w:tr w:rsidR="003272B1" w:rsidRPr="003272B1" w14:paraId="16B3A738" w14:textId="77777777" w:rsidTr="00347581">
        <w:trPr>
          <w:gridAfter w:val="1"/>
          <w:wAfter w:w="8" w:type="dxa"/>
          <w:trHeight w:val="20"/>
        </w:trPr>
        <w:tc>
          <w:tcPr>
            <w:tcW w:w="7832" w:type="dxa"/>
            <w:gridSpan w:val="9"/>
            <w:tcBorders>
              <w:top w:val="nil"/>
              <w:left w:val="nil"/>
              <w:bottom w:val="nil"/>
              <w:right w:val="nil"/>
            </w:tcBorders>
            <w:shd w:val="clear" w:color="auto" w:fill="auto"/>
            <w:noWrap/>
            <w:vAlign w:val="bottom"/>
            <w:hideMark/>
          </w:tcPr>
          <w:p w14:paraId="36668972" w14:textId="77777777" w:rsidR="003272B1" w:rsidRPr="003272B1" w:rsidRDefault="003272B1" w:rsidP="003272B1">
            <w:pPr>
              <w:spacing w:after="0" w:line="240" w:lineRule="auto"/>
              <w:jc w:val="center"/>
              <w:rPr>
                <w:rFonts w:ascii="Segoe UI" w:eastAsia="Times New Roman" w:hAnsi="Segoe UI" w:cs="Segoe UI"/>
                <w:color w:val="666666"/>
                <w:sz w:val="20"/>
                <w:szCs w:val="20"/>
                <w:lang w:eastAsia="zh-CN"/>
              </w:rPr>
            </w:pPr>
            <w:r w:rsidRPr="003272B1">
              <w:rPr>
                <w:rFonts w:ascii="Segoe UI" w:eastAsia="Times New Roman" w:hAnsi="Segoe UI" w:cs="Segoe UI"/>
                <w:color w:val="666666"/>
                <w:sz w:val="20"/>
                <w:szCs w:val="20"/>
                <w:lang w:eastAsia="zh-CN"/>
              </w:rPr>
              <w:t>(In millions) (Unaudited)</w:t>
            </w:r>
          </w:p>
        </w:tc>
      </w:tr>
      <w:tr w:rsidR="003272B1" w:rsidRPr="003272B1" w14:paraId="29C61776"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0522C9CB" w14:textId="77777777" w:rsidR="003272B1" w:rsidRPr="003272B1" w:rsidRDefault="003272B1" w:rsidP="003272B1">
            <w:pPr>
              <w:spacing w:after="0" w:line="240" w:lineRule="auto"/>
              <w:jc w:val="center"/>
              <w:rPr>
                <w:rFonts w:ascii="Segoe UI" w:eastAsia="Times New Roman" w:hAnsi="Segoe UI" w:cs="Segoe UI"/>
                <w:color w:val="666666"/>
                <w:sz w:val="20"/>
                <w:szCs w:val="20"/>
                <w:lang w:eastAsia="zh-CN"/>
              </w:rPr>
            </w:pPr>
          </w:p>
        </w:tc>
        <w:tc>
          <w:tcPr>
            <w:tcW w:w="1456" w:type="dxa"/>
            <w:gridSpan w:val="2"/>
            <w:tcBorders>
              <w:top w:val="nil"/>
              <w:left w:val="nil"/>
              <w:bottom w:val="nil"/>
              <w:right w:val="nil"/>
            </w:tcBorders>
            <w:shd w:val="clear" w:color="auto" w:fill="auto"/>
            <w:noWrap/>
            <w:vAlign w:val="bottom"/>
            <w:hideMark/>
          </w:tcPr>
          <w:p w14:paraId="22A417F0" w14:textId="77777777" w:rsidR="003272B1" w:rsidRPr="003272B1" w:rsidRDefault="003272B1" w:rsidP="003272B1">
            <w:pPr>
              <w:spacing w:after="0" w:line="240" w:lineRule="auto"/>
              <w:jc w:val="right"/>
              <w:rPr>
                <w:rFonts w:ascii="Segoe UI" w:eastAsia="Times New Roman" w:hAnsi="Segoe UI" w:cs="Segoe UI"/>
                <w:color w:val="666666"/>
                <w:sz w:val="20"/>
                <w:szCs w:val="20"/>
                <w:lang w:eastAsia="zh-CN"/>
              </w:rPr>
            </w:pPr>
          </w:p>
        </w:tc>
        <w:tc>
          <w:tcPr>
            <w:tcW w:w="204" w:type="dxa"/>
            <w:gridSpan w:val="2"/>
            <w:tcBorders>
              <w:top w:val="nil"/>
              <w:left w:val="nil"/>
              <w:bottom w:val="nil"/>
              <w:right w:val="nil"/>
            </w:tcBorders>
            <w:shd w:val="clear" w:color="auto" w:fill="auto"/>
            <w:noWrap/>
            <w:vAlign w:val="bottom"/>
            <w:hideMark/>
          </w:tcPr>
          <w:p w14:paraId="0C370598" w14:textId="77777777" w:rsidR="003272B1" w:rsidRPr="003272B1" w:rsidRDefault="003272B1" w:rsidP="003272B1">
            <w:pPr>
              <w:spacing w:after="0" w:line="240" w:lineRule="auto"/>
              <w:jc w:val="center"/>
              <w:rPr>
                <w:rFonts w:ascii="Segoe UI" w:eastAsia="Times New Roman" w:hAnsi="Segoe UI" w:cs="Segoe UI"/>
                <w:color w:val="666666"/>
                <w:sz w:val="20"/>
                <w:szCs w:val="20"/>
                <w:lang w:eastAsia="zh-CN"/>
              </w:rPr>
            </w:pPr>
          </w:p>
        </w:tc>
        <w:tc>
          <w:tcPr>
            <w:tcW w:w="1136" w:type="dxa"/>
            <w:gridSpan w:val="2"/>
            <w:tcBorders>
              <w:top w:val="nil"/>
              <w:left w:val="nil"/>
              <w:bottom w:val="nil"/>
              <w:right w:val="nil"/>
            </w:tcBorders>
            <w:shd w:val="clear" w:color="auto" w:fill="auto"/>
            <w:noWrap/>
            <w:vAlign w:val="bottom"/>
            <w:hideMark/>
          </w:tcPr>
          <w:p w14:paraId="35DE3C8F" w14:textId="77777777" w:rsidR="003272B1" w:rsidRPr="003272B1" w:rsidRDefault="003272B1" w:rsidP="003272B1">
            <w:pPr>
              <w:spacing w:after="0" w:line="240" w:lineRule="auto"/>
              <w:jc w:val="right"/>
              <w:rPr>
                <w:rFonts w:ascii="Segoe UI" w:eastAsia="Times New Roman" w:hAnsi="Segoe UI" w:cs="Segoe UI"/>
                <w:color w:val="666666"/>
                <w:sz w:val="20"/>
                <w:szCs w:val="20"/>
                <w:lang w:eastAsia="zh-CN"/>
              </w:rPr>
            </w:pPr>
          </w:p>
        </w:tc>
      </w:tr>
      <w:tr w:rsidR="003272B1" w:rsidRPr="003272B1" w14:paraId="4F9AC87B"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2F7ED7B8" w14:textId="77777777" w:rsidR="003272B1" w:rsidRPr="003272B1" w:rsidRDefault="003272B1" w:rsidP="003272B1">
            <w:pPr>
              <w:spacing w:after="0" w:line="240" w:lineRule="auto"/>
              <w:rPr>
                <w:rFonts w:ascii="Segoe UI" w:eastAsia="Times New Roman" w:hAnsi="Segoe UI" w:cs="Segoe UI"/>
                <w:color w:val="666666"/>
                <w:sz w:val="20"/>
                <w:szCs w:val="20"/>
                <w:lang w:eastAsia="zh-CN"/>
              </w:rPr>
            </w:pPr>
          </w:p>
        </w:tc>
        <w:tc>
          <w:tcPr>
            <w:tcW w:w="2796" w:type="dxa"/>
            <w:gridSpan w:val="6"/>
            <w:vMerge w:val="restart"/>
            <w:tcBorders>
              <w:top w:val="nil"/>
              <w:left w:val="nil"/>
              <w:bottom w:val="nil"/>
              <w:right w:val="nil"/>
            </w:tcBorders>
            <w:shd w:val="clear" w:color="auto" w:fill="auto"/>
            <w:vAlign w:val="bottom"/>
            <w:hideMark/>
          </w:tcPr>
          <w:p w14:paraId="30267D1F" w14:textId="77777777" w:rsidR="003272B1" w:rsidRPr="003272B1" w:rsidRDefault="003272B1" w:rsidP="003272B1">
            <w:pPr>
              <w:spacing w:after="0" w:line="240" w:lineRule="auto"/>
              <w:jc w:val="right"/>
              <w:rPr>
                <w:rFonts w:ascii="Segoe UI" w:eastAsia="Times New Roman" w:hAnsi="Segoe UI" w:cs="Segoe UI"/>
                <w:b/>
                <w:bCs/>
                <w:color w:val="666666"/>
                <w:sz w:val="20"/>
                <w:szCs w:val="20"/>
                <w:lang w:eastAsia="zh-CN"/>
              </w:rPr>
            </w:pPr>
            <w:r w:rsidRPr="003272B1">
              <w:rPr>
                <w:rFonts w:ascii="Segoe UI" w:eastAsia="Times New Roman" w:hAnsi="Segoe UI" w:cs="Segoe UI"/>
                <w:b/>
                <w:bCs/>
                <w:color w:val="666666"/>
                <w:sz w:val="20"/>
                <w:szCs w:val="20"/>
                <w:lang w:eastAsia="zh-CN"/>
              </w:rPr>
              <w:t>Three Months Ended September 30,</w:t>
            </w:r>
          </w:p>
        </w:tc>
      </w:tr>
      <w:tr w:rsidR="003272B1" w:rsidRPr="003272B1" w14:paraId="7F29DE8A"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0009F5B2" w14:textId="77777777" w:rsidR="003272B1" w:rsidRPr="003272B1" w:rsidRDefault="003272B1" w:rsidP="003272B1">
            <w:pPr>
              <w:spacing w:after="0" w:line="240" w:lineRule="auto"/>
              <w:rPr>
                <w:rFonts w:ascii="Segoe UI" w:eastAsia="Times New Roman" w:hAnsi="Segoe UI" w:cs="Segoe UI"/>
                <w:b/>
                <w:bCs/>
                <w:color w:val="666666"/>
                <w:sz w:val="20"/>
                <w:szCs w:val="20"/>
                <w:lang w:eastAsia="zh-CN"/>
              </w:rPr>
            </w:pPr>
          </w:p>
        </w:tc>
        <w:tc>
          <w:tcPr>
            <w:tcW w:w="2796" w:type="dxa"/>
            <w:gridSpan w:val="6"/>
            <w:vMerge/>
            <w:tcBorders>
              <w:top w:val="nil"/>
              <w:left w:val="nil"/>
              <w:bottom w:val="nil"/>
              <w:right w:val="nil"/>
            </w:tcBorders>
            <w:vAlign w:val="center"/>
            <w:hideMark/>
          </w:tcPr>
          <w:p w14:paraId="19236D6E" w14:textId="77777777" w:rsidR="003272B1" w:rsidRPr="003272B1" w:rsidRDefault="003272B1" w:rsidP="003272B1">
            <w:pPr>
              <w:spacing w:after="0" w:line="240" w:lineRule="auto"/>
              <w:rPr>
                <w:rFonts w:ascii="Segoe UI" w:eastAsia="Times New Roman" w:hAnsi="Segoe UI" w:cs="Segoe UI"/>
                <w:b/>
                <w:bCs/>
                <w:color w:val="666666"/>
                <w:sz w:val="20"/>
                <w:szCs w:val="20"/>
                <w:lang w:eastAsia="zh-CN"/>
              </w:rPr>
            </w:pPr>
          </w:p>
        </w:tc>
      </w:tr>
      <w:tr w:rsidR="003272B1" w:rsidRPr="003272B1" w14:paraId="37621D0B" w14:textId="77777777" w:rsidTr="00347581">
        <w:trPr>
          <w:gridAfter w:val="1"/>
          <w:wAfter w:w="8" w:type="dxa"/>
          <w:trHeight w:val="20"/>
        </w:trPr>
        <w:tc>
          <w:tcPr>
            <w:tcW w:w="5036" w:type="dxa"/>
            <w:gridSpan w:val="3"/>
            <w:tcBorders>
              <w:top w:val="nil"/>
              <w:left w:val="nil"/>
              <w:bottom w:val="single" w:sz="4" w:space="0" w:color="auto"/>
              <w:right w:val="nil"/>
            </w:tcBorders>
            <w:shd w:val="clear" w:color="auto" w:fill="auto"/>
            <w:noWrap/>
            <w:vAlign w:val="bottom"/>
            <w:hideMark/>
          </w:tcPr>
          <w:p w14:paraId="044B49DE" w14:textId="77777777" w:rsidR="003272B1" w:rsidRPr="003272B1" w:rsidRDefault="003272B1" w:rsidP="003272B1">
            <w:pPr>
              <w:spacing w:after="0" w:line="240" w:lineRule="auto"/>
              <w:rPr>
                <w:rFonts w:ascii="Segoe UI" w:eastAsia="Times New Roman" w:hAnsi="Segoe UI" w:cs="Segoe UI"/>
                <w:b/>
                <w:bCs/>
                <w:color w:val="666666"/>
                <w:sz w:val="20"/>
                <w:szCs w:val="20"/>
                <w:lang w:eastAsia="zh-CN"/>
              </w:rPr>
            </w:pPr>
            <w:r w:rsidRPr="003272B1">
              <w:rPr>
                <w:rFonts w:ascii="Segoe UI" w:eastAsia="Times New Roman" w:hAnsi="Segoe UI" w:cs="Segoe UI"/>
                <w:b/>
                <w:bCs/>
                <w:color w:val="666666"/>
                <w:sz w:val="20"/>
                <w:szCs w:val="20"/>
                <w:lang w:eastAsia="zh-CN"/>
              </w:rPr>
              <w:t> </w:t>
            </w:r>
          </w:p>
        </w:tc>
        <w:tc>
          <w:tcPr>
            <w:tcW w:w="1456" w:type="dxa"/>
            <w:gridSpan w:val="2"/>
            <w:tcBorders>
              <w:top w:val="nil"/>
              <w:left w:val="nil"/>
              <w:bottom w:val="single" w:sz="4" w:space="0" w:color="auto"/>
              <w:right w:val="nil"/>
            </w:tcBorders>
            <w:shd w:val="clear" w:color="auto" w:fill="auto"/>
            <w:noWrap/>
            <w:vAlign w:val="bottom"/>
            <w:hideMark/>
          </w:tcPr>
          <w:p w14:paraId="575D82F8" w14:textId="77777777" w:rsidR="003272B1" w:rsidRPr="003272B1" w:rsidRDefault="003272B1" w:rsidP="003272B1">
            <w:pPr>
              <w:spacing w:after="0" w:line="240" w:lineRule="auto"/>
              <w:jc w:val="right"/>
              <w:rPr>
                <w:rFonts w:ascii="Segoe UI" w:eastAsia="Times New Roman" w:hAnsi="Segoe UI" w:cs="Segoe UI"/>
                <w:b/>
                <w:bCs/>
                <w:color w:val="666666"/>
                <w:sz w:val="20"/>
                <w:szCs w:val="20"/>
                <w:lang w:eastAsia="zh-CN"/>
              </w:rPr>
            </w:pPr>
            <w:r w:rsidRPr="003272B1">
              <w:rPr>
                <w:rFonts w:ascii="Segoe UI" w:eastAsia="Times New Roman" w:hAnsi="Segoe UI" w:cs="Segoe UI"/>
                <w:b/>
                <w:bCs/>
                <w:color w:val="666666"/>
                <w:sz w:val="20"/>
                <w:szCs w:val="20"/>
                <w:lang w:eastAsia="zh-CN"/>
              </w:rPr>
              <w:t>2012</w:t>
            </w:r>
          </w:p>
        </w:tc>
        <w:tc>
          <w:tcPr>
            <w:tcW w:w="204" w:type="dxa"/>
            <w:gridSpan w:val="2"/>
            <w:tcBorders>
              <w:top w:val="nil"/>
              <w:left w:val="nil"/>
              <w:bottom w:val="single" w:sz="4" w:space="0" w:color="auto"/>
              <w:right w:val="nil"/>
            </w:tcBorders>
            <w:shd w:val="clear" w:color="auto" w:fill="auto"/>
            <w:noWrap/>
            <w:vAlign w:val="bottom"/>
            <w:hideMark/>
          </w:tcPr>
          <w:p w14:paraId="39763C36" w14:textId="77777777" w:rsidR="003272B1" w:rsidRPr="003272B1" w:rsidRDefault="003272B1" w:rsidP="003272B1">
            <w:pPr>
              <w:spacing w:after="0" w:line="240" w:lineRule="auto"/>
              <w:jc w:val="right"/>
              <w:rPr>
                <w:rFonts w:ascii="Segoe UI" w:eastAsia="Times New Roman" w:hAnsi="Segoe UI" w:cs="Segoe UI"/>
                <w:b/>
                <w:bCs/>
                <w:color w:val="666666"/>
                <w:sz w:val="20"/>
                <w:szCs w:val="20"/>
                <w:lang w:eastAsia="zh-CN"/>
              </w:rPr>
            </w:pPr>
            <w:r w:rsidRPr="003272B1">
              <w:rPr>
                <w:rFonts w:ascii="Segoe UI" w:eastAsia="Times New Roman" w:hAnsi="Segoe UI" w:cs="Segoe UI"/>
                <w:b/>
                <w:bCs/>
                <w:color w:val="666666"/>
                <w:sz w:val="20"/>
                <w:szCs w:val="20"/>
                <w:lang w:eastAsia="zh-CN"/>
              </w:rPr>
              <w:t> </w:t>
            </w:r>
          </w:p>
        </w:tc>
        <w:tc>
          <w:tcPr>
            <w:tcW w:w="1136" w:type="dxa"/>
            <w:gridSpan w:val="2"/>
            <w:tcBorders>
              <w:top w:val="nil"/>
              <w:left w:val="nil"/>
              <w:bottom w:val="single" w:sz="4" w:space="0" w:color="auto"/>
              <w:right w:val="nil"/>
            </w:tcBorders>
            <w:shd w:val="clear" w:color="auto" w:fill="auto"/>
            <w:noWrap/>
            <w:vAlign w:val="bottom"/>
            <w:hideMark/>
          </w:tcPr>
          <w:p w14:paraId="07F0AE79" w14:textId="77777777" w:rsidR="003272B1" w:rsidRPr="003272B1" w:rsidRDefault="003272B1" w:rsidP="003272B1">
            <w:pPr>
              <w:spacing w:after="0" w:line="240" w:lineRule="auto"/>
              <w:jc w:val="right"/>
              <w:rPr>
                <w:rFonts w:ascii="Segoe UI" w:eastAsia="Times New Roman" w:hAnsi="Segoe UI" w:cs="Segoe UI"/>
                <w:b/>
                <w:bCs/>
                <w:color w:val="666666"/>
                <w:sz w:val="20"/>
                <w:szCs w:val="20"/>
                <w:lang w:eastAsia="zh-CN"/>
              </w:rPr>
            </w:pPr>
            <w:r w:rsidRPr="003272B1">
              <w:rPr>
                <w:rFonts w:ascii="Segoe UI" w:eastAsia="Times New Roman" w:hAnsi="Segoe UI" w:cs="Segoe UI"/>
                <w:b/>
                <w:bCs/>
                <w:color w:val="666666"/>
                <w:sz w:val="20"/>
                <w:szCs w:val="20"/>
                <w:lang w:eastAsia="zh-CN"/>
              </w:rPr>
              <w:t>2011</w:t>
            </w:r>
          </w:p>
        </w:tc>
      </w:tr>
      <w:tr w:rsidR="003272B1" w:rsidRPr="003272B1" w14:paraId="0DD779C9"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4A00F49B" w14:textId="77777777" w:rsidR="003272B1" w:rsidRPr="003272B1" w:rsidRDefault="003272B1" w:rsidP="003272B1">
            <w:pPr>
              <w:spacing w:after="0" w:line="240" w:lineRule="auto"/>
              <w:rPr>
                <w:rFonts w:ascii="Segoe UI" w:eastAsia="Times New Roman" w:hAnsi="Segoe UI" w:cs="Segoe UI"/>
                <w:b/>
                <w:bCs/>
                <w:color w:val="666666"/>
                <w:sz w:val="20"/>
                <w:szCs w:val="20"/>
                <w:lang w:eastAsia="zh-CN"/>
              </w:rPr>
            </w:pPr>
            <w:r w:rsidRPr="003272B1">
              <w:rPr>
                <w:rFonts w:ascii="Segoe UI" w:eastAsia="Times New Roman" w:hAnsi="Segoe UI" w:cs="Segoe UI"/>
                <w:b/>
                <w:bCs/>
                <w:color w:val="666666"/>
                <w:sz w:val="20"/>
                <w:szCs w:val="20"/>
                <w:lang w:eastAsia="zh-CN"/>
              </w:rPr>
              <w:t>Operations</w:t>
            </w:r>
          </w:p>
        </w:tc>
        <w:tc>
          <w:tcPr>
            <w:tcW w:w="1456" w:type="dxa"/>
            <w:gridSpan w:val="2"/>
            <w:tcBorders>
              <w:top w:val="nil"/>
              <w:left w:val="nil"/>
              <w:bottom w:val="nil"/>
              <w:right w:val="nil"/>
            </w:tcBorders>
            <w:shd w:val="clear" w:color="auto" w:fill="auto"/>
            <w:noWrap/>
            <w:vAlign w:val="bottom"/>
            <w:hideMark/>
          </w:tcPr>
          <w:p w14:paraId="21B4AE56" w14:textId="77777777" w:rsidR="003272B1" w:rsidRPr="003272B1" w:rsidRDefault="003272B1" w:rsidP="003272B1">
            <w:pPr>
              <w:spacing w:after="0" w:line="240" w:lineRule="auto"/>
              <w:jc w:val="right"/>
              <w:rPr>
                <w:rFonts w:ascii="Segoe UI" w:eastAsia="Times New Roman" w:hAnsi="Segoe UI" w:cs="Segoe UI"/>
                <w:color w:val="666666"/>
                <w:sz w:val="20"/>
                <w:szCs w:val="20"/>
                <w:lang w:eastAsia="zh-CN"/>
              </w:rPr>
            </w:pPr>
          </w:p>
        </w:tc>
        <w:tc>
          <w:tcPr>
            <w:tcW w:w="204" w:type="dxa"/>
            <w:gridSpan w:val="2"/>
            <w:tcBorders>
              <w:top w:val="nil"/>
              <w:left w:val="nil"/>
              <w:bottom w:val="nil"/>
              <w:right w:val="nil"/>
            </w:tcBorders>
            <w:shd w:val="clear" w:color="auto" w:fill="auto"/>
            <w:noWrap/>
            <w:vAlign w:val="bottom"/>
            <w:hideMark/>
          </w:tcPr>
          <w:p w14:paraId="2B90CC6B" w14:textId="77777777" w:rsidR="003272B1" w:rsidRPr="003272B1" w:rsidRDefault="003272B1" w:rsidP="003272B1">
            <w:pPr>
              <w:spacing w:after="0" w:line="240" w:lineRule="auto"/>
              <w:jc w:val="center"/>
              <w:rPr>
                <w:rFonts w:ascii="Segoe UI" w:eastAsia="Times New Roman" w:hAnsi="Segoe UI" w:cs="Segoe UI"/>
                <w:color w:val="666666"/>
                <w:sz w:val="20"/>
                <w:szCs w:val="20"/>
                <w:lang w:eastAsia="zh-CN"/>
              </w:rPr>
            </w:pPr>
          </w:p>
        </w:tc>
        <w:tc>
          <w:tcPr>
            <w:tcW w:w="1136" w:type="dxa"/>
            <w:gridSpan w:val="2"/>
            <w:tcBorders>
              <w:top w:val="nil"/>
              <w:left w:val="nil"/>
              <w:bottom w:val="nil"/>
              <w:right w:val="nil"/>
            </w:tcBorders>
            <w:shd w:val="clear" w:color="auto" w:fill="auto"/>
            <w:noWrap/>
            <w:vAlign w:val="bottom"/>
            <w:hideMark/>
          </w:tcPr>
          <w:p w14:paraId="6CFF0108" w14:textId="77777777" w:rsidR="003272B1" w:rsidRPr="003272B1" w:rsidRDefault="003272B1" w:rsidP="003272B1">
            <w:pPr>
              <w:spacing w:after="0" w:line="240" w:lineRule="auto"/>
              <w:jc w:val="right"/>
              <w:rPr>
                <w:rFonts w:ascii="Segoe UI" w:eastAsia="Times New Roman" w:hAnsi="Segoe UI" w:cs="Segoe UI"/>
                <w:color w:val="666666"/>
                <w:sz w:val="20"/>
                <w:szCs w:val="20"/>
                <w:lang w:eastAsia="zh-CN"/>
              </w:rPr>
            </w:pPr>
          </w:p>
        </w:tc>
      </w:tr>
      <w:tr w:rsidR="003272B1" w:rsidRPr="00C30DA8" w14:paraId="4A5FE42D"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1E67BA76"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Net income</w:t>
            </w:r>
          </w:p>
        </w:tc>
        <w:tc>
          <w:tcPr>
            <w:tcW w:w="1456" w:type="dxa"/>
            <w:gridSpan w:val="2"/>
            <w:tcBorders>
              <w:top w:val="nil"/>
              <w:left w:val="nil"/>
              <w:bottom w:val="nil"/>
              <w:right w:val="nil"/>
            </w:tcBorders>
            <w:shd w:val="clear" w:color="auto" w:fill="auto"/>
            <w:noWrap/>
            <w:vAlign w:val="bottom"/>
            <w:hideMark/>
          </w:tcPr>
          <w:p w14:paraId="0C68FB51"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 xml:space="preserve"> $           4,466 </w:t>
            </w:r>
          </w:p>
        </w:tc>
        <w:tc>
          <w:tcPr>
            <w:tcW w:w="204" w:type="dxa"/>
            <w:gridSpan w:val="2"/>
            <w:tcBorders>
              <w:top w:val="nil"/>
              <w:left w:val="nil"/>
              <w:bottom w:val="nil"/>
              <w:right w:val="nil"/>
            </w:tcBorders>
            <w:shd w:val="clear" w:color="auto" w:fill="auto"/>
            <w:noWrap/>
            <w:vAlign w:val="bottom"/>
            <w:hideMark/>
          </w:tcPr>
          <w:p w14:paraId="327DF99D"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25DDD5CD"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      5,738 </w:t>
            </w:r>
          </w:p>
        </w:tc>
      </w:tr>
      <w:tr w:rsidR="003272B1" w:rsidRPr="00C30DA8" w14:paraId="3E8E2B0B" w14:textId="77777777" w:rsidTr="00347581">
        <w:trPr>
          <w:gridAfter w:val="1"/>
          <w:wAfter w:w="8" w:type="dxa"/>
          <w:trHeight w:val="20"/>
        </w:trPr>
        <w:tc>
          <w:tcPr>
            <w:tcW w:w="5036" w:type="dxa"/>
            <w:gridSpan w:val="3"/>
            <w:tcBorders>
              <w:top w:val="nil"/>
              <w:left w:val="nil"/>
              <w:bottom w:val="nil"/>
              <w:right w:val="nil"/>
            </w:tcBorders>
            <w:shd w:val="clear" w:color="auto" w:fill="auto"/>
            <w:vAlign w:val="bottom"/>
            <w:hideMark/>
          </w:tcPr>
          <w:p w14:paraId="5BC16FDB"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Adjustments to reconcile net income </w:t>
            </w:r>
            <w:r w:rsidRPr="00C30DA8">
              <w:rPr>
                <w:rFonts w:ascii="Segoe UI" w:eastAsia="Times New Roman" w:hAnsi="Segoe UI" w:cs="Segoe UI"/>
                <w:color w:val="666666"/>
                <w:sz w:val="18"/>
                <w:szCs w:val="20"/>
                <w:lang w:eastAsia="zh-CN"/>
              </w:rPr>
              <w:br/>
              <w:t xml:space="preserve">  to net cash from operations:</w:t>
            </w:r>
          </w:p>
        </w:tc>
        <w:tc>
          <w:tcPr>
            <w:tcW w:w="1456" w:type="dxa"/>
            <w:gridSpan w:val="2"/>
            <w:tcBorders>
              <w:top w:val="nil"/>
              <w:left w:val="nil"/>
              <w:bottom w:val="nil"/>
              <w:right w:val="nil"/>
            </w:tcBorders>
            <w:shd w:val="clear" w:color="auto" w:fill="auto"/>
            <w:noWrap/>
            <w:vAlign w:val="bottom"/>
            <w:hideMark/>
          </w:tcPr>
          <w:p w14:paraId="26ED18C6"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p>
        </w:tc>
        <w:tc>
          <w:tcPr>
            <w:tcW w:w="204" w:type="dxa"/>
            <w:gridSpan w:val="2"/>
            <w:tcBorders>
              <w:top w:val="nil"/>
              <w:left w:val="nil"/>
              <w:bottom w:val="nil"/>
              <w:right w:val="nil"/>
            </w:tcBorders>
            <w:shd w:val="clear" w:color="auto" w:fill="auto"/>
            <w:noWrap/>
            <w:vAlign w:val="bottom"/>
            <w:hideMark/>
          </w:tcPr>
          <w:p w14:paraId="70DC3333"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4AA53279"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p>
        </w:tc>
      </w:tr>
      <w:tr w:rsidR="003272B1" w:rsidRPr="00C30DA8" w14:paraId="619B7834" w14:textId="77777777" w:rsidTr="00347581">
        <w:trPr>
          <w:gridAfter w:val="1"/>
          <w:wAfter w:w="8" w:type="dxa"/>
          <w:trHeight w:val="20"/>
        </w:trPr>
        <w:tc>
          <w:tcPr>
            <w:tcW w:w="5036" w:type="dxa"/>
            <w:gridSpan w:val="3"/>
            <w:tcBorders>
              <w:top w:val="nil"/>
              <w:left w:val="nil"/>
              <w:bottom w:val="nil"/>
              <w:right w:val="nil"/>
            </w:tcBorders>
            <w:shd w:val="clear" w:color="auto" w:fill="auto"/>
            <w:vAlign w:val="bottom"/>
            <w:hideMark/>
          </w:tcPr>
          <w:p w14:paraId="6F160BBA"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Depreciation, amortization, and </w:t>
            </w:r>
            <w:r w:rsidRPr="00C30DA8">
              <w:rPr>
                <w:rFonts w:ascii="Segoe UI" w:eastAsia="Times New Roman" w:hAnsi="Segoe UI" w:cs="Segoe UI"/>
                <w:color w:val="666666"/>
                <w:sz w:val="18"/>
                <w:szCs w:val="20"/>
                <w:lang w:eastAsia="zh-CN"/>
              </w:rPr>
              <w:br/>
              <w:t xml:space="preserve">    other</w:t>
            </w:r>
          </w:p>
        </w:tc>
        <w:tc>
          <w:tcPr>
            <w:tcW w:w="1456" w:type="dxa"/>
            <w:gridSpan w:val="2"/>
            <w:tcBorders>
              <w:top w:val="nil"/>
              <w:left w:val="nil"/>
              <w:bottom w:val="nil"/>
              <w:right w:val="nil"/>
            </w:tcBorders>
            <w:shd w:val="clear" w:color="auto" w:fill="auto"/>
            <w:noWrap/>
            <w:vAlign w:val="bottom"/>
            <w:hideMark/>
          </w:tcPr>
          <w:p w14:paraId="3BCCCA65"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 xml:space="preserve">710 </w:t>
            </w:r>
          </w:p>
        </w:tc>
        <w:tc>
          <w:tcPr>
            <w:tcW w:w="204" w:type="dxa"/>
            <w:gridSpan w:val="2"/>
            <w:tcBorders>
              <w:top w:val="nil"/>
              <w:left w:val="nil"/>
              <w:bottom w:val="nil"/>
              <w:right w:val="nil"/>
            </w:tcBorders>
            <w:shd w:val="clear" w:color="auto" w:fill="auto"/>
            <w:noWrap/>
            <w:vAlign w:val="bottom"/>
            <w:hideMark/>
          </w:tcPr>
          <w:p w14:paraId="3A7D46DB"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731401F1"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726 </w:t>
            </w:r>
          </w:p>
        </w:tc>
      </w:tr>
      <w:tr w:rsidR="003272B1" w:rsidRPr="00C30DA8" w14:paraId="41AF2A2D" w14:textId="77777777" w:rsidTr="00347581">
        <w:trPr>
          <w:gridAfter w:val="1"/>
          <w:wAfter w:w="8" w:type="dxa"/>
          <w:trHeight w:val="20"/>
        </w:trPr>
        <w:tc>
          <w:tcPr>
            <w:tcW w:w="5036" w:type="dxa"/>
            <w:gridSpan w:val="3"/>
            <w:tcBorders>
              <w:top w:val="nil"/>
              <w:left w:val="nil"/>
              <w:bottom w:val="nil"/>
              <w:right w:val="nil"/>
            </w:tcBorders>
            <w:shd w:val="clear" w:color="auto" w:fill="auto"/>
            <w:vAlign w:val="bottom"/>
            <w:hideMark/>
          </w:tcPr>
          <w:p w14:paraId="245F5442"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Stock-based compensation </w:t>
            </w:r>
            <w:r w:rsidRPr="00C30DA8">
              <w:rPr>
                <w:rFonts w:ascii="Segoe UI" w:eastAsia="Times New Roman" w:hAnsi="Segoe UI" w:cs="Segoe UI"/>
                <w:color w:val="666666"/>
                <w:sz w:val="18"/>
                <w:szCs w:val="20"/>
                <w:lang w:eastAsia="zh-CN"/>
              </w:rPr>
              <w:br/>
              <w:t xml:space="preserve">    expense</w:t>
            </w:r>
          </w:p>
        </w:tc>
        <w:tc>
          <w:tcPr>
            <w:tcW w:w="1456" w:type="dxa"/>
            <w:gridSpan w:val="2"/>
            <w:tcBorders>
              <w:top w:val="nil"/>
              <w:left w:val="nil"/>
              <w:bottom w:val="nil"/>
              <w:right w:val="nil"/>
            </w:tcBorders>
            <w:shd w:val="clear" w:color="auto" w:fill="auto"/>
            <w:noWrap/>
            <w:vAlign w:val="bottom"/>
            <w:hideMark/>
          </w:tcPr>
          <w:p w14:paraId="78303AFE"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 xml:space="preserve">603 </w:t>
            </w:r>
          </w:p>
        </w:tc>
        <w:tc>
          <w:tcPr>
            <w:tcW w:w="204" w:type="dxa"/>
            <w:gridSpan w:val="2"/>
            <w:tcBorders>
              <w:top w:val="nil"/>
              <w:left w:val="nil"/>
              <w:bottom w:val="nil"/>
              <w:right w:val="nil"/>
            </w:tcBorders>
            <w:shd w:val="clear" w:color="auto" w:fill="auto"/>
            <w:noWrap/>
            <w:vAlign w:val="bottom"/>
            <w:hideMark/>
          </w:tcPr>
          <w:p w14:paraId="6D542C5D"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5136E2FF"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558 </w:t>
            </w:r>
          </w:p>
        </w:tc>
      </w:tr>
      <w:tr w:rsidR="003272B1" w:rsidRPr="00C30DA8" w14:paraId="75513E36" w14:textId="77777777" w:rsidTr="00347581">
        <w:trPr>
          <w:gridAfter w:val="1"/>
          <w:wAfter w:w="8" w:type="dxa"/>
          <w:trHeight w:val="20"/>
        </w:trPr>
        <w:tc>
          <w:tcPr>
            <w:tcW w:w="5036" w:type="dxa"/>
            <w:gridSpan w:val="3"/>
            <w:tcBorders>
              <w:top w:val="nil"/>
              <w:left w:val="nil"/>
              <w:bottom w:val="nil"/>
              <w:right w:val="nil"/>
            </w:tcBorders>
            <w:shd w:val="clear" w:color="auto" w:fill="auto"/>
            <w:vAlign w:val="bottom"/>
            <w:hideMark/>
          </w:tcPr>
          <w:p w14:paraId="77F1DC82"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Net recognized losses (gains) on</w:t>
            </w:r>
            <w:r w:rsidRPr="00C30DA8">
              <w:rPr>
                <w:rFonts w:ascii="Segoe UI" w:eastAsia="Times New Roman" w:hAnsi="Segoe UI" w:cs="Segoe UI"/>
                <w:color w:val="666666"/>
                <w:sz w:val="18"/>
                <w:szCs w:val="20"/>
                <w:lang w:eastAsia="zh-CN"/>
              </w:rPr>
              <w:br/>
              <w:t xml:space="preserve">    investments and derivatives</w:t>
            </w:r>
          </w:p>
        </w:tc>
        <w:tc>
          <w:tcPr>
            <w:tcW w:w="1456" w:type="dxa"/>
            <w:gridSpan w:val="2"/>
            <w:tcBorders>
              <w:top w:val="nil"/>
              <w:left w:val="nil"/>
              <w:bottom w:val="nil"/>
              <w:right w:val="nil"/>
            </w:tcBorders>
            <w:shd w:val="clear" w:color="auto" w:fill="auto"/>
            <w:noWrap/>
            <w:vAlign w:val="bottom"/>
            <w:hideMark/>
          </w:tcPr>
          <w:p w14:paraId="14A5511A"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 xml:space="preserve">11 </w:t>
            </w:r>
          </w:p>
        </w:tc>
        <w:tc>
          <w:tcPr>
            <w:tcW w:w="204" w:type="dxa"/>
            <w:gridSpan w:val="2"/>
            <w:tcBorders>
              <w:top w:val="nil"/>
              <w:left w:val="nil"/>
              <w:bottom w:val="nil"/>
              <w:right w:val="nil"/>
            </w:tcBorders>
            <w:shd w:val="clear" w:color="auto" w:fill="auto"/>
            <w:noWrap/>
            <w:vAlign w:val="bottom"/>
            <w:hideMark/>
          </w:tcPr>
          <w:p w14:paraId="25251F40"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1C2C94B2"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(30)</w:t>
            </w:r>
          </w:p>
        </w:tc>
      </w:tr>
      <w:tr w:rsidR="003272B1" w:rsidRPr="00C30DA8" w14:paraId="2F7FCDDA" w14:textId="77777777" w:rsidTr="00347581">
        <w:trPr>
          <w:gridAfter w:val="1"/>
          <w:wAfter w:w="8" w:type="dxa"/>
          <w:trHeight w:val="20"/>
        </w:trPr>
        <w:tc>
          <w:tcPr>
            <w:tcW w:w="5036" w:type="dxa"/>
            <w:gridSpan w:val="3"/>
            <w:tcBorders>
              <w:top w:val="nil"/>
              <w:left w:val="nil"/>
              <w:bottom w:val="nil"/>
              <w:right w:val="nil"/>
            </w:tcBorders>
            <w:shd w:val="clear" w:color="auto" w:fill="auto"/>
            <w:vAlign w:val="bottom"/>
            <w:hideMark/>
          </w:tcPr>
          <w:p w14:paraId="48CC9DBF"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Excess tax benefits from </w:t>
            </w:r>
            <w:r w:rsidRPr="00C30DA8">
              <w:rPr>
                <w:rFonts w:ascii="Segoe UI" w:eastAsia="Times New Roman" w:hAnsi="Segoe UI" w:cs="Segoe UI"/>
                <w:color w:val="666666"/>
                <w:sz w:val="18"/>
                <w:szCs w:val="20"/>
                <w:lang w:eastAsia="zh-CN"/>
              </w:rPr>
              <w:br/>
              <w:t xml:space="preserve">    stock-based compensation</w:t>
            </w:r>
          </w:p>
        </w:tc>
        <w:tc>
          <w:tcPr>
            <w:tcW w:w="1456" w:type="dxa"/>
            <w:gridSpan w:val="2"/>
            <w:tcBorders>
              <w:top w:val="nil"/>
              <w:left w:val="nil"/>
              <w:bottom w:val="nil"/>
              <w:right w:val="nil"/>
            </w:tcBorders>
            <w:shd w:val="clear" w:color="auto" w:fill="auto"/>
            <w:noWrap/>
            <w:vAlign w:val="bottom"/>
            <w:hideMark/>
          </w:tcPr>
          <w:p w14:paraId="6CCC7316"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(177)</w:t>
            </w:r>
          </w:p>
        </w:tc>
        <w:tc>
          <w:tcPr>
            <w:tcW w:w="204" w:type="dxa"/>
            <w:gridSpan w:val="2"/>
            <w:tcBorders>
              <w:top w:val="nil"/>
              <w:left w:val="nil"/>
              <w:bottom w:val="nil"/>
              <w:right w:val="nil"/>
            </w:tcBorders>
            <w:shd w:val="clear" w:color="auto" w:fill="auto"/>
            <w:noWrap/>
            <w:vAlign w:val="bottom"/>
            <w:hideMark/>
          </w:tcPr>
          <w:p w14:paraId="7A6816DD"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06421081"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(70)</w:t>
            </w:r>
          </w:p>
        </w:tc>
      </w:tr>
      <w:tr w:rsidR="003272B1" w:rsidRPr="00C30DA8" w14:paraId="43CC8AA5"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5508E562"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Deferred income taxes</w:t>
            </w:r>
          </w:p>
        </w:tc>
        <w:tc>
          <w:tcPr>
            <w:tcW w:w="1456" w:type="dxa"/>
            <w:gridSpan w:val="2"/>
            <w:tcBorders>
              <w:top w:val="nil"/>
              <w:left w:val="nil"/>
              <w:bottom w:val="nil"/>
              <w:right w:val="nil"/>
            </w:tcBorders>
            <w:shd w:val="clear" w:color="auto" w:fill="auto"/>
            <w:noWrap/>
            <w:vAlign w:val="bottom"/>
            <w:hideMark/>
          </w:tcPr>
          <w:p w14:paraId="5154BB7D"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 xml:space="preserve">38 </w:t>
            </w:r>
          </w:p>
        </w:tc>
        <w:tc>
          <w:tcPr>
            <w:tcW w:w="204" w:type="dxa"/>
            <w:gridSpan w:val="2"/>
            <w:tcBorders>
              <w:top w:val="nil"/>
              <w:left w:val="nil"/>
              <w:bottom w:val="nil"/>
              <w:right w:val="nil"/>
            </w:tcBorders>
            <w:shd w:val="clear" w:color="auto" w:fill="auto"/>
            <w:noWrap/>
            <w:vAlign w:val="bottom"/>
            <w:hideMark/>
          </w:tcPr>
          <w:p w14:paraId="3AA990EA"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16292712"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402 </w:t>
            </w:r>
          </w:p>
        </w:tc>
      </w:tr>
      <w:tr w:rsidR="003272B1" w:rsidRPr="00C30DA8" w14:paraId="6700EEA9"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18EFC31F"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Deferral of unearned revenue</w:t>
            </w:r>
          </w:p>
        </w:tc>
        <w:tc>
          <w:tcPr>
            <w:tcW w:w="1456" w:type="dxa"/>
            <w:gridSpan w:val="2"/>
            <w:tcBorders>
              <w:top w:val="nil"/>
              <w:left w:val="nil"/>
              <w:bottom w:val="nil"/>
              <w:right w:val="nil"/>
            </w:tcBorders>
            <w:shd w:val="clear" w:color="auto" w:fill="auto"/>
            <w:noWrap/>
            <w:vAlign w:val="bottom"/>
            <w:hideMark/>
          </w:tcPr>
          <w:p w14:paraId="411D344F"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 xml:space="preserve">8,209 </w:t>
            </w:r>
          </w:p>
        </w:tc>
        <w:tc>
          <w:tcPr>
            <w:tcW w:w="204" w:type="dxa"/>
            <w:gridSpan w:val="2"/>
            <w:tcBorders>
              <w:top w:val="nil"/>
              <w:left w:val="nil"/>
              <w:bottom w:val="nil"/>
              <w:right w:val="nil"/>
            </w:tcBorders>
            <w:shd w:val="clear" w:color="auto" w:fill="auto"/>
            <w:noWrap/>
            <w:vAlign w:val="bottom"/>
            <w:hideMark/>
          </w:tcPr>
          <w:p w14:paraId="186C8F72"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17C7CC9A"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6,139 </w:t>
            </w:r>
          </w:p>
        </w:tc>
      </w:tr>
      <w:tr w:rsidR="003272B1" w:rsidRPr="00C30DA8" w14:paraId="4B850408"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29D0A482"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Recognition of unearned revenue</w:t>
            </w:r>
          </w:p>
        </w:tc>
        <w:tc>
          <w:tcPr>
            <w:tcW w:w="1456" w:type="dxa"/>
            <w:gridSpan w:val="2"/>
            <w:tcBorders>
              <w:top w:val="nil"/>
              <w:left w:val="nil"/>
              <w:bottom w:val="nil"/>
              <w:right w:val="nil"/>
            </w:tcBorders>
            <w:shd w:val="clear" w:color="auto" w:fill="auto"/>
            <w:noWrap/>
            <w:vAlign w:val="bottom"/>
            <w:hideMark/>
          </w:tcPr>
          <w:p w14:paraId="4443E445"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(8,770)</w:t>
            </w:r>
          </w:p>
        </w:tc>
        <w:tc>
          <w:tcPr>
            <w:tcW w:w="204" w:type="dxa"/>
            <w:gridSpan w:val="2"/>
            <w:tcBorders>
              <w:top w:val="nil"/>
              <w:left w:val="nil"/>
              <w:bottom w:val="nil"/>
              <w:right w:val="nil"/>
            </w:tcBorders>
            <w:shd w:val="clear" w:color="auto" w:fill="auto"/>
            <w:noWrap/>
            <w:vAlign w:val="bottom"/>
            <w:hideMark/>
          </w:tcPr>
          <w:p w14:paraId="7B990B1F"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394C9F38"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(7,653)</w:t>
            </w:r>
          </w:p>
        </w:tc>
      </w:tr>
      <w:tr w:rsidR="003272B1" w:rsidRPr="00C30DA8" w14:paraId="707C7FF5" w14:textId="77777777" w:rsidTr="00347581">
        <w:trPr>
          <w:gridAfter w:val="1"/>
          <w:wAfter w:w="8" w:type="dxa"/>
          <w:trHeight w:val="20"/>
        </w:trPr>
        <w:tc>
          <w:tcPr>
            <w:tcW w:w="5036" w:type="dxa"/>
            <w:gridSpan w:val="3"/>
            <w:tcBorders>
              <w:top w:val="nil"/>
              <w:left w:val="nil"/>
              <w:bottom w:val="nil"/>
              <w:right w:val="nil"/>
            </w:tcBorders>
            <w:shd w:val="clear" w:color="auto" w:fill="auto"/>
            <w:vAlign w:val="bottom"/>
            <w:hideMark/>
          </w:tcPr>
          <w:p w14:paraId="48F874D5"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Changes in operating assets and </w:t>
            </w:r>
            <w:r w:rsidRPr="00C30DA8">
              <w:rPr>
                <w:rFonts w:ascii="Segoe UI" w:eastAsia="Times New Roman" w:hAnsi="Segoe UI" w:cs="Segoe UI"/>
                <w:color w:val="666666"/>
                <w:sz w:val="18"/>
                <w:szCs w:val="20"/>
                <w:lang w:eastAsia="zh-CN"/>
              </w:rPr>
              <w:br/>
              <w:t xml:space="preserve">    liabilities:</w:t>
            </w:r>
          </w:p>
        </w:tc>
        <w:tc>
          <w:tcPr>
            <w:tcW w:w="1456" w:type="dxa"/>
            <w:gridSpan w:val="2"/>
            <w:tcBorders>
              <w:top w:val="nil"/>
              <w:left w:val="nil"/>
              <w:bottom w:val="nil"/>
              <w:right w:val="nil"/>
            </w:tcBorders>
            <w:shd w:val="clear" w:color="auto" w:fill="auto"/>
            <w:noWrap/>
            <w:vAlign w:val="bottom"/>
            <w:hideMark/>
          </w:tcPr>
          <w:p w14:paraId="7EA6E59E"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p>
        </w:tc>
        <w:tc>
          <w:tcPr>
            <w:tcW w:w="204" w:type="dxa"/>
            <w:gridSpan w:val="2"/>
            <w:tcBorders>
              <w:top w:val="nil"/>
              <w:left w:val="nil"/>
              <w:bottom w:val="nil"/>
              <w:right w:val="nil"/>
            </w:tcBorders>
            <w:shd w:val="clear" w:color="auto" w:fill="auto"/>
            <w:noWrap/>
            <w:vAlign w:val="bottom"/>
            <w:hideMark/>
          </w:tcPr>
          <w:p w14:paraId="63C3E139"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6CA42717"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p>
        </w:tc>
      </w:tr>
      <w:tr w:rsidR="003272B1" w:rsidRPr="00C30DA8" w14:paraId="266A5471"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7345DBB4"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Accounts receivable</w:t>
            </w:r>
          </w:p>
        </w:tc>
        <w:tc>
          <w:tcPr>
            <w:tcW w:w="1456" w:type="dxa"/>
            <w:gridSpan w:val="2"/>
            <w:tcBorders>
              <w:top w:val="nil"/>
              <w:left w:val="nil"/>
              <w:bottom w:val="nil"/>
              <w:right w:val="nil"/>
            </w:tcBorders>
            <w:shd w:val="clear" w:color="auto" w:fill="auto"/>
            <w:noWrap/>
            <w:vAlign w:val="bottom"/>
            <w:hideMark/>
          </w:tcPr>
          <w:p w14:paraId="5A0A726A"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 xml:space="preserve">6,156 </w:t>
            </w:r>
          </w:p>
        </w:tc>
        <w:tc>
          <w:tcPr>
            <w:tcW w:w="204" w:type="dxa"/>
            <w:gridSpan w:val="2"/>
            <w:tcBorders>
              <w:top w:val="nil"/>
              <w:left w:val="nil"/>
              <w:bottom w:val="nil"/>
              <w:right w:val="nil"/>
            </w:tcBorders>
            <w:shd w:val="clear" w:color="auto" w:fill="auto"/>
            <w:noWrap/>
            <w:vAlign w:val="bottom"/>
            <w:hideMark/>
          </w:tcPr>
          <w:p w14:paraId="5DD4273F"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2EF27474"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4,733 </w:t>
            </w:r>
          </w:p>
        </w:tc>
      </w:tr>
      <w:tr w:rsidR="003272B1" w:rsidRPr="00C30DA8" w14:paraId="7668E4C8"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583645C5"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Inventories</w:t>
            </w:r>
          </w:p>
        </w:tc>
        <w:tc>
          <w:tcPr>
            <w:tcW w:w="1456" w:type="dxa"/>
            <w:gridSpan w:val="2"/>
            <w:tcBorders>
              <w:top w:val="nil"/>
              <w:left w:val="nil"/>
              <w:bottom w:val="nil"/>
              <w:right w:val="nil"/>
            </w:tcBorders>
            <w:shd w:val="clear" w:color="auto" w:fill="auto"/>
            <w:noWrap/>
            <w:vAlign w:val="bottom"/>
            <w:hideMark/>
          </w:tcPr>
          <w:p w14:paraId="351F84C9"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(473)</w:t>
            </w:r>
          </w:p>
        </w:tc>
        <w:tc>
          <w:tcPr>
            <w:tcW w:w="204" w:type="dxa"/>
            <w:gridSpan w:val="2"/>
            <w:tcBorders>
              <w:top w:val="nil"/>
              <w:left w:val="nil"/>
              <w:bottom w:val="nil"/>
              <w:right w:val="nil"/>
            </w:tcBorders>
            <w:shd w:val="clear" w:color="auto" w:fill="auto"/>
            <w:noWrap/>
            <w:vAlign w:val="bottom"/>
            <w:hideMark/>
          </w:tcPr>
          <w:p w14:paraId="1535F448"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51E918CA"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(920)</w:t>
            </w:r>
          </w:p>
        </w:tc>
      </w:tr>
      <w:tr w:rsidR="003272B1" w:rsidRPr="00C30DA8" w14:paraId="6FD0AF1D"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311DBFF9"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Other current assets</w:t>
            </w:r>
          </w:p>
        </w:tc>
        <w:tc>
          <w:tcPr>
            <w:tcW w:w="1456" w:type="dxa"/>
            <w:gridSpan w:val="2"/>
            <w:tcBorders>
              <w:top w:val="nil"/>
              <w:left w:val="nil"/>
              <w:bottom w:val="nil"/>
              <w:right w:val="nil"/>
            </w:tcBorders>
            <w:shd w:val="clear" w:color="auto" w:fill="auto"/>
            <w:noWrap/>
            <w:vAlign w:val="bottom"/>
            <w:hideMark/>
          </w:tcPr>
          <w:p w14:paraId="5D5A7BE9"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(385)</w:t>
            </w:r>
          </w:p>
        </w:tc>
        <w:tc>
          <w:tcPr>
            <w:tcW w:w="204" w:type="dxa"/>
            <w:gridSpan w:val="2"/>
            <w:tcBorders>
              <w:top w:val="nil"/>
              <w:left w:val="nil"/>
              <w:bottom w:val="nil"/>
              <w:right w:val="nil"/>
            </w:tcBorders>
            <w:shd w:val="clear" w:color="auto" w:fill="auto"/>
            <w:noWrap/>
            <w:vAlign w:val="bottom"/>
            <w:hideMark/>
          </w:tcPr>
          <w:p w14:paraId="73508C48"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7422A2E9"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260 </w:t>
            </w:r>
          </w:p>
        </w:tc>
      </w:tr>
      <w:tr w:rsidR="003272B1" w:rsidRPr="00C30DA8" w14:paraId="1CC4EA9B"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33DAF016"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Other long-term assets</w:t>
            </w:r>
          </w:p>
        </w:tc>
        <w:tc>
          <w:tcPr>
            <w:tcW w:w="1456" w:type="dxa"/>
            <w:gridSpan w:val="2"/>
            <w:tcBorders>
              <w:top w:val="nil"/>
              <w:left w:val="nil"/>
              <w:bottom w:val="nil"/>
              <w:right w:val="nil"/>
            </w:tcBorders>
            <w:shd w:val="clear" w:color="auto" w:fill="auto"/>
            <w:noWrap/>
            <w:vAlign w:val="bottom"/>
            <w:hideMark/>
          </w:tcPr>
          <w:p w14:paraId="71393BE7"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(233)</w:t>
            </w:r>
          </w:p>
        </w:tc>
        <w:tc>
          <w:tcPr>
            <w:tcW w:w="204" w:type="dxa"/>
            <w:gridSpan w:val="2"/>
            <w:tcBorders>
              <w:top w:val="nil"/>
              <w:left w:val="nil"/>
              <w:bottom w:val="nil"/>
              <w:right w:val="nil"/>
            </w:tcBorders>
            <w:shd w:val="clear" w:color="auto" w:fill="auto"/>
            <w:noWrap/>
            <w:vAlign w:val="bottom"/>
            <w:hideMark/>
          </w:tcPr>
          <w:p w14:paraId="3BBC0ACC"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37F713F2"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(75)</w:t>
            </w:r>
          </w:p>
        </w:tc>
      </w:tr>
      <w:tr w:rsidR="003272B1" w:rsidRPr="00C30DA8" w14:paraId="3803E155"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4968FEEB"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Accounts payable</w:t>
            </w:r>
          </w:p>
        </w:tc>
        <w:tc>
          <w:tcPr>
            <w:tcW w:w="1456" w:type="dxa"/>
            <w:gridSpan w:val="2"/>
            <w:tcBorders>
              <w:top w:val="nil"/>
              <w:left w:val="nil"/>
              <w:bottom w:val="nil"/>
              <w:right w:val="nil"/>
            </w:tcBorders>
            <w:shd w:val="clear" w:color="auto" w:fill="auto"/>
            <w:noWrap/>
            <w:vAlign w:val="bottom"/>
            <w:hideMark/>
          </w:tcPr>
          <w:p w14:paraId="5C086991"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(567)</w:t>
            </w:r>
          </w:p>
        </w:tc>
        <w:tc>
          <w:tcPr>
            <w:tcW w:w="204" w:type="dxa"/>
            <w:gridSpan w:val="2"/>
            <w:tcBorders>
              <w:top w:val="nil"/>
              <w:left w:val="nil"/>
              <w:bottom w:val="nil"/>
              <w:right w:val="nil"/>
            </w:tcBorders>
            <w:shd w:val="clear" w:color="auto" w:fill="auto"/>
            <w:noWrap/>
            <w:vAlign w:val="bottom"/>
            <w:hideMark/>
          </w:tcPr>
          <w:p w14:paraId="49C6C49B"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69713B7C"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(442)</w:t>
            </w:r>
          </w:p>
        </w:tc>
      </w:tr>
      <w:tr w:rsidR="003272B1" w:rsidRPr="00C30DA8" w14:paraId="058D19DB"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07E85931"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Other current liabilities</w:t>
            </w:r>
          </w:p>
        </w:tc>
        <w:tc>
          <w:tcPr>
            <w:tcW w:w="1456" w:type="dxa"/>
            <w:gridSpan w:val="2"/>
            <w:tcBorders>
              <w:top w:val="nil"/>
              <w:left w:val="nil"/>
              <w:bottom w:val="nil"/>
              <w:right w:val="nil"/>
            </w:tcBorders>
            <w:shd w:val="clear" w:color="auto" w:fill="auto"/>
            <w:noWrap/>
            <w:vAlign w:val="bottom"/>
            <w:hideMark/>
          </w:tcPr>
          <w:p w14:paraId="77B26212"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(1,287)</w:t>
            </w:r>
          </w:p>
        </w:tc>
        <w:tc>
          <w:tcPr>
            <w:tcW w:w="204" w:type="dxa"/>
            <w:gridSpan w:val="2"/>
            <w:tcBorders>
              <w:top w:val="nil"/>
              <w:left w:val="nil"/>
              <w:bottom w:val="nil"/>
              <w:right w:val="nil"/>
            </w:tcBorders>
            <w:shd w:val="clear" w:color="auto" w:fill="auto"/>
            <w:noWrap/>
            <w:vAlign w:val="bottom"/>
            <w:hideMark/>
          </w:tcPr>
          <w:p w14:paraId="1169525D"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10897D00"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(993)</w:t>
            </w:r>
          </w:p>
        </w:tc>
      </w:tr>
      <w:tr w:rsidR="003272B1" w:rsidRPr="00C30DA8" w14:paraId="10DCA42C" w14:textId="77777777" w:rsidTr="00347581">
        <w:trPr>
          <w:gridAfter w:val="1"/>
          <w:wAfter w:w="8" w:type="dxa"/>
          <w:trHeight w:val="20"/>
        </w:trPr>
        <w:tc>
          <w:tcPr>
            <w:tcW w:w="5036" w:type="dxa"/>
            <w:gridSpan w:val="3"/>
            <w:tcBorders>
              <w:top w:val="nil"/>
              <w:left w:val="nil"/>
              <w:bottom w:val="single" w:sz="4" w:space="0" w:color="auto"/>
              <w:right w:val="nil"/>
            </w:tcBorders>
            <w:shd w:val="clear" w:color="auto" w:fill="auto"/>
            <w:noWrap/>
            <w:vAlign w:val="bottom"/>
            <w:hideMark/>
          </w:tcPr>
          <w:p w14:paraId="1125AA86"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Other long-term liabilities</w:t>
            </w:r>
          </w:p>
        </w:tc>
        <w:tc>
          <w:tcPr>
            <w:tcW w:w="1456" w:type="dxa"/>
            <w:gridSpan w:val="2"/>
            <w:tcBorders>
              <w:top w:val="nil"/>
              <w:left w:val="nil"/>
              <w:bottom w:val="single" w:sz="4" w:space="0" w:color="auto"/>
              <w:right w:val="nil"/>
            </w:tcBorders>
            <w:shd w:val="clear" w:color="auto" w:fill="auto"/>
            <w:noWrap/>
            <w:vAlign w:val="bottom"/>
            <w:hideMark/>
          </w:tcPr>
          <w:p w14:paraId="6D0B807D"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 xml:space="preserve">183 </w:t>
            </w:r>
          </w:p>
        </w:tc>
        <w:tc>
          <w:tcPr>
            <w:tcW w:w="204" w:type="dxa"/>
            <w:gridSpan w:val="2"/>
            <w:tcBorders>
              <w:top w:val="nil"/>
              <w:left w:val="nil"/>
              <w:bottom w:val="nil"/>
              <w:right w:val="nil"/>
            </w:tcBorders>
            <w:shd w:val="clear" w:color="auto" w:fill="auto"/>
            <w:noWrap/>
            <w:vAlign w:val="bottom"/>
            <w:hideMark/>
          </w:tcPr>
          <w:p w14:paraId="6D4D22E2"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single" w:sz="4" w:space="0" w:color="auto"/>
              <w:right w:val="nil"/>
            </w:tcBorders>
            <w:shd w:val="clear" w:color="auto" w:fill="auto"/>
            <w:noWrap/>
            <w:vAlign w:val="bottom"/>
            <w:hideMark/>
          </w:tcPr>
          <w:p w14:paraId="43403276"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120 </w:t>
            </w:r>
          </w:p>
        </w:tc>
      </w:tr>
      <w:tr w:rsidR="003272B1" w:rsidRPr="00C30DA8" w14:paraId="09B8089E" w14:textId="77777777" w:rsidTr="00347581">
        <w:trPr>
          <w:gridAfter w:val="1"/>
          <w:wAfter w:w="8" w:type="dxa"/>
          <w:trHeight w:val="20"/>
        </w:trPr>
        <w:tc>
          <w:tcPr>
            <w:tcW w:w="5036" w:type="dxa"/>
            <w:gridSpan w:val="3"/>
            <w:tcBorders>
              <w:top w:val="nil"/>
              <w:left w:val="nil"/>
              <w:bottom w:val="single" w:sz="4" w:space="0" w:color="auto"/>
              <w:right w:val="nil"/>
            </w:tcBorders>
            <w:shd w:val="clear" w:color="auto" w:fill="auto"/>
            <w:vAlign w:val="bottom"/>
            <w:hideMark/>
          </w:tcPr>
          <w:p w14:paraId="7B92F483"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Net cash from operations</w:t>
            </w:r>
          </w:p>
        </w:tc>
        <w:tc>
          <w:tcPr>
            <w:tcW w:w="1456" w:type="dxa"/>
            <w:gridSpan w:val="2"/>
            <w:tcBorders>
              <w:top w:val="nil"/>
              <w:left w:val="nil"/>
              <w:bottom w:val="single" w:sz="4" w:space="0" w:color="auto"/>
              <w:right w:val="nil"/>
            </w:tcBorders>
            <w:shd w:val="clear" w:color="auto" w:fill="auto"/>
            <w:noWrap/>
            <w:vAlign w:val="bottom"/>
            <w:hideMark/>
          </w:tcPr>
          <w:p w14:paraId="4FBB3F33"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 xml:space="preserve">8,484 </w:t>
            </w:r>
          </w:p>
        </w:tc>
        <w:tc>
          <w:tcPr>
            <w:tcW w:w="204" w:type="dxa"/>
            <w:gridSpan w:val="2"/>
            <w:tcBorders>
              <w:top w:val="nil"/>
              <w:left w:val="nil"/>
              <w:bottom w:val="nil"/>
              <w:right w:val="nil"/>
            </w:tcBorders>
            <w:shd w:val="clear" w:color="auto" w:fill="auto"/>
            <w:noWrap/>
            <w:vAlign w:val="bottom"/>
            <w:hideMark/>
          </w:tcPr>
          <w:p w14:paraId="5D7459DF"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single" w:sz="4" w:space="0" w:color="auto"/>
              <w:right w:val="nil"/>
            </w:tcBorders>
            <w:shd w:val="clear" w:color="auto" w:fill="auto"/>
            <w:noWrap/>
            <w:vAlign w:val="bottom"/>
            <w:hideMark/>
          </w:tcPr>
          <w:p w14:paraId="53A8B1C1"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8,493 </w:t>
            </w:r>
          </w:p>
        </w:tc>
      </w:tr>
      <w:tr w:rsidR="003272B1" w:rsidRPr="00C30DA8" w14:paraId="47AF09B2"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742F3E28"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Financing</w:t>
            </w:r>
          </w:p>
        </w:tc>
        <w:tc>
          <w:tcPr>
            <w:tcW w:w="1456" w:type="dxa"/>
            <w:gridSpan w:val="2"/>
            <w:tcBorders>
              <w:top w:val="nil"/>
              <w:left w:val="nil"/>
              <w:bottom w:val="nil"/>
              <w:right w:val="nil"/>
            </w:tcBorders>
            <w:shd w:val="clear" w:color="auto" w:fill="auto"/>
            <w:noWrap/>
            <w:vAlign w:val="bottom"/>
            <w:hideMark/>
          </w:tcPr>
          <w:p w14:paraId="53707D8A"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p>
        </w:tc>
        <w:tc>
          <w:tcPr>
            <w:tcW w:w="204" w:type="dxa"/>
            <w:gridSpan w:val="2"/>
            <w:tcBorders>
              <w:top w:val="nil"/>
              <w:left w:val="nil"/>
              <w:bottom w:val="nil"/>
              <w:right w:val="nil"/>
            </w:tcBorders>
            <w:shd w:val="clear" w:color="auto" w:fill="auto"/>
            <w:noWrap/>
            <w:vAlign w:val="bottom"/>
            <w:hideMark/>
          </w:tcPr>
          <w:p w14:paraId="1D8CFE76"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450ABADA"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p>
        </w:tc>
      </w:tr>
      <w:tr w:rsidR="003272B1" w:rsidRPr="00C30DA8" w14:paraId="69625EFD"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2113DCF7"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Common stock issued</w:t>
            </w:r>
          </w:p>
        </w:tc>
        <w:tc>
          <w:tcPr>
            <w:tcW w:w="1456" w:type="dxa"/>
            <w:gridSpan w:val="2"/>
            <w:tcBorders>
              <w:top w:val="nil"/>
              <w:left w:val="nil"/>
              <w:bottom w:val="nil"/>
              <w:right w:val="nil"/>
            </w:tcBorders>
            <w:shd w:val="clear" w:color="auto" w:fill="auto"/>
            <w:noWrap/>
            <w:vAlign w:val="bottom"/>
            <w:hideMark/>
          </w:tcPr>
          <w:p w14:paraId="1210A768"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 xml:space="preserve">417 </w:t>
            </w:r>
          </w:p>
        </w:tc>
        <w:tc>
          <w:tcPr>
            <w:tcW w:w="204" w:type="dxa"/>
            <w:gridSpan w:val="2"/>
            <w:tcBorders>
              <w:top w:val="nil"/>
              <w:left w:val="nil"/>
              <w:bottom w:val="nil"/>
              <w:right w:val="nil"/>
            </w:tcBorders>
            <w:shd w:val="clear" w:color="auto" w:fill="auto"/>
            <w:noWrap/>
            <w:vAlign w:val="bottom"/>
            <w:hideMark/>
          </w:tcPr>
          <w:p w14:paraId="23F2F2AF"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3A54FC5D"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336 </w:t>
            </w:r>
          </w:p>
        </w:tc>
      </w:tr>
      <w:tr w:rsidR="003272B1" w:rsidRPr="00C30DA8" w14:paraId="50F5656F"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7DE2FCA1"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Common stock repurchased </w:t>
            </w:r>
          </w:p>
        </w:tc>
        <w:tc>
          <w:tcPr>
            <w:tcW w:w="1456" w:type="dxa"/>
            <w:gridSpan w:val="2"/>
            <w:tcBorders>
              <w:top w:val="nil"/>
              <w:left w:val="nil"/>
              <w:bottom w:val="nil"/>
              <w:right w:val="nil"/>
            </w:tcBorders>
            <w:shd w:val="clear" w:color="auto" w:fill="auto"/>
            <w:noWrap/>
            <w:vAlign w:val="bottom"/>
            <w:hideMark/>
          </w:tcPr>
          <w:p w14:paraId="08029BD6"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(1,632)</w:t>
            </w:r>
          </w:p>
        </w:tc>
        <w:tc>
          <w:tcPr>
            <w:tcW w:w="204" w:type="dxa"/>
            <w:gridSpan w:val="2"/>
            <w:tcBorders>
              <w:top w:val="nil"/>
              <w:left w:val="nil"/>
              <w:bottom w:val="nil"/>
              <w:right w:val="nil"/>
            </w:tcBorders>
            <w:shd w:val="clear" w:color="auto" w:fill="auto"/>
            <w:noWrap/>
            <w:vAlign w:val="bottom"/>
            <w:hideMark/>
          </w:tcPr>
          <w:p w14:paraId="67211112"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7A98BF72"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(1,934)</w:t>
            </w:r>
          </w:p>
        </w:tc>
      </w:tr>
      <w:tr w:rsidR="003272B1" w:rsidRPr="00C30DA8" w14:paraId="4EF57678"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71413840"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Common stock cash dividends paid</w:t>
            </w:r>
          </w:p>
        </w:tc>
        <w:tc>
          <w:tcPr>
            <w:tcW w:w="1456" w:type="dxa"/>
            <w:gridSpan w:val="2"/>
            <w:tcBorders>
              <w:top w:val="nil"/>
              <w:left w:val="nil"/>
              <w:bottom w:val="nil"/>
              <w:right w:val="nil"/>
            </w:tcBorders>
            <w:shd w:val="clear" w:color="auto" w:fill="auto"/>
            <w:noWrap/>
            <w:vAlign w:val="bottom"/>
            <w:hideMark/>
          </w:tcPr>
          <w:p w14:paraId="6E17E2C9"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(1,676)</w:t>
            </w:r>
          </w:p>
        </w:tc>
        <w:tc>
          <w:tcPr>
            <w:tcW w:w="204" w:type="dxa"/>
            <w:gridSpan w:val="2"/>
            <w:tcBorders>
              <w:top w:val="nil"/>
              <w:left w:val="nil"/>
              <w:bottom w:val="nil"/>
              <w:right w:val="nil"/>
            </w:tcBorders>
            <w:shd w:val="clear" w:color="auto" w:fill="auto"/>
            <w:noWrap/>
            <w:vAlign w:val="bottom"/>
            <w:hideMark/>
          </w:tcPr>
          <w:p w14:paraId="25643CAC"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11784B82"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(1,341)</w:t>
            </w:r>
          </w:p>
        </w:tc>
      </w:tr>
      <w:tr w:rsidR="003272B1" w:rsidRPr="00C30DA8" w14:paraId="0E3748B4" w14:textId="77777777" w:rsidTr="00347581">
        <w:trPr>
          <w:gridAfter w:val="1"/>
          <w:wAfter w:w="8" w:type="dxa"/>
          <w:trHeight w:val="20"/>
        </w:trPr>
        <w:tc>
          <w:tcPr>
            <w:tcW w:w="5036" w:type="dxa"/>
            <w:gridSpan w:val="3"/>
            <w:tcBorders>
              <w:top w:val="nil"/>
              <w:left w:val="nil"/>
              <w:bottom w:val="single" w:sz="4" w:space="0" w:color="auto"/>
              <w:right w:val="nil"/>
            </w:tcBorders>
            <w:shd w:val="clear" w:color="auto" w:fill="auto"/>
            <w:noWrap/>
            <w:vAlign w:val="bottom"/>
            <w:hideMark/>
          </w:tcPr>
          <w:p w14:paraId="39CEB4EF"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Excess tax benefits from </w:t>
            </w:r>
            <w:r w:rsidRPr="00C30DA8">
              <w:rPr>
                <w:rFonts w:ascii="Segoe UI" w:eastAsia="Times New Roman" w:hAnsi="Segoe UI" w:cs="Segoe UI"/>
                <w:color w:val="666666"/>
                <w:sz w:val="18"/>
                <w:szCs w:val="20"/>
                <w:lang w:eastAsia="zh-CN"/>
              </w:rPr>
              <w:br/>
              <w:t xml:space="preserve">  stock-based compensation</w:t>
            </w:r>
          </w:p>
        </w:tc>
        <w:tc>
          <w:tcPr>
            <w:tcW w:w="1456" w:type="dxa"/>
            <w:gridSpan w:val="2"/>
            <w:tcBorders>
              <w:top w:val="nil"/>
              <w:left w:val="nil"/>
              <w:bottom w:val="single" w:sz="4" w:space="0" w:color="auto"/>
              <w:right w:val="nil"/>
            </w:tcBorders>
            <w:shd w:val="clear" w:color="auto" w:fill="auto"/>
            <w:noWrap/>
            <w:vAlign w:val="bottom"/>
            <w:hideMark/>
          </w:tcPr>
          <w:p w14:paraId="49FFF869"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 xml:space="preserve">177 </w:t>
            </w:r>
          </w:p>
        </w:tc>
        <w:tc>
          <w:tcPr>
            <w:tcW w:w="204" w:type="dxa"/>
            <w:gridSpan w:val="2"/>
            <w:tcBorders>
              <w:top w:val="nil"/>
              <w:left w:val="nil"/>
              <w:bottom w:val="nil"/>
              <w:right w:val="nil"/>
            </w:tcBorders>
            <w:shd w:val="clear" w:color="auto" w:fill="auto"/>
            <w:noWrap/>
            <w:vAlign w:val="bottom"/>
            <w:hideMark/>
          </w:tcPr>
          <w:p w14:paraId="7BE9A7D6"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single" w:sz="4" w:space="0" w:color="auto"/>
              <w:right w:val="nil"/>
            </w:tcBorders>
            <w:shd w:val="clear" w:color="auto" w:fill="auto"/>
            <w:noWrap/>
            <w:vAlign w:val="bottom"/>
            <w:hideMark/>
          </w:tcPr>
          <w:p w14:paraId="4DD8B8D3"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70 </w:t>
            </w:r>
          </w:p>
        </w:tc>
      </w:tr>
      <w:tr w:rsidR="003272B1" w:rsidRPr="00C30DA8" w14:paraId="5E0D3D46" w14:textId="77777777" w:rsidTr="00347581">
        <w:trPr>
          <w:gridAfter w:val="1"/>
          <w:wAfter w:w="8" w:type="dxa"/>
          <w:trHeight w:val="20"/>
        </w:trPr>
        <w:tc>
          <w:tcPr>
            <w:tcW w:w="5036" w:type="dxa"/>
            <w:gridSpan w:val="3"/>
            <w:tcBorders>
              <w:top w:val="nil"/>
              <w:left w:val="nil"/>
              <w:bottom w:val="single" w:sz="4" w:space="0" w:color="auto"/>
              <w:right w:val="nil"/>
            </w:tcBorders>
            <w:shd w:val="clear" w:color="auto" w:fill="auto"/>
            <w:vAlign w:val="bottom"/>
            <w:hideMark/>
          </w:tcPr>
          <w:p w14:paraId="79ECD0E4"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Net cash used in financing</w:t>
            </w:r>
          </w:p>
        </w:tc>
        <w:tc>
          <w:tcPr>
            <w:tcW w:w="1456" w:type="dxa"/>
            <w:gridSpan w:val="2"/>
            <w:tcBorders>
              <w:top w:val="nil"/>
              <w:left w:val="nil"/>
              <w:bottom w:val="single" w:sz="4" w:space="0" w:color="auto"/>
              <w:right w:val="nil"/>
            </w:tcBorders>
            <w:shd w:val="clear" w:color="auto" w:fill="auto"/>
            <w:noWrap/>
            <w:vAlign w:val="bottom"/>
            <w:hideMark/>
          </w:tcPr>
          <w:p w14:paraId="0D16C12E"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(2,714)</w:t>
            </w:r>
          </w:p>
        </w:tc>
        <w:tc>
          <w:tcPr>
            <w:tcW w:w="204" w:type="dxa"/>
            <w:gridSpan w:val="2"/>
            <w:tcBorders>
              <w:top w:val="nil"/>
              <w:left w:val="nil"/>
              <w:bottom w:val="nil"/>
              <w:right w:val="nil"/>
            </w:tcBorders>
            <w:shd w:val="clear" w:color="auto" w:fill="auto"/>
            <w:noWrap/>
            <w:vAlign w:val="bottom"/>
            <w:hideMark/>
          </w:tcPr>
          <w:p w14:paraId="3CFDA90C"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single" w:sz="4" w:space="0" w:color="auto"/>
              <w:right w:val="nil"/>
            </w:tcBorders>
            <w:shd w:val="clear" w:color="auto" w:fill="auto"/>
            <w:noWrap/>
            <w:vAlign w:val="bottom"/>
            <w:hideMark/>
          </w:tcPr>
          <w:p w14:paraId="6A4B190F"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(2,869)</w:t>
            </w:r>
          </w:p>
        </w:tc>
      </w:tr>
      <w:tr w:rsidR="003272B1" w:rsidRPr="00C30DA8" w14:paraId="6DBE6CCC"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3CF484B1"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Investing</w:t>
            </w:r>
          </w:p>
        </w:tc>
        <w:tc>
          <w:tcPr>
            <w:tcW w:w="1456" w:type="dxa"/>
            <w:gridSpan w:val="2"/>
            <w:tcBorders>
              <w:top w:val="nil"/>
              <w:left w:val="nil"/>
              <w:bottom w:val="nil"/>
              <w:right w:val="nil"/>
            </w:tcBorders>
            <w:shd w:val="clear" w:color="auto" w:fill="auto"/>
            <w:noWrap/>
            <w:vAlign w:val="bottom"/>
            <w:hideMark/>
          </w:tcPr>
          <w:p w14:paraId="0B93411D"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p>
        </w:tc>
        <w:tc>
          <w:tcPr>
            <w:tcW w:w="204" w:type="dxa"/>
            <w:gridSpan w:val="2"/>
            <w:tcBorders>
              <w:top w:val="nil"/>
              <w:left w:val="nil"/>
              <w:bottom w:val="nil"/>
              <w:right w:val="nil"/>
            </w:tcBorders>
            <w:shd w:val="clear" w:color="auto" w:fill="auto"/>
            <w:noWrap/>
            <w:vAlign w:val="bottom"/>
            <w:hideMark/>
          </w:tcPr>
          <w:p w14:paraId="2B359B9A"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429F20E9"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p>
        </w:tc>
      </w:tr>
      <w:tr w:rsidR="003272B1" w:rsidRPr="00C30DA8" w14:paraId="78555E9E" w14:textId="77777777" w:rsidTr="00347581">
        <w:trPr>
          <w:gridAfter w:val="1"/>
          <w:wAfter w:w="8" w:type="dxa"/>
          <w:trHeight w:val="20"/>
        </w:trPr>
        <w:tc>
          <w:tcPr>
            <w:tcW w:w="5036" w:type="dxa"/>
            <w:gridSpan w:val="3"/>
            <w:tcBorders>
              <w:top w:val="nil"/>
              <w:left w:val="nil"/>
              <w:bottom w:val="nil"/>
              <w:right w:val="nil"/>
            </w:tcBorders>
            <w:shd w:val="clear" w:color="auto" w:fill="auto"/>
            <w:vAlign w:val="bottom"/>
            <w:hideMark/>
          </w:tcPr>
          <w:p w14:paraId="3D60CC5D"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Additions to property and equipment</w:t>
            </w:r>
          </w:p>
        </w:tc>
        <w:tc>
          <w:tcPr>
            <w:tcW w:w="1456" w:type="dxa"/>
            <w:gridSpan w:val="2"/>
            <w:tcBorders>
              <w:top w:val="nil"/>
              <w:left w:val="nil"/>
              <w:bottom w:val="nil"/>
              <w:right w:val="nil"/>
            </w:tcBorders>
            <w:shd w:val="clear" w:color="auto" w:fill="auto"/>
            <w:noWrap/>
            <w:vAlign w:val="bottom"/>
            <w:hideMark/>
          </w:tcPr>
          <w:p w14:paraId="458CE82C"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(603)</w:t>
            </w:r>
          </w:p>
        </w:tc>
        <w:tc>
          <w:tcPr>
            <w:tcW w:w="204" w:type="dxa"/>
            <w:gridSpan w:val="2"/>
            <w:tcBorders>
              <w:top w:val="nil"/>
              <w:left w:val="nil"/>
              <w:bottom w:val="nil"/>
              <w:right w:val="nil"/>
            </w:tcBorders>
            <w:shd w:val="clear" w:color="auto" w:fill="auto"/>
            <w:noWrap/>
            <w:vAlign w:val="bottom"/>
            <w:hideMark/>
          </w:tcPr>
          <w:p w14:paraId="49B3B866"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0EB607C9"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(436)</w:t>
            </w:r>
          </w:p>
        </w:tc>
      </w:tr>
      <w:tr w:rsidR="003272B1" w:rsidRPr="00C30DA8" w14:paraId="6FEF6D44" w14:textId="77777777" w:rsidTr="00347581">
        <w:trPr>
          <w:gridAfter w:val="1"/>
          <w:wAfter w:w="8" w:type="dxa"/>
          <w:trHeight w:val="20"/>
        </w:trPr>
        <w:tc>
          <w:tcPr>
            <w:tcW w:w="5036" w:type="dxa"/>
            <w:gridSpan w:val="3"/>
            <w:tcBorders>
              <w:top w:val="nil"/>
              <w:left w:val="nil"/>
              <w:bottom w:val="nil"/>
              <w:right w:val="nil"/>
            </w:tcBorders>
            <w:shd w:val="clear" w:color="auto" w:fill="auto"/>
            <w:vAlign w:val="bottom"/>
            <w:hideMark/>
          </w:tcPr>
          <w:p w14:paraId="7E1BC0DD"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Acquisition of companies, net of</w:t>
            </w:r>
            <w:r w:rsidRPr="00C30DA8">
              <w:rPr>
                <w:rFonts w:ascii="Segoe UI" w:eastAsia="Times New Roman" w:hAnsi="Segoe UI" w:cs="Segoe UI"/>
                <w:color w:val="666666"/>
                <w:sz w:val="18"/>
                <w:szCs w:val="20"/>
                <w:lang w:eastAsia="zh-CN"/>
              </w:rPr>
              <w:br/>
              <w:t xml:space="preserve">  cash acquired, and purchases of </w:t>
            </w:r>
            <w:r w:rsidRPr="00C30DA8">
              <w:rPr>
                <w:rFonts w:ascii="Segoe UI" w:eastAsia="Times New Roman" w:hAnsi="Segoe UI" w:cs="Segoe UI"/>
                <w:color w:val="666666"/>
                <w:sz w:val="18"/>
                <w:szCs w:val="20"/>
                <w:lang w:eastAsia="zh-CN"/>
              </w:rPr>
              <w:br/>
              <w:t xml:space="preserve">  intangible and other assets</w:t>
            </w:r>
          </w:p>
        </w:tc>
        <w:tc>
          <w:tcPr>
            <w:tcW w:w="1456" w:type="dxa"/>
            <w:gridSpan w:val="2"/>
            <w:tcBorders>
              <w:top w:val="nil"/>
              <w:left w:val="nil"/>
              <w:bottom w:val="nil"/>
              <w:right w:val="nil"/>
            </w:tcBorders>
            <w:shd w:val="clear" w:color="auto" w:fill="auto"/>
            <w:noWrap/>
            <w:vAlign w:val="bottom"/>
            <w:hideMark/>
          </w:tcPr>
          <w:p w14:paraId="09C2ED07"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(1,145)</w:t>
            </w:r>
          </w:p>
        </w:tc>
        <w:tc>
          <w:tcPr>
            <w:tcW w:w="204" w:type="dxa"/>
            <w:gridSpan w:val="2"/>
            <w:tcBorders>
              <w:top w:val="nil"/>
              <w:left w:val="nil"/>
              <w:bottom w:val="nil"/>
              <w:right w:val="nil"/>
            </w:tcBorders>
            <w:shd w:val="clear" w:color="auto" w:fill="auto"/>
            <w:noWrap/>
            <w:vAlign w:val="bottom"/>
            <w:hideMark/>
          </w:tcPr>
          <w:p w14:paraId="160BDA12"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5FB9A4AD"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(875)</w:t>
            </w:r>
          </w:p>
        </w:tc>
      </w:tr>
      <w:tr w:rsidR="003272B1" w:rsidRPr="00C30DA8" w14:paraId="3B3CFABD"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4F3FC389"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Purchases of investments</w:t>
            </w:r>
          </w:p>
        </w:tc>
        <w:tc>
          <w:tcPr>
            <w:tcW w:w="1456" w:type="dxa"/>
            <w:gridSpan w:val="2"/>
            <w:tcBorders>
              <w:top w:val="nil"/>
              <w:left w:val="nil"/>
              <w:bottom w:val="nil"/>
              <w:right w:val="nil"/>
            </w:tcBorders>
            <w:shd w:val="clear" w:color="auto" w:fill="auto"/>
            <w:noWrap/>
            <w:vAlign w:val="bottom"/>
            <w:hideMark/>
          </w:tcPr>
          <w:p w14:paraId="5C3D45F2"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(20,138)</w:t>
            </w:r>
          </w:p>
        </w:tc>
        <w:tc>
          <w:tcPr>
            <w:tcW w:w="204" w:type="dxa"/>
            <w:gridSpan w:val="2"/>
            <w:tcBorders>
              <w:top w:val="nil"/>
              <w:left w:val="nil"/>
              <w:bottom w:val="nil"/>
              <w:right w:val="nil"/>
            </w:tcBorders>
            <w:shd w:val="clear" w:color="auto" w:fill="auto"/>
            <w:noWrap/>
            <w:vAlign w:val="bottom"/>
            <w:hideMark/>
          </w:tcPr>
          <w:p w14:paraId="35B13353"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6A0ACBE5"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(11,299)</w:t>
            </w:r>
          </w:p>
        </w:tc>
      </w:tr>
      <w:tr w:rsidR="003272B1" w:rsidRPr="00C30DA8" w14:paraId="1B22C68D"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2D6C09BD"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Maturities of investments</w:t>
            </w:r>
          </w:p>
        </w:tc>
        <w:tc>
          <w:tcPr>
            <w:tcW w:w="1456" w:type="dxa"/>
            <w:gridSpan w:val="2"/>
            <w:tcBorders>
              <w:top w:val="nil"/>
              <w:left w:val="nil"/>
              <w:bottom w:val="nil"/>
              <w:right w:val="nil"/>
            </w:tcBorders>
            <w:shd w:val="clear" w:color="auto" w:fill="auto"/>
            <w:noWrap/>
            <w:vAlign w:val="bottom"/>
            <w:hideMark/>
          </w:tcPr>
          <w:p w14:paraId="24BE72C6"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 xml:space="preserve">1,259 </w:t>
            </w:r>
          </w:p>
        </w:tc>
        <w:tc>
          <w:tcPr>
            <w:tcW w:w="204" w:type="dxa"/>
            <w:gridSpan w:val="2"/>
            <w:tcBorders>
              <w:top w:val="nil"/>
              <w:left w:val="nil"/>
              <w:bottom w:val="nil"/>
              <w:right w:val="nil"/>
            </w:tcBorders>
            <w:shd w:val="clear" w:color="auto" w:fill="auto"/>
            <w:noWrap/>
            <w:vAlign w:val="bottom"/>
            <w:hideMark/>
          </w:tcPr>
          <w:p w14:paraId="3945EAF9"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4A543284"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2,825 </w:t>
            </w:r>
          </w:p>
        </w:tc>
      </w:tr>
      <w:tr w:rsidR="003272B1" w:rsidRPr="00C30DA8" w14:paraId="4D3F687D" w14:textId="77777777" w:rsidTr="00347581">
        <w:trPr>
          <w:gridAfter w:val="1"/>
          <w:wAfter w:w="8" w:type="dxa"/>
          <w:trHeight w:val="20"/>
        </w:trPr>
        <w:tc>
          <w:tcPr>
            <w:tcW w:w="5036" w:type="dxa"/>
            <w:gridSpan w:val="3"/>
            <w:tcBorders>
              <w:top w:val="nil"/>
              <w:left w:val="nil"/>
              <w:bottom w:val="nil"/>
              <w:right w:val="nil"/>
            </w:tcBorders>
            <w:shd w:val="clear" w:color="auto" w:fill="auto"/>
            <w:noWrap/>
            <w:vAlign w:val="bottom"/>
            <w:hideMark/>
          </w:tcPr>
          <w:p w14:paraId="2027C579"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Sales of investments</w:t>
            </w:r>
          </w:p>
        </w:tc>
        <w:tc>
          <w:tcPr>
            <w:tcW w:w="1456" w:type="dxa"/>
            <w:gridSpan w:val="2"/>
            <w:tcBorders>
              <w:top w:val="nil"/>
              <w:left w:val="nil"/>
              <w:bottom w:val="nil"/>
              <w:right w:val="nil"/>
            </w:tcBorders>
            <w:shd w:val="clear" w:color="auto" w:fill="auto"/>
            <w:noWrap/>
            <w:vAlign w:val="bottom"/>
            <w:hideMark/>
          </w:tcPr>
          <w:p w14:paraId="30CF79EA"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 xml:space="preserve">13,307 </w:t>
            </w:r>
          </w:p>
        </w:tc>
        <w:tc>
          <w:tcPr>
            <w:tcW w:w="204" w:type="dxa"/>
            <w:gridSpan w:val="2"/>
            <w:tcBorders>
              <w:top w:val="nil"/>
              <w:left w:val="nil"/>
              <w:bottom w:val="nil"/>
              <w:right w:val="nil"/>
            </w:tcBorders>
            <w:shd w:val="clear" w:color="auto" w:fill="auto"/>
            <w:noWrap/>
            <w:vAlign w:val="bottom"/>
            <w:hideMark/>
          </w:tcPr>
          <w:p w14:paraId="2284E060"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5EA07899"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7,536 </w:t>
            </w:r>
          </w:p>
        </w:tc>
      </w:tr>
      <w:tr w:rsidR="003272B1" w:rsidRPr="00C30DA8" w14:paraId="6AD83BAB" w14:textId="77777777" w:rsidTr="00347581">
        <w:trPr>
          <w:gridAfter w:val="1"/>
          <w:wAfter w:w="8" w:type="dxa"/>
          <w:trHeight w:val="20"/>
        </w:trPr>
        <w:tc>
          <w:tcPr>
            <w:tcW w:w="5036" w:type="dxa"/>
            <w:gridSpan w:val="3"/>
            <w:tcBorders>
              <w:top w:val="nil"/>
              <w:left w:val="nil"/>
              <w:bottom w:val="single" w:sz="4" w:space="0" w:color="auto"/>
              <w:right w:val="nil"/>
            </w:tcBorders>
            <w:shd w:val="clear" w:color="auto" w:fill="auto"/>
            <w:noWrap/>
            <w:vAlign w:val="bottom"/>
            <w:hideMark/>
          </w:tcPr>
          <w:p w14:paraId="14985443"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Securities lending payable</w:t>
            </w:r>
          </w:p>
        </w:tc>
        <w:tc>
          <w:tcPr>
            <w:tcW w:w="1456" w:type="dxa"/>
            <w:gridSpan w:val="2"/>
            <w:tcBorders>
              <w:top w:val="nil"/>
              <w:left w:val="nil"/>
              <w:bottom w:val="single" w:sz="4" w:space="0" w:color="auto"/>
              <w:right w:val="nil"/>
            </w:tcBorders>
            <w:shd w:val="clear" w:color="auto" w:fill="auto"/>
            <w:noWrap/>
            <w:vAlign w:val="bottom"/>
            <w:hideMark/>
          </w:tcPr>
          <w:p w14:paraId="32E54171"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(399)</w:t>
            </w:r>
          </w:p>
        </w:tc>
        <w:tc>
          <w:tcPr>
            <w:tcW w:w="204" w:type="dxa"/>
            <w:gridSpan w:val="2"/>
            <w:tcBorders>
              <w:top w:val="nil"/>
              <w:left w:val="nil"/>
              <w:bottom w:val="nil"/>
              <w:right w:val="nil"/>
            </w:tcBorders>
            <w:shd w:val="clear" w:color="auto" w:fill="auto"/>
            <w:noWrap/>
            <w:vAlign w:val="bottom"/>
            <w:hideMark/>
          </w:tcPr>
          <w:p w14:paraId="200C613F"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single" w:sz="4" w:space="0" w:color="auto"/>
              <w:right w:val="nil"/>
            </w:tcBorders>
            <w:shd w:val="clear" w:color="auto" w:fill="auto"/>
            <w:noWrap/>
            <w:vAlign w:val="bottom"/>
            <w:hideMark/>
          </w:tcPr>
          <w:p w14:paraId="15FB7585"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(66)</w:t>
            </w:r>
          </w:p>
        </w:tc>
      </w:tr>
      <w:tr w:rsidR="003272B1" w:rsidRPr="00C30DA8" w14:paraId="169A03E1" w14:textId="77777777" w:rsidTr="00347581">
        <w:trPr>
          <w:gridAfter w:val="1"/>
          <w:wAfter w:w="8" w:type="dxa"/>
          <w:trHeight w:val="20"/>
        </w:trPr>
        <w:tc>
          <w:tcPr>
            <w:tcW w:w="5036" w:type="dxa"/>
            <w:gridSpan w:val="3"/>
            <w:tcBorders>
              <w:top w:val="nil"/>
              <w:left w:val="nil"/>
              <w:bottom w:val="single" w:sz="4" w:space="0" w:color="auto"/>
              <w:right w:val="nil"/>
            </w:tcBorders>
            <w:shd w:val="clear" w:color="auto" w:fill="auto"/>
            <w:vAlign w:val="bottom"/>
            <w:hideMark/>
          </w:tcPr>
          <w:p w14:paraId="0475EC7C"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Net cash used in investing</w:t>
            </w:r>
          </w:p>
        </w:tc>
        <w:tc>
          <w:tcPr>
            <w:tcW w:w="1456" w:type="dxa"/>
            <w:gridSpan w:val="2"/>
            <w:tcBorders>
              <w:top w:val="nil"/>
              <w:left w:val="nil"/>
              <w:bottom w:val="single" w:sz="4" w:space="0" w:color="auto"/>
              <w:right w:val="nil"/>
            </w:tcBorders>
            <w:shd w:val="clear" w:color="auto" w:fill="auto"/>
            <w:noWrap/>
            <w:vAlign w:val="bottom"/>
            <w:hideMark/>
          </w:tcPr>
          <w:p w14:paraId="3AFE10F6"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(7,719)</w:t>
            </w:r>
          </w:p>
        </w:tc>
        <w:tc>
          <w:tcPr>
            <w:tcW w:w="204" w:type="dxa"/>
            <w:gridSpan w:val="2"/>
            <w:tcBorders>
              <w:top w:val="nil"/>
              <w:left w:val="nil"/>
              <w:bottom w:val="nil"/>
              <w:right w:val="nil"/>
            </w:tcBorders>
            <w:shd w:val="clear" w:color="auto" w:fill="auto"/>
            <w:noWrap/>
            <w:vAlign w:val="bottom"/>
            <w:hideMark/>
          </w:tcPr>
          <w:p w14:paraId="3FDD84E2"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single" w:sz="4" w:space="0" w:color="auto"/>
              <w:right w:val="nil"/>
            </w:tcBorders>
            <w:shd w:val="clear" w:color="auto" w:fill="auto"/>
            <w:noWrap/>
            <w:vAlign w:val="bottom"/>
            <w:hideMark/>
          </w:tcPr>
          <w:p w14:paraId="303FB1F0"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(2,315)</w:t>
            </w:r>
          </w:p>
        </w:tc>
      </w:tr>
      <w:tr w:rsidR="003272B1" w:rsidRPr="00C30DA8" w14:paraId="746FAF22" w14:textId="77777777" w:rsidTr="00347581">
        <w:trPr>
          <w:gridAfter w:val="1"/>
          <w:wAfter w:w="8" w:type="dxa"/>
          <w:trHeight w:val="20"/>
        </w:trPr>
        <w:tc>
          <w:tcPr>
            <w:tcW w:w="5036" w:type="dxa"/>
            <w:gridSpan w:val="3"/>
            <w:tcBorders>
              <w:top w:val="nil"/>
              <w:left w:val="nil"/>
              <w:bottom w:val="single" w:sz="4" w:space="0" w:color="auto"/>
              <w:right w:val="nil"/>
            </w:tcBorders>
            <w:shd w:val="clear" w:color="auto" w:fill="auto"/>
            <w:vAlign w:val="bottom"/>
            <w:hideMark/>
          </w:tcPr>
          <w:p w14:paraId="2D93915A"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Effect of exchange rates on cash </w:t>
            </w:r>
            <w:r w:rsidRPr="00C30DA8">
              <w:rPr>
                <w:rFonts w:ascii="Segoe UI" w:eastAsia="Times New Roman" w:hAnsi="Segoe UI" w:cs="Segoe UI"/>
                <w:color w:val="666666"/>
                <w:sz w:val="18"/>
                <w:szCs w:val="20"/>
                <w:lang w:eastAsia="zh-CN"/>
              </w:rPr>
              <w:br/>
              <w:t xml:space="preserve">  and cash equivalents</w:t>
            </w:r>
          </w:p>
        </w:tc>
        <w:tc>
          <w:tcPr>
            <w:tcW w:w="1456" w:type="dxa"/>
            <w:gridSpan w:val="2"/>
            <w:tcBorders>
              <w:top w:val="nil"/>
              <w:left w:val="nil"/>
              <w:bottom w:val="single" w:sz="4" w:space="0" w:color="auto"/>
              <w:right w:val="nil"/>
            </w:tcBorders>
            <w:shd w:val="clear" w:color="auto" w:fill="auto"/>
            <w:noWrap/>
            <w:vAlign w:val="bottom"/>
            <w:hideMark/>
          </w:tcPr>
          <w:p w14:paraId="113BEF88"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 xml:space="preserve">47 </w:t>
            </w:r>
          </w:p>
        </w:tc>
        <w:tc>
          <w:tcPr>
            <w:tcW w:w="204" w:type="dxa"/>
            <w:gridSpan w:val="2"/>
            <w:tcBorders>
              <w:top w:val="nil"/>
              <w:left w:val="nil"/>
              <w:bottom w:val="nil"/>
              <w:right w:val="nil"/>
            </w:tcBorders>
            <w:shd w:val="clear" w:color="auto" w:fill="auto"/>
            <w:noWrap/>
            <w:vAlign w:val="bottom"/>
            <w:hideMark/>
          </w:tcPr>
          <w:p w14:paraId="4360F2F9"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single" w:sz="4" w:space="0" w:color="auto"/>
              <w:right w:val="nil"/>
            </w:tcBorders>
            <w:shd w:val="clear" w:color="auto" w:fill="auto"/>
            <w:noWrap/>
            <w:vAlign w:val="bottom"/>
            <w:hideMark/>
          </w:tcPr>
          <w:p w14:paraId="795607A1"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(38)</w:t>
            </w:r>
          </w:p>
        </w:tc>
      </w:tr>
      <w:tr w:rsidR="003272B1" w:rsidRPr="00C30DA8" w14:paraId="48B57B07" w14:textId="77777777" w:rsidTr="00347581">
        <w:trPr>
          <w:gridAfter w:val="1"/>
          <w:wAfter w:w="8" w:type="dxa"/>
          <w:trHeight w:val="20"/>
        </w:trPr>
        <w:tc>
          <w:tcPr>
            <w:tcW w:w="5036" w:type="dxa"/>
            <w:gridSpan w:val="3"/>
            <w:tcBorders>
              <w:top w:val="nil"/>
              <w:left w:val="nil"/>
              <w:bottom w:val="nil"/>
              <w:right w:val="nil"/>
            </w:tcBorders>
            <w:shd w:val="clear" w:color="auto" w:fill="auto"/>
            <w:vAlign w:val="bottom"/>
            <w:hideMark/>
          </w:tcPr>
          <w:p w14:paraId="7B9EB118"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Net change in cash and cash </w:t>
            </w:r>
            <w:r w:rsidRPr="00C30DA8">
              <w:rPr>
                <w:rFonts w:ascii="Segoe UI" w:eastAsia="Times New Roman" w:hAnsi="Segoe UI" w:cs="Segoe UI"/>
                <w:color w:val="666666"/>
                <w:sz w:val="18"/>
                <w:szCs w:val="20"/>
                <w:lang w:eastAsia="zh-CN"/>
              </w:rPr>
              <w:br/>
              <w:t xml:space="preserve">  equivalents</w:t>
            </w:r>
          </w:p>
        </w:tc>
        <w:tc>
          <w:tcPr>
            <w:tcW w:w="1456" w:type="dxa"/>
            <w:gridSpan w:val="2"/>
            <w:tcBorders>
              <w:top w:val="nil"/>
              <w:left w:val="nil"/>
              <w:bottom w:val="nil"/>
              <w:right w:val="nil"/>
            </w:tcBorders>
            <w:shd w:val="clear" w:color="auto" w:fill="auto"/>
            <w:noWrap/>
            <w:vAlign w:val="bottom"/>
            <w:hideMark/>
          </w:tcPr>
          <w:p w14:paraId="11FCEEC4"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(1,902)</w:t>
            </w:r>
          </w:p>
        </w:tc>
        <w:tc>
          <w:tcPr>
            <w:tcW w:w="204" w:type="dxa"/>
            <w:gridSpan w:val="2"/>
            <w:tcBorders>
              <w:top w:val="nil"/>
              <w:left w:val="nil"/>
              <w:bottom w:val="nil"/>
              <w:right w:val="nil"/>
            </w:tcBorders>
            <w:shd w:val="clear" w:color="auto" w:fill="auto"/>
            <w:noWrap/>
            <w:vAlign w:val="bottom"/>
            <w:hideMark/>
          </w:tcPr>
          <w:p w14:paraId="2F609139"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nil"/>
              <w:right w:val="nil"/>
            </w:tcBorders>
            <w:shd w:val="clear" w:color="auto" w:fill="auto"/>
            <w:noWrap/>
            <w:vAlign w:val="bottom"/>
            <w:hideMark/>
          </w:tcPr>
          <w:p w14:paraId="26AFFE24"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3,271 </w:t>
            </w:r>
          </w:p>
        </w:tc>
      </w:tr>
      <w:tr w:rsidR="003272B1" w:rsidRPr="00C30DA8" w14:paraId="174A80CE" w14:textId="77777777" w:rsidTr="00347581">
        <w:trPr>
          <w:gridAfter w:val="1"/>
          <w:wAfter w:w="8" w:type="dxa"/>
          <w:trHeight w:val="20"/>
        </w:trPr>
        <w:tc>
          <w:tcPr>
            <w:tcW w:w="5036" w:type="dxa"/>
            <w:gridSpan w:val="3"/>
            <w:tcBorders>
              <w:top w:val="nil"/>
              <w:left w:val="nil"/>
              <w:bottom w:val="single" w:sz="4" w:space="0" w:color="auto"/>
              <w:right w:val="nil"/>
            </w:tcBorders>
            <w:shd w:val="clear" w:color="auto" w:fill="auto"/>
            <w:vAlign w:val="bottom"/>
            <w:hideMark/>
          </w:tcPr>
          <w:p w14:paraId="753D8E1C"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Cash and cash equivalents, </w:t>
            </w:r>
            <w:r w:rsidRPr="00C30DA8">
              <w:rPr>
                <w:rFonts w:ascii="Segoe UI" w:eastAsia="Times New Roman" w:hAnsi="Segoe UI" w:cs="Segoe UI"/>
                <w:color w:val="666666"/>
                <w:sz w:val="18"/>
                <w:szCs w:val="20"/>
                <w:lang w:eastAsia="zh-CN"/>
              </w:rPr>
              <w:br/>
              <w:t xml:space="preserve">  beginning of period</w:t>
            </w:r>
          </w:p>
        </w:tc>
        <w:tc>
          <w:tcPr>
            <w:tcW w:w="1456" w:type="dxa"/>
            <w:gridSpan w:val="2"/>
            <w:tcBorders>
              <w:top w:val="nil"/>
              <w:left w:val="nil"/>
              <w:bottom w:val="single" w:sz="4" w:space="0" w:color="auto"/>
              <w:right w:val="nil"/>
            </w:tcBorders>
            <w:shd w:val="clear" w:color="auto" w:fill="auto"/>
            <w:noWrap/>
            <w:vAlign w:val="bottom"/>
            <w:hideMark/>
          </w:tcPr>
          <w:p w14:paraId="5581CED1"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 xml:space="preserve">6,938 </w:t>
            </w:r>
          </w:p>
        </w:tc>
        <w:tc>
          <w:tcPr>
            <w:tcW w:w="204" w:type="dxa"/>
            <w:gridSpan w:val="2"/>
            <w:tcBorders>
              <w:top w:val="nil"/>
              <w:left w:val="nil"/>
              <w:bottom w:val="nil"/>
              <w:right w:val="nil"/>
            </w:tcBorders>
            <w:shd w:val="clear" w:color="auto" w:fill="auto"/>
            <w:noWrap/>
            <w:vAlign w:val="bottom"/>
            <w:hideMark/>
          </w:tcPr>
          <w:p w14:paraId="6FE8117F"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single" w:sz="4" w:space="0" w:color="auto"/>
              <w:right w:val="nil"/>
            </w:tcBorders>
            <w:shd w:val="clear" w:color="auto" w:fill="auto"/>
            <w:noWrap/>
            <w:vAlign w:val="bottom"/>
            <w:hideMark/>
          </w:tcPr>
          <w:p w14:paraId="34F432B8"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9,610 </w:t>
            </w:r>
          </w:p>
        </w:tc>
      </w:tr>
      <w:tr w:rsidR="003272B1" w:rsidRPr="00C30DA8" w14:paraId="795FA855" w14:textId="77777777" w:rsidTr="00347581">
        <w:trPr>
          <w:gridAfter w:val="1"/>
          <w:wAfter w:w="8" w:type="dxa"/>
          <w:trHeight w:val="20"/>
        </w:trPr>
        <w:tc>
          <w:tcPr>
            <w:tcW w:w="5036" w:type="dxa"/>
            <w:gridSpan w:val="3"/>
            <w:tcBorders>
              <w:top w:val="nil"/>
              <w:left w:val="nil"/>
              <w:bottom w:val="nil"/>
              <w:right w:val="nil"/>
            </w:tcBorders>
            <w:shd w:val="clear" w:color="auto" w:fill="auto"/>
            <w:vAlign w:val="bottom"/>
            <w:hideMark/>
          </w:tcPr>
          <w:p w14:paraId="203C2F03" w14:textId="77777777" w:rsidR="003272B1" w:rsidRPr="00C30DA8" w:rsidRDefault="003272B1" w:rsidP="00C30DA8">
            <w:pPr>
              <w:spacing w:after="0" w:line="240" w:lineRule="auto"/>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Cash and cash equivalents, end of </w:t>
            </w:r>
            <w:r w:rsidRPr="00C30DA8">
              <w:rPr>
                <w:rFonts w:ascii="Segoe UI" w:eastAsia="Times New Roman" w:hAnsi="Segoe UI" w:cs="Segoe UI"/>
                <w:color w:val="666666"/>
                <w:sz w:val="18"/>
                <w:szCs w:val="20"/>
                <w:lang w:eastAsia="zh-CN"/>
              </w:rPr>
              <w:br/>
              <w:t xml:space="preserve">  period</w:t>
            </w:r>
          </w:p>
        </w:tc>
        <w:tc>
          <w:tcPr>
            <w:tcW w:w="1456" w:type="dxa"/>
            <w:gridSpan w:val="2"/>
            <w:tcBorders>
              <w:top w:val="nil"/>
              <w:left w:val="nil"/>
              <w:bottom w:val="single" w:sz="8" w:space="0" w:color="auto"/>
              <w:right w:val="nil"/>
            </w:tcBorders>
            <w:shd w:val="clear" w:color="auto" w:fill="auto"/>
            <w:noWrap/>
            <w:vAlign w:val="bottom"/>
            <w:hideMark/>
          </w:tcPr>
          <w:p w14:paraId="3FE44734" w14:textId="77777777" w:rsidR="003272B1" w:rsidRPr="00C30DA8" w:rsidRDefault="003272B1" w:rsidP="00C30DA8">
            <w:pPr>
              <w:spacing w:after="0" w:line="240" w:lineRule="auto"/>
              <w:jc w:val="right"/>
              <w:rPr>
                <w:rFonts w:ascii="Segoe UI" w:eastAsia="Times New Roman" w:hAnsi="Segoe UI" w:cs="Segoe UI"/>
                <w:b/>
                <w:bCs/>
                <w:color w:val="666666"/>
                <w:sz w:val="18"/>
                <w:szCs w:val="20"/>
                <w:lang w:eastAsia="zh-CN"/>
              </w:rPr>
            </w:pPr>
            <w:r w:rsidRPr="00C30DA8">
              <w:rPr>
                <w:rFonts w:ascii="Segoe UI" w:eastAsia="Times New Roman" w:hAnsi="Segoe UI" w:cs="Segoe UI"/>
                <w:b/>
                <w:bCs/>
                <w:color w:val="666666"/>
                <w:sz w:val="18"/>
                <w:szCs w:val="20"/>
                <w:lang w:eastAsia="zh-CN"/>
              </w:rPr>
              <w:t xml:space="preserve"> $           5,036 </w:t>
            </w:r>
          </w:p>
        </w:tc>
        <w:tc>
          <w:tcPr>
            <w:tcW w:w="204" w:type="dxa"/>
            <w:gridSpan w:val="2"/>
            <w:tcBorders>
              <w:top w:val="nil"/>
              <w:left w:val="nil"/>
              <w:bottom w:val="nil"/>
              <w:right w:val="nil"/>
            </w:tcBorders>
            <w:shd w:val="clear" w:color="auto" w:fill="auto"/>
            <w:noWrap/>
            <w:vAlign w:val="bottom"/>
            <w:hideMark/>
          </w:tcPr>
          <w:p w14:paraId="338C69D0" w14:textId="77777777" w:rsidR="003272B1" w:rsidRPr="00C30DA8" w:rsidRDefault="003272B1" w:rsidP="00C30DA8">
            <w:pPr>
              <w:spacing w:after="0" w:line="240" w:lineRule="auto"/>
              <w:rPr>
                <w:rFonts w:ascii="Segoe UI" w:eastAsia="Times New Roman" w:hAnsi="Segoe UI" w:cs="Segoe UI"/>
                <w:b/>
                <w:bCs/>
                <w:color w:val="666666"/>
                <w:sz w:val="18"/>
                <w:szCs w:val="20"/>
                <w:lang w:eastAsia="zh-CN"/>
              </w:rPr>
            </w:pPr>
          </w:p>
        </w:tc>
        <w:tc>
          <w:tcPr>
            <w:tcW w:w="1136" w:type="dxa"/>
            <w:gridSpan w:val="2"/>
            <w:tcBorders>
              <w:top w:val="nil"/>
              <w:left w:val="nil"/>
              <w:bottom w:val="single" w:sz="8" w:space="0" w:color="auto"/>
              <w:right w:val="nil"/>
            </w:tcBorders>
            <w:shd w:val="clear" w:color="auto" w:fill="auto"/>
            <w:noWrap/>
            <w:vAlign w:val="bottom"/>
            <w:hideMark/>
          </w:tcPr>
          <w:p w14:paraId="2CC414D3" w14:textId="77777777" w:rsidR="003272B1" w:rsidRPr="00C30DA8" w:rsidRDefault="003272B1" w:rsidP="00C30DA8">
            <w:pPr>
              <w:spacing w:after="0" w:line="240" w:lineRule="auto"/>
              <w:jc w:val="right"/>
              <w:rPr>
                <w:rFonts w:ascii="Segoe UI" w:eastAsia="Times New Roman" w:hAnsi="Segoe UI" w:cs="Segoe UI"/>
                <w:color w:val="666666"/>
                <w:sz w:val="18"/>
                <w:szCs w:val="20"/>
                <w:lang w:eastAsia="zh-CN"/>
              </w:rPr>
            </w:pPr>
            <w:r w:rsidRPr="00C30DA8">
              <w:rPr>
                <w:rFonts w:ascii="Segoe UI" w:eastAsia="Times New Roman" w:hAnsi="Segoe UI" w:cs="Segoe UI"/>
                <w:color w:val="666666"/>
                <w:sz w:val="18"/>
                <w:szCs w:val="20"/>
                <w:lang w:eastAsia="zh-CN"/>
              </w:rPr>
              <w:t xml:space="preserve"> $    12,881 </w:t>
            </w:r>
          </w:p>
        </w:tc>
      </w:tr>
      <w:tr w:rsidR="00666131" w:rsidRPr="00666131" w14:paraId="4CEAA973" w14:textId="77777777" w:rsidTr="00347581">
        <w:trPr>
          <w:gridAfter w:val="2"/>
          <w:wAfter w:w="48" w:type="dxa"/>
          <w:trHeight w:val="285"/>
        </w:trPr>
        <w:tc>
          <w:tcPr>
            <w:tcW w:w="5028" w:type="dxa"/>
            <w:gridSpan w:val="2"/>
            <w:tcBorders>
              <w:top w:val="nil"/>
              <w:left w:val="nil"/>
              <w:bottom w:val="nil"/>
              <w:right w:val="nil"/>
            </w:tcBorders>
            <w:shd w:val="clear" w:color="000000" w:fill="FFFFFF"/>
            <w:noWrap/>
            <w:vAlign w:val="bottom"/>
            <w:hideMark/>
          </w:tcPr>
          <w:p w14:paraId="6D83D3FA"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bookmarkStart w:id="8" w:name="RANGE!A1:D25"/>
            <w:bookmarkEnd w:id="8"/>
            <w:r w:rsidRPr="00666131">
              <w:rPr>
                <w:rFonts w:ascii="Segoe UI" w:eastAsia="Times New Roman" w:hAnsi="Segoe UI" w:cs="Segoe UI"/>
                <w:b/>
                <w:bCs/>
                <w:color w:val="666666"/>
                <w:sz w:val="20"/>
                <w:szCs w:val="20"/>
                <w:lang w:eastAsia="zh-CN"/>
              </w:rPr>
              <w:t>MICROSOFT CORPORATION</w:t>
            </w:r>
          </w:p>
        </w:tc>
        <w:tc>
          <w:tcPr>
            <w:tcW w:w="1448" w:type="dxa"/>
            <w:gridSpan w:val="2"/>
            <w:tcBorders>
              <w:top w:val="nil"/>
              <w:left w:val="nil"/>
              <w:bottom w:val="nil"/>
              <w:right w:val="nil"/>
            </w:tcBorders>
            <w:shd w:val="clear" w:color="000000" w:fill="FFFFFF"/>
            <w:noWrap/>
            <w:vAlign w:val="bottom"/>
            <w:hideMark/>
          </w:tcPr>
          <w:p w14:paraId="75681D45"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w:t>
            </w:r>
          </w:p>
        </w:tc>
        <w:tc>
          <w:tcPr>
            <w:tcW w:w="188" w:type="dxa"/>
            <w:gridSpan w:val="2"/>
            <w:tcBorders>
              <w:top w:val="nil"/>
              <w:left w:val="nil"/>
              <w:bottom w:val="nil"/>
              <w:right w:val="nil"/>
            </w:tcBorders>
            <w:shd w:val="clear" w:color="000000" w:fill="FFFFFF"/>
            <w:noWrap/>
            <w:vAlign w:val="bottom"/>
            <w:hideMark/>
          </w:tcPr>
          <w:p w14:paraId="3637DF38"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w:t>
            </w:r>
          </w:p>
        </w:tc>
        <w:tc>
          <w:tcPr>
            <w:tcW w:w="1128" w:type="dxa"/>
            <w:gridSpan w:val="2"/>
            <w:tcBorders>
              <w:top w:val="nil"/>
              <w:left w:val="nil"/>
              <w:bottom w:val="nil"/>
              <w:right w:val="nil"/>
            </w:tcBorders>
            <w:shd w:val="clear" w:color="000000" w:fill="FFFFFF"/>
            <w:noWrap/>
            <w:vAlign w:val="bottom"/>
            <w:hideMark/>
          </w:tcPr>
          <w:p w14:paraId="187B4AA0"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w:t>
            </w:r>
          </w:p>
        </w:tc>
      </w:tr>
      <w:tr w:rsidR="00666131" w:rsidRPr="00666131" w14:paraId="1A74294D" w14:textId="77777777" w:rsidTr="00347581">
        <w:trPr>
          <w:gridAfter w:val="2"/>
          <w:wAfter w:w="48" w:type="dxa"/>
          <w:trHeight w:val="285"/>
        </w:trPr>
        <w:tc>
          <w:tcPr>
            <w:tcW w:w="5028" w:type="dxa"/>
            <w:gridSpan w:val="2"/>
            <w:tcBorders>
              <w:top w:val="nil"/>
              <w:left w:val="nil"/>
              <w:bottom w:val="nil"/>
              <w:right w:val="nil"/>
            </w:tcBorders>
            <w:shd w:val="clear" w:color="000000" w:fill="FFFFFF"/>
            <w:noWrap/>
            <w:vAlign w:val="bottom"/>
            <w:hideMark/>
          </w:tcPr>
          <w:p w14:paraId="61738BFF"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448" w:type="dxa"/>
            <w:gridSpan w:val="2"/>
            <w:tcBorders>
              <w:top w:val="nil"/>
              <w:left w:val="nil"/>
              <w:bottom w:val="nil"/>
              <w:right w:val="nil"/>
            </w:tcBorders>
            <w:shd w:val="clear" w:color="000000" w:fill="FFFFFF"/>
            <w:noWrap/>
            <w:vAlign w:val="bottom"/>
            <w:hideMark/>
          </w:tcPr>
          <w:p w14:paraId="28CEB312"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w:t>
            </w:r>
          </w:p>
        </w:tc>
        <w:tc>
          <w:tcPr>
            <w:tcW w:w="188" w:type="dxa"/>
            <w:gridSpan w:val="2"/>
            <w:tcBorders>
              <w:top w:val="nil"/>
              <w:left w:val="nil"/>
              <w:bottom w:val="nil"/>
              <w:right w:val="nil"/>
            </w:tcBorders>
            <w:shd w:val="clear" w:color="000000" w:fill="FFFFFF"/>
            <w:noWrap/>
            <w:vAlign w:val="bottom"/>
            <w:hideMark/>
          </w:tcPr>
          <w:p w14:paraId="1CB86F91"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w:t>
            </w:r>
          </w:p>
        </w:tc>
        <w:tc>
          <w:tcPr>
            <w:tcW w:w="1128" w:type="dxa"/>
            <w:gridSpan w:val="2"/>
            <w:tcBorders>
              <w:top w:val="nil"/>
              <w:left w:val="nil"/>
              <w:bottom w:val="nil"/>
              <w:right w:val="nil"/>
            </w:tcBorders>
            <w:shd w:val="clear" w:color="000000" w:fill="FFFFFF"/>
            <w:noWrap/>
            <w:vAlign w:val="bottom"/>
            <w:hideMark/>
          </w:tcPr>
          <w:p w14:paraId="6A9CBFBA"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w:t>
            </w:r>
          </w:p>
        </w:tc>
      </w:tr>
      <w:tr w:rsidR="00666131" w:rsidRPr="00666131" w14:paraId="2A9E8583" w14:textId="77777777" w:rsidTr="00347581">
        <w:trPr>
          <w:gridAfter w:val="2"/>
          <w:wAfter w:w="48" w:type="dxa"/>
          <w:trHeight w:val="285"/>
        </w:trPr>
        <w:tc>
          <w:tcPr>
            <w:tcW w:w="7792" w:type="dxa"/>
            <w:gridSpan w:val="8"/>
            <w:tcBorders>
              <w:top w:val="nil"/>
              <w:left w:val="nil"/>
              <w:bottom w:val="nil"/>
              <w:right w:val="nil"/>
            </w:tcBorders>
            <w:shd w:val="clear" w:color="000000" w:fill="FFFFFF"/>
            <w:noWrap/>
            <w:vAlign w:val="bottom"/>
            <w:hideMark/>
          </w:tcPr>
          <w:p w14:paraId="75612392" w14:textId="77777777" w:rsidR="00666131" w:rsidRPr="00666131" w:rsidRDefault="00666131" w:rsidP="00666131">
            <w:pPr>
              <w:spacing w:after="0" w:line="240" w:lineRule="auto"/>
              <w:jc w:val="center"/>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SEGMENT REVENUE AND OPERATING INCOME (LOSS)</w:t>
            </w:r>
          </w:p>
        </w:tc>
      </w:tr>
      <w:tr w:rsidR="00666131" w:rsidRPr="00666131" w14:paraId="7E4152C1" w14:textId="77777777" w:rsidTr="00347581">
        <w:trPr>
          <w:gridAfter w:val="2"/>
          <w:wAfter w:w="48" w:type="dxa"/>
          <w:trHeight w:val="285"/>
        </w:trPr>
        <w:tc>
          <w:tcPr>
            <w:tcW w:w="7792" w:type="dxa"/>
            <w:gridSpan w:val="8"/>
            <w:tcBorders>
              <w:top w:val="nil"/>
              <w:left w:val="nil"/>
              <w:bottom w:val="nil"/>
              <w:right w:val="nil"/>
            </w:tcBorders>
            <w:shd w:val="clear" w:color="000000" w:fill="FFFFFF"/>
            <w:noWrap/>
            <w:vAlign w:val="bottom"/>
            <w:hideMark/>
          </w:tcPr>
          <w:p w14:paraId="1E74B49B" w14:textId="77777777" w:rsidR="00666131" w:rsidRPr="00666131" w:rsidRDefault="00666131" w:rsidP="00666131">
            <w:pPr>
              <w:spacing w:after="0" w:line="240" w:lineRule="auto"/>
              <w:jc w:val="center"/>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(In millions) (Unaudited)</w:t>
            </w:r>
          </w:p>
        </w:tc>
      </w:tr>
      <w:tr w:rsidR="00666131" w:rsidRPr="00666131" w14:paraId="07FFFE14" w14:textId="77777777" w:rsidTr="00347581">
        <w:trPr>
          <w:gridAfter w:val="2"/>
          <w:wAfter w:w="48" w:type="dxa"/>
          <w:trHeight w:val="285"/>
        </w:trPr>
        <w:tc>
          <w:tcPr>
            <w:tcW w:w="5028" w:type="dxa"/>
            <w:gridSpan w:val="2"/>
            <w:tcBorders>
              <w:top w:val="nil"/>
              <w:left w:val="nil"/>
              <w:bottom w:val="nil"/>
              <w:right w:val="nil"/>
            </w:tcBorders>
            <w:shd w:val="clear" w:color="000000" w:fill="FFFFFF"/>
            <w:noWrap/>
            <w:vAlign w:val="bottom"/>
            <w:hideMark/>
          </w:tcPr>
          <w:p w14:paraId="2B10BC03" w14:textId="77777777" w:rsidR="00666131" w:rsidRPr="00666131" w:rsidRDefault="00666131" w:rsidP="00666131">
            <w:pPr>
              <w:spacing w:after="0" w:line="240" w:lineRule="auto"/>
              <w:jc w:val="center"/>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448" w:type="dxa"/>
            <w:gridSpan w:val="2"/>
            <w:tcBorders>
              <w:top w:val="nil"/>
              <w:left w:val="nil"/>
              <w:bottom w:val="nil"/>
              <w:right w:val="nil"/>
            </w:tcBorders>
            <w:shd w:val="clear" w:color="000000" w:fill="FFFFFF"/>
            <w:noWrap/>
            <w:vAlign w:val="bottom"/>
            <w:hideMark/>
          </w:tcPr>
          <w:p w14:paraId="3C098958"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88" w:type="dxa"/>
            <w:gridSpan w:val="2"/>
            <w:tcBorders>
              <w:top w:val="nil"/>
              <w:left w:val="nil"/>
              <w:bottom w:val="nil"/>
              <w:right w:val="nil"/>
            </w:tcBorders>
            <w:shd w:val="clear" w:color="000000" w:fill="FFFFFF"/>
            <w:noWrap/>
            <w:vAlign w:val="bottom"/>
            <w:hideMark/>
          </w:tcPr>
          <w:p w14:paraId="54E6CF08" w14:textId="77777777" w:rsidR="00666131" w:rsidRPr="00666131" w:rsidRDefault="00666131" w:rsidP="00666131">
            <w:pPr>
              <w:spacing w:after="0" w:line="240" w:lineRule="auto"/>
              <w:jc w:val="center"/>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nil"/>
              <w:right w:val="nil"/>
            </w:tcBorders>
            <w:shd w:val="clear" w:color="000000" w:fill="FFFFFF"/>
            <w:noWrap/>
            <w:vAlign w:val="bottom"/>
            <w:hideMark/>
          </w:tcPr>
          <w:p w14:paraId="35A14C7C"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r>
      <w:tr w:rsidR="00666131" w:rsidRPr="00666131" w14:paraId="6FCE375C" w14:textId="77777777" w:rsidTr="00347581">
        <w:trPr>
          <w:gridAfter w:val="2"/>
          <w:wAfter w:w="48" w:type="dxa"/>
          <w:trHeight w:val="300"/>
        </w:trPr>
        <w:tc>
          <w:tcPr>
            <w:tcW w:w="5028" w:type="dxa"/>
            <w:gridSpan w:val="2"/>
            <w:tcBorders>
              <w:top w:val="nil"/>
              <w:left w:val="nil"/>
              <w:bottom w:val="nil"/>
              <w:right w:val="nil"/>
            </w:tcBorders>
            <w:shd w:val="clear" w:color="000000" w:fill="FFFFFF"/>
            <w:noWrap/>
            <w:vAlign w:val="bottom"/>
            <w:hideMark/>
          </w:tcPr>
          <w:p w14:paraId="02C2EE41"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2764" w:type="dxa"/>
            <w:gridSpan w:val="6"/>
            <w:vMerge w:val="restart"/>
            <w:tcBorders>
              <w:top w:val="nil"/>
              <w:left w:val="nil"/>
              <w:bottom w:val="nil"/>
              <w:right w:val="nil"/>
            </w:tcBorders>
            <w:shd w:val="clear" w:color="000000" w:fill="FFFFFF"/>
            <w:vAlign w:val="bottom"/>
            <w:hideMark/>
          </w:tcPr>
          <w:p w14:paraId="0B3AF4CE"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Three Months Ended September 30,</w:t>
            </w:r>
          </w:p>
        </w:tc>
      </w:tr>
      <w:tr w:rsidR="00666131" w:rsidRPr="00666131" w14:paraId="0269291F" w14:textId="77777777" w:rsidTr="00347581">
        <w:trPr>
          <w:gridAfter w:val="2"/>
          <w:wAfter w:w="48" w:type="dxa"/>
          <w:trHeight w:val="285"/>
        </w:trPr>
        <w:tc>
          <w:tcPr>
            <w:tcW w:w="5028" w:type="dxa"/>
            <w:gridSpan w:val="2"/>
            <w:tcBorders>
              <w:top w:val="nil"/>
              <w:left w:val="nil"/>
              <w:bottom w:val="nil"/>
              <w:right w:val="nil"/>
            </w:tcBorders>
            <w:shd w:val="clear" w:color="000000" w:fill="FFFFFF"/>
            <w:noWrap/>
            <w:vAlign w:val="bottom"/>
            <w:hideMark/>
          </w:tcPr>
          <w:p w14:paraId="552EC1EB"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2764" w:type="dxa"/>
            <w:gridSpan w:val="6"/>
            <w:vMerge/>
            <w:tcBorders>
              <w:top w:val="nil"/>
              <w:left w:val="nil"/>
              <w:bottom w:val="nil"/>
              <w:right w:val="nil"/>
            </w:tcBorders>
            <w:vAlign w:val="center"/>
            <w:hideMark/>
          </w:tcPr>
          <w:p w14:paraId="7DD22883"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p>
        </w:tc>
      </w:tr>
      <w:tr w:rsidR="00666131" w:rsidRPr="00666131" w14:paraId="793B5C36" w14:textId="77777777" w:rsidTr="00347581">
        <w:trPr>
          <w:gridAfter w:val="2"/>
          <w:wAfter w:w="48" w:type="dxa"/>
          <w:trHeight w:val="285"/>
        </w:trPr>
        <w:tc>
          <w:tcPr>
            <w:tcW w:w="5028" w:type="dxa"/>
            <w:gridSpan w:val="2"/>
            <w:tcBorders>
              <w:top w:val="nil"/>
              <w:left w:val="nil"/>
              <w:bottom w:val="single" w:sz="4" w:space="0" w:color="auto"/>
              <w:right w:val="nil"/>
            </w:tcBorders>
            <w:shd w:val="clear" w:color="000000" w:fill="FFFFFF"/>
            <w:noWrap/>
            <w:vAlign w:val="bottom"/>
            <w:hideMark/>
          </w:tcPr>
          <w:p w14:paraId="175B4396"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448" w:type="dxa"/>
            <w:gridSpan w:val="2"/>
            <w:tcBorders>
              <w:top w:val="nil"/>
              <w:left w:val="nil"/>
              <w:bottom w:val="single" w:sz="4" w:space="0" w:color="auto"/>
              <w:right w:val="nil"/>
            </w:tcBorders>
            <w:shd w:val="clear" w:color="000000" w:fill="FFFFFF"/>
            <w:noWrap/>
            <w:vAlign w:val="bottom"/>
            <w:hideMark/>
          </w:tcPr>
          <w:p w14:paraId="233C8340"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2012</w:t>
            </w:r>
          </w:p>
        </w:tc>
        <w:tc>
          <w:tcPr>
            <w:tcW w:w="188" w:type="dxa"/>
            <w:gridSpan w:val="2"/>
            <w:tcBorders>
              <w:top w:val="nil"/>
              <w:left w:val="nil"/>
              <w:bottom w:val="single" w:sz="4" w:space="0" w:color="auto"/>
              <w:right w:val="nil"/>
            </w:tcBorders>
            <w:shd w:val="clear" w:color="000000" w:fill="FFFFFF"/>
            <w:noWrap/>
            <w:vAlign w:val="bottom"/>
            <w:hideMark/>
          </w:tcPr>
          <w:p w14:paraId="6383E9BE"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single" w:sz="4" w:space="0" w:color="auto"/>
              <w:right w:val="nil"/>
            </w:tcBorders>
            <w:shd w:val="clear" w:color="000000" w:fill="FFFFFF"/>
            <w:noWrap/>
            <w:vAlign w:val="bottom"/>
            <w:hideMark/>
          </w:tcPr>
          <w:p w14:paraId="56AB0067"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2011</w:t>
            </w:r>
          </w:p>
        </w:tc>
      </w:tr>
      <w:tr w:rsidR="00666131" w:rsidRPr="00666131" w14:paraId="2E8A1888" w14:textId="77777777" w:rsidTr="00347581">
        <w:trPr>
          <w:gridAfter w:val="2"/>
          <w:wAfter w:w="48" w:type="dxa"/>
          <w:trHeight w:val="285"/>
        </w:trPr>
        <w:tc>
          <w:tcPr>
            <w:tcW w:w="5028" w:type="dxa"/>
            <w:gridSpan w:val="2"/>
            <w:tcBorders>
              <w:top w:val="nil"/>
              <w:left w:val="nil"/>
              <w:bottom w:val="nil"/>
              <w:right w:val="nil"/>
            </w:tcBorders>
            <w:shd w:val="clear" w:color="000000" w:fill="FFFFFF"/>
            <w:noWrap/>
            <w:vAlign w:val="bottom"/>
            <w:hideMark/>
          </w:tcPr>
          <w:p w14:paraId="754D79ED"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Revenue</w:t>
            </w:r>
          </w:p>
        </w:tc>
        <w:tc>
          <w:tcPr>
            <w:tcW w:w="1448" w:type="dxa"/>
            <w:gridSpan w:val="2"/>
            <w:tcBorders>
              <w:top w:val="nil"/>
              <w:left w:val="nil"/>
              <w:bottom w:val="nil"/>
              <w:right w:val="nil"/>
            </w:tcBorders>
            <w:shd w:val="clear" w:color="000000" w:fill="FFFFFF"/>
            <w:noWrap/>
            <w:vAlign w:val="bottom"/>
            <w:hideMark/>
          </w:tcPr>
          <w:p w14:paraId="384B721C"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88" w:type="dxa"/>
            <w:gridSpan w:val="2"/>
            <w:tcBorders>
              <w:top w:val="nil"/>
              <w:left w:val="nil"/>
              <w:bottom w:val="nil"/>
              <w:right w:val="nil"/>
            </w:tcBorders>
            <w:shd w:val="clear" w:color="000000" w:fill="FFFFFF"/>
            <w:noWrap/>
            <w:vAlign w:val="bottom"/>
            <w:hideMark/>
          </w:tcPr>
          <w:p w14:paraId="41655D23"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nil"/>
              <w:right w:val="nil"/>
            </w:tcBorders>
            <w:shd w:val="clear" w:color="000000" w:fill="FFFFFF"/>
            <w:noWrap/>
            <w:vAlign w:val="bottom"/>
            <w:hideMark/>
          </w:tcPr>
          <w:p w14:paraId="68B2CDB2"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w:t>
            </w:r>
          </w:p>
        </w:tc>
      </w:tr>
      <w:tr w:rsidR="00666131" w:rsidRPr="00666131" w14:paraId="2E4BFE7B" w14:textId="77777777" w:rsidTr="00347581">
        <w:trPr>
          <w:gridAfter w:val="2"/>
          <w:wAfter w:w="48" w:type="dxa"/>
          <w:trHeight w:val="285"/>
        </w:trPr>
        <w:tc>
          <w:tcPr>
            <w:tcW w:w="5028" w:type="dxa"/>
            <w:gridSpan w:val="2"/>
            <w:tcBorders>
              <w:top w:val="nil"/>
              <w:left w:val="nil"/>
              <w:bottom w:val="nil"/>
              <w:right w:val="nil"/>
            </w:tcBorders>
            <w:shd w:val="clear" w:color="000000" w:fill="FFFFFF"/>
            <w:noWrap/>
            <w:vAlign w:val="bottom"/>
            <w:hideMark/>
          </w:tcPr>
          <w:p w14:paraId="02DBDE58"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Windows &amp; Windows Live Division</w:t>
            </w:r>
          </w:p>
        </w:tc>
        <w:tc>
          <w:tcPr>
            <w:tcW w:w="1448" w:type="dxa"/>
            <w:gridSpan w:val="2"/>
            <w:tcBorders>
              <w:top w:val="nil"/>
              <w:left w:val="nil"/>
              <w:bottom w:val="nil"/>
              <w:right w:val="nil"/>
            </w:tcBorders>
            <w:shd w:val="clear" w:color="000000" w:fill="FFFFFF"/>
            <w:noWrap/>
            <w:vAlign w:val="bottom"/>
            <w:hideMark/>
          </w:tcPr>
          <w:p w14:paraId="47ED8DA4"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 $           3,244 </w:t>
            </w:r>
          </w:p>
        </w:tc>
        <w:tc>
          <w:tcPr>
            <w:tcW w:w="188" w:type="dxa"/>
            <w:gridSpan w:val="2"/>
            <w:tcBorders>
              <w:top w:val="nil"/>
              <w:left w:val="nil"/>
              <w:bottom w:val="nil"/>
              <w:right w:val="nil"/>
            </w:tcBorders>
            <w:shd w:val="clear" w:color="000000" w:fill="FFFFFF"/>
            <w:noWrap/>
            <w:vAlign w:val="bottom"/>
            <w:hideMark/>
          </w:tcPr>
          <w:p w14:paraId="7F5FA4D8"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nil"/>
              <w:right w:val="nil"/>
            </w:tcBorders>
            <w:shd w:val="clear" w:color="000000" w:fill="FFFFFF"/>
            <w:noWrap/>
            <w:vAlign w:val="bottom"/>
            <w:hideMark/>
          </w:tcPr>
          <w:p w14:paraId="1343E244"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      4,874 </w:t>
            </w:r>
          </w:p>
        </w:tc>
      </w:tr>
      <w:tr w:rsidR="00666131" w:rsidRPr="00666131" w14:paraId="1B3D1938" w14:textId="77777777" w:rsidTr="00347581">
        <w:trPr>
          <w:gridAfter w:val="2"/>
          <w:wAfter w:w="48" w:type="dxa"/>
          <w:trHeight w:val="285"/>
        </w:trPr>
        <w:tc>
          <w:tcPr>
            <w:tcW w:w="5028" w:type="dxa"/>
            <w:gridSpan w:val="2"/>
            <w:tcBorders>
              <w:top w:val="nil"/>
              <w:left w:val="nil"/>
              <w:bottom w:val="nil"/>
              <w:right w:val="nil"/>
            </w:tcBorders>
            <w:shd w:val="clear" w:color="000000" w:fill="FFFFFF"/>
            <w:noWrap/>
            <w:vAlign w:val="bottom"/>
            <w:hideMark/>
          </w:tcPr>
          <w:p w14:paraId="346E7BDE"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Server and Tools</w:t>
            </w:r>
          </w:p>
        </w:tc>
        <w:tc>
          <w:tcPr>
            <w:tcW w:w="1448" w:type="dxa"/>
            <w:gridSpan w:val="2"/>
            <w:tcBorders>
              <w:top w:val="nil"/>
              <w:left w:val="nil"/>
              <w:bottom w:val="nil"/>
              <w:right w:val="nil"/>
            </w:tcBorders>
            <w:shd w:val="clear" w:color="000000" w:fill="FFFFFF"/>
            <w:noWrap/>
            <w:vAlign w:val="bottom"/>
            <w:hideMark/>
          </w:tcPr>
          <w:p w14:paraId="0D92BC8F"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4,552 </w:t>
            </w:r>
          </w:p>
        </w:tc>
        <w:tc>
          <w:tcPr>
            <w:tcW w:w="188" w:type="dxa"/>
            <w:gridSpan w:val="2"/>
            <w:tcBorders>
              <w:top w:val="nil"/>
              <w:left w:val="nil"/>
              <w:bottom w:val="nil"/>
              <w:right w:val="nil"/>
            </w:tcBorders>
            <w:shd w:val="clear" w:color="000000" w:fill="FFFFFF"/>
            <w:noWrap/>
            <w:vAlign w:val="bottom"/>
            <w:hideMark/>
          </w:tcPr>
          <w:p w14:paraId="5158634F"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nil"/>
              <w:right w:val="nil"/>
            </w:tcBorders>
            <w:shd w:val="clear" w:color="000000" w:fill="FFFFFF"/>
            <w:noWrap/>
            <w:vAlign w:val="bottom"/>
            <w:hideMark/>
          </w:tcPr>
          <w:p w14:paraId="46E6B1BA"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4,216 </w:t>
            </w:r>
          </w:p>
        </w:tc>
      </w:tr>
      <w:tr w:rsidR="00666131" w:rsidRPr="00666131" w14:paraId="663199BA" w14:textId="77777777" w:rsidTr="00347581">
        <w:trPr>
          <w:gridAfter w:val="2"/>
          <w:wAfter w:w="48" w:type="dxa"/>
          <w:trHeight w:val="285"/>
        </w:trPr>
        <w:tc>
          <w:tcPr>
            <w:tcW w:w="5028" w:type="dxa"/>
            <w:gridSpan w:val="2"/>
            <w:tcBorders>
              <w:top w:val="nil"/>
              <w:left w:val="nil"/>
              <w:bottom w:val="nil"/>
              <w:right w:val="nil"/>
            </w:tcBorders>
            <w:shd w:val="clear" w:color="000000" w:fill="FFFFFF"/>
            <w:noWrap/>
            <w:vAlign w:val="bottom"/>
            <w:hideMark/>
          </w:tcPr>
          <w:p w14:paraId="11FD3B5C"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Online Services Division</w:t>
            </w:r>
          </w:p>
        </w:tc>
        <w:tc>
          <w:tcPr>
            <w:tcW w:w="1448" w:type="dxa"/>
            <w:gridSpan w:val="2"/>
            <w:tcBorders>
              <w:top w:val="nil"/>
              <w:left w:val="nil"/>
              <w:bottom w:val="nil"/>
              <w:right w:val="nil"/>
            </w:tcBorders>
            <w:shd w:val="clear" w:color="000000" w:fill="FFFFFF"/>
            <w:noWrap/>
            <w:vAlign w:val="bottom"/>
            <w:hideMark/>
          </w:tcPr>
          <w:p w14:paraId="3ADAECDF"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697 </w:t>
            </w:r>
          </w:p>
        </w:tc>
        <w:tc>
          <w:tcPr>
            <w:tcW w:w="188" w:type="dxa"/>
            <w:gridSpan w:val="2"/>
            <w:tcBorders>
              <w:top w:val="nil"/>
              <w:left w:val="nil"/>
              <w:bottom w:val="nil"/>
              <w:right w:val="nil"/>
            </w:tcBorders>
            <w:shd w:val="clear" w:color="000000" w:fill="FFFFFF"/>
            <w:noWrap/>
            <w:vAlign w:val="bottom"/>
            <w:hideMark/>
          </w:tcPr>
          <w:p w14:paraId="7BBE068B"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nil"/>
              <w:right w:val="nil"/>
            </w:tcBorders>
            <w:shd w:val="clear" w:color="000000" w:fill="FFFFFF"/>
            <w:noWrap/>
            <w:vAlign w:val="bottom"/>
            <w:hideMark/>
          </w:tcPr>
          <w:p w14:paraId="440DF30A"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641 </w:t>
            </w:r>
          </w:p>
        </w:tc>
      </w:tr>
      <w:tr w:rsidR="00666131" w:rsidRPr="00666131" w14:paraId="4270DB72" w14:textId="77777777" w:rsidTr="00347581">
        <w:trPr>
          <w:gridAfter w:val="2"/>
          <w:wAfter w:w="48" w:type="dxa"/>
          <w:trHeight w:val="285"/>
        </w:trPr>
        <w:tc>
          <w:tcPr>
            <w:tcW w:w="5028" w:type="dxa"/>
            <w:gridSpan w:val="2"/>
            <w:tcBorders>
              <w:top w:val="nil"/>
              <w:left w:val="nil"/>
              <w:bottom w:val="nil"/>
              <w:right w:val="nil"/>
            </w:tcBorders>
            <w:shd w:val="clear" w:color="000000" w:fill="FFFFFF"/>
            <w:noWrap/>
            <w:vAlign w:val="bottom"/>
            <w:hideMark/>
          </w:tcPr>
          <w:p w14:paraId="17E35F45"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Microsoft Business Division</w:t>
            </w:r>
          </w:p>
        </w:tc>
        <w:tc>
          <w:tcPr>
            <w:tcW w:w="1448" w:type="dxa"/>
            <w:gridSpan w:val="2"/>
            <w:tcBorders>
              <w:top w:val="nil"/>
              <w:left w:val="nil"/>
              <w:bottom w:val="nil"/>
              <w:right w:val="nil"/>
            </w:tcBorders>
            <w:shd w:val="clear" w:color="000000" w:fill="FFFFFF"/>
            <w:noWrap/>
            <w:vAlign w:val="bottom"/>
            <w:hideMark/>
          </w:tcPr>
          <w:p w14:paraId="08CAA6B9"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5,502 </w:t>
            </w:r>
          </w:p>
        </w:tc>
        <w:tc>
          <w:tcPr>
            <w:tcW w:w="188" w:type="dxa"/>
            <w:gridSpan w:val="2"/>
            <w:tcBorders>
              <w:top w:val="nil"/>
              <w:left w:val="nil"/>
              <w:bottom w:val="nil"/>
              <w:right w:val="nil"/>
            </w:tcBorders>
            <w:shd w:val="clear" w:color="000000" w:fill="FFFFFF"/>
            <w:noWrap/>
            <w:vAlign w:val="bottom"/>
            <w:hideMark/>
          </w:tcPr>
          <w:p w14:paraId="616AB3B6"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nil"/>
              <w:right w:val="nil"/>
            </w:tcBorders>
            <w:shd w:val="clear" w:color="000000" w:fill="FFFFFF"/>
            <w:noWrap/>
            <w:vAlign w:val="bottom"/>
            <w:hideMark/>
          </w:tcPr>
          <w:p w14:paraId="557D4946"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5,635 </w:t>
            </w:r>
          </w:p>
        </w:tc>
      </w:tr>
      <w:tr w:rsidR="00666131" w:rsidRPr="00666131" w14:paraId="611BACE9" w14:textId="77777777" w:rsidTr="00347581">
        <w:trPr>
          <w:gridAfter w:val="2"/>
          <w:wAfter w:w="48" w:type="dxa"/>
          <w:trHeight w:val="285"/>
        </w:trPr>
        <w:tc>
          <w:tcPr>
            <w:tcW w:w="5028" w:type="dxa"/>
            <w:gridSpan w:val="2"/>
            <w:tcBorders>
              <w:top w:val="nil"/>
              <w:left w:val="nil"/>
              <w:bottom w:val="nil"/>
              <w:right w:val="nil"/>
            </w:tcBorders>
            <w:shd w:val="clear" w:color="000000" w:fill="FFFFFF"/>
            <w:noWrap/>
            <w:vAlign w:val="bottom"/>
            <w:hideMark/>
          </w:tcPr>
          <w:p w14:paraId="7E9F7628"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Entertainment and Devices Division</w:t>
            </w:r>
          </w:p>
        </w:tc>
        <w:tc>
          <w:tcPr>
            <w:tcW w:w="1448" w:type="dxa"/>
            <w:gridSpan w:val="2"/>
            <w:tcBorders>
              <w:top w:val="nil"/>
              <w:left w:val="nil"/>
              <w:bottom w:val="nil"/>
              <w:right w:val="nil"/>
            </w:tcBorders>
            <w:shd w:val="clear" w:color="000000" w:fill="FFFFFF"/>
            <w:noWrap/>
            <w:vAlign w:val="bottom"/>
            <w:hideMark/>
          </w:tcPr>
          <w:p w14:paraId="4684E341"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1,946 </w:t>
            </w:r>
          </w:p>
        </w:tc>
        <w:tc>
          <w:tcPr>
            <w:tcW w:w="188" w:type="dxa"/>
            <w:gridSpan w:val="2"/>
            <w:tcBorders>
              <w:top w:val="nil"/>
              <w:left w:val="nil"/>
              <w:bottom w:val="nil"/>
              <w:right w:val="nil"/>
            </w:tcBorders>
            <w:shd w:val="clear" w:color="000000" w:fill="FFFFFF"/>
            <w:noWrap/>
            <w:vAlign w:val="bottom"/>
            <w:hideMark/>
          </w:tcPr>
          <w:p w14:paraId="730EFEB7"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nil"/>
              <w:right w:val="nil"/>
            </w:tcBorders>
            <w:shd w:val="clear" w:color="000000" w:fill="FFFFFF"/>
            <w:noWrap/>
            <w:vAlign w:val="bottom"/>
            <w:hideMark/>
          </w:tcPr>
          <w:p w14:paraId="214EA4F9"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1,961 </w:t>
            </w:r>
          </w:p>
        </w:tc>
      </w:tr>
      <w:tr w:rsidR="00666131" w:rsidRPr="00666131" w14:paraId="190CB8F7" w14:textId="77777777" w:rsidTr="00347581">
        <w:trPr>
          <w:gridAfter w:val="2"/>
          <w:wAfter w:w="48" w:type="dxa"/>
          <w:trHeight w:val="285"/>
        </w:trPr>
        <w:tc>
          <w:tcPr>
            <w:tcW w:w="5028" w:type="dxa"/>
            <w:gridSpan w:val="2"/>
            <w:tcBorders>
              <w:top w:val="nil"/>
              <w:left w:val="nil"/>
              <w:bottom w:val="single" w:sz="4" w:space="0" w:color="auto"/>
              <w:right w:val="nil"/>
            </w:tcBorders>
            <w:shd w:val="clear" w:color="000000" w:fill="FFFFFF"/>
            <w:noWrap/>
            <w:vAlign w:val="bottom"/>
            <w:hideMark/>
          </w:tcPr>
          <w:p w14:paraId="7DC55948"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Unallocated and other</w:t>
            </w:r>
          </w:p>
        </w:tc>
        <w:tc>
          <w:tcPr>
            <w:tcW w:w="1448" w:type="dxa"/>
            <w:gridSpan w:val="2"/>
            <w:tcBorders>
              <w:top w:val="nil"/>
              <w:left w:val="nil"/>
              <w:bottom w:val="single" w:sz="4" w:space="0" w:color="auto"/>
              <w:right w:val="nil"/>
            </w:tcBorders>
            <w:shd w:val="clear" w:color="000000" w:fill="FFFFFF"/>
            <w:noWrap/>
            <w:vAlign w:val="bottom"/>
            <w:hideMark/>
          </w:tcPr>
          <w:p w14:paraId="16FF1BEA"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67 </w:t>
            </w:r>
          </w:p>
        </w:tc>
        <w:tc>
          <w:tcPr>
            <w:tcW w:w="188" w:type="dxa"/>
            <w:gridSpan w:val="2"/>
            <w:tcBorders>
              <w:top w:val="nil"/>
              <w:left w:val="nil"/>
              <w:bottom w:val="nil"/>
              <w:right w:val="nil"/>
            </w:tcBorders>
            <w:shd w:val="clear" w:color="000000" w:fill="FFFFFF"/>
            <w:noWrap/>
            <w:vAlign w:val="bottom"/>
            <w:hideMark/>
          </w:tcPr>
          <w:p w14:paraId="53DEA41E"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single" w:sz="4" w:space="0" w:color="auto"/>
              <w:right w:val="nil"/>
            </w:tcBorders>
            <w:shd w:val="clear" w:color="000000" w:fill="FFFFFF"/>
            <w:noWrap/>
            <w:vAlign w:val="bottom"/>
            <w:hideMark/>
          </w:tcPr>
          <w:p w14:paraId="1F4AF103"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45 </w:t>
            </w:r>
          </w:p>
        </w:tc>
      </w:tr>
      <w:tr w:rsidR="00666131" w:rsidRPr="00666131" w14:paraId="1C4D7F96" w14:textId="77777777" w:rsidTr="00347581">
        <w:trPr>
          <w:gridAfter w:val="2"/>
          <w:wAfter w:w="48" w:type="dxa"/>
          <w:trHeight w:val="300"/>
        </w:trPr>
        <w:tc>
          <w:tcPr>
            <w:tcW w:w="5028" w:type="dxa"/>
            <w:gridSpan w:val="2"/>
            <w:tcBorders>
              <w:top w:val="nil"/>
              <w:left w:val="nil"/>
              <w:bottom w:val="nil"/>
              <w:right w:val="nil"/>
            </w:tcBorders>
            <w:shd w:val="clear" w:color="000000" w:fill="FFFFFF"/>
            <w:noWrap/>
            <w:vAlign w:val="bottom"/>
            <w:hideMark/>
          </w:tcPr>
          <w:p w14:paraId="18208A0A"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Consolidated</w:t>
            </w:r>
          </w:p>
        </w:tc>
        <w:tc>
          <w:tcPr>
            <w:tcW w:w="1448" w:type="dxa"/>
            <w:gridSpan w:val="2"/>
            <w:tcBorders>
              <w:top w:val="nil"/>
              <w:left w:val="nil"/>
              <w:bottom w:val="single" w:sz="8" w:space="0" w:color="auto"/>
              <w:right w:val="nil"/>
            </w:tcBorders>
            <w:shd w:val="clear" w:color="000000" w:fill="FFFFFF"/>
            <w:noWrap/>
            <w:vAlign w:val="bottom"/>
            <w:hideMark/>
          </w:tcPr>
          <w:p w14:paraId="335C5EDA"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 $         16,008 </w:t>
            </w:r>
          </w:p>
        </w:tc>
        <w:tc>
          <w:tcPr>
            <w:tcW w:w="188" w:type="dxa"/>
            <w:gridSpan w:val="2"/>
            <w:tcBorders>
              <w:top w:val="nil"/>
              <w:left w:val="nil"/>
              <w:bottom w:val="nil"/>
              <w:right w:val="nil"/>
            </w:tcBorders>
            <w:shd w:val="clear" w:color="000000" w:fill="FFFFFF"/>
            <w:noWrap/>
            <w:vAlign w:val="bottom"/>
            <w:hideMark/>
          </w:tcPr>
          <w:p w14:paraId="79AF9407"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single" w:sz="8" w:space="0" w:color="auto"/>
              <w:right w:val="nil"/>
            </w:tcBorders>
            <w:shd w:val="clear" w:color="000000" w:fill="FFFFFF"/>
            <w:noWrap/>
            <w:vAlign w:val="bottom"/>
            <w:hideMark/>
          </w:tcPr>
          <w:p w14:paraId="5FCED1A5"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    17,372 </w:t>
            </w:r>
          </w:p>
        </w:tc>
      </w:tr>
      <w:tr w:rsidR="00666131" w:rsidRPr="00666131" w14:paraId="453ADFA8" w14:textId="77777777" w:rsidTr="00347581">
        <w:trPr>
          <w:gridAfter w:val="2"/>
          <w:wAfter w:w="48" w:type="dxa"/>
          <w:trHeight w:val="285"/>
        </w:trPr>
        <w:tc>
          <w:tcPr>
            <w:tcW w:w="5028" w:type="dxa"/>
            <w:gridSpan w:val="2"/>
            <w:tcBorders>
              <w:top w:val="nil"/>
              <w:left w:val="nil"/>
              <w:bottom w:val="nil"/>
              <w:right w:val="nil"/>
            </w:tcBorders>
            <w:shd w:val="clear" w:color="000000" w:fill="FFFFFF"/>
            <w:noWrap/>
            <w:vAlign w:val="bottom"/>
            <w:hideMark/>
          </w:tcPr>
          <w:p w14:paraId="64244C65"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w:t>
            </w:r>
          </w:p>
        </w:tc>
        <w:tc>
          <w:tcPr>
            <w:tcW w:w="1448" w:type="dxa"/>
            <w:gridSpan w:val="2"/>
            <w:tcBorders>
              <w:top w:val="nil"/>
              <w:left w:val="nil"/>
              <w:bottom w:val="nil"/>
              <w:right w:val="nil"/>
            </w:tcBorders>
            <w:shd w:val="clear" w:color="000000" w:fill="FFFFFF"/>
            <w:noWrap/>
            <w:vAlign w:val="bottom"/>
            <w:hideMark/>
          </w:tcPr>
          <w:p w14:paraId="5F93B3A7"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88" w:type="dxa"/>
            <w:gridSpan w:val="2"/>
            <w:tcBorders>
              <w:top w:val="nil"/>
              <w:left w:val="nil"/>
              <w:bottom w:val="nil"/>
              <w:right w:val="nil"/>
            </w:tcBorders>
            <w:shd w:val="clear" w:color="000000" w:fill="FFFFFF"/>
            <w:noWrap/>
            <w:vAlign w:val="bottom"/>
            <w:hideMark/>
          </w:tcPr>
          <w:p w14:paraId="405FFC43"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nil"/>
              <w:right w:val="nil"/>
            </w:tcBorders>
            <w:shd w:val="clear" w:color="000000" w:fill="FFFFFF"/>
            <w:noWrap/>
            <w:vAlign w:val="bottom"/>
            <w:hideMark/>
          </w:tcPr>
          <w:p w14:paraId="3D5D7413"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w:t>
            </w:r>
          </w:p>
        </w:tc>
      </w:tr>
      <w:tr w:rsidR="00666131" w:rsidRPr="00666131" w14:paraId="053564C6" w14:textId="77777777" w:rsidTr="00347581">
        <w:trPr>
          <w:gridAfter w:val="2"/>
          <w:wAfter w:w="48" w:type="dxa"/>
          <w:trHeight w:val="285"/>
        </w:trPr>
        <w:tc>
          <w:tcPr>
            <w:tcW w:w="5028" w:type="dxa"/>
            <w:gridSpan w:val="2"/>
            <w:tcBorders>
              <w:top w:val="nil"/>
              <w:left w:val="nil"/>
              <w:bottom w:val="nil"/>
              <w:right w:val="nil"/>
            </w:tcBorders>
            <w:shd w:val="clear" w:color="000000" w:fill="FFFFFF"/>
            <w:noWrap/>
            <w:vAlign w:val="bottom"/>
            <w:hideMark/>
          </w:tcPr>
          <w:p w14:paraId="7EA3194D"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Operating income (loss)</w:t>
            </w:r>
          </w:p>
        </w:tc>
        <w:tc>
          <w:tcPr>
            <w:tcW w:w="1448" w:type="dxa"/>
            <w:gridSpan w:val="2"/>
            <w:tcBorders>
              <w:top w:val="nil"/>
              <w:left w:val="nil"/>
              <w:bottom w:val="nil"/>
              <w:right w:val="nil"/>
            </w:tcBorders>
            <w:shd w:val="clear" w:color="000000" w:fill="FFFFFF"/>
            <w:noWrap/>
            <w:vAlign w:val="bottom"/>
            <w:hideMark/>
          </w:tcPr>
          <w:p w14:paraId="520EA70B"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88" w:type="dxa"/>
            <w:gridSpan w:val="2"/>
            <w:tcBorders>
              <w:top w:val="nil"/>
              <w:left w:val="nil"/>
              <w:bottom w:val="nil"/>
              <w:right w:val="nil"/>
            </w:tcBorders>
            <w:shd w:val="clear" w:color="000000" w:fill="FFFFFF"/>
            <w:noWrap/>
            <w:vAlign w:val="bottom"/>
            <w:hideMark/>
          </w:tcPr>
          <w:p w14:paraId="172B2571"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nil"/>
              <w:right w:val="nil"/>
            </w:tcBorders>
            <w:shd w:val="clear" w:color="000000" w:fill="FFFFFF"/>
            <w:noWrap/>
            <w:vAlign w:val="bottom"/>
            <w:hideMark/>
          </w:tcPr>
          <w:p w14:paraId="6D482EB9"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w:t>
            </w:r>
          </w:p>
        </w:tc>
      </w:tr>
      <w:tr w:rsidR="00666131" w:rsidRPr="00666131" w14:paraId="2DEAEFDE" w14:textId="77777777" w:rsidTr="00347581">
        <w:trPr>
          <w:gridAfter w:val="2"/>
          <w:wAfter w:w="48" w:type="dxa"/>
          <w:trHeight w:val="285"/>
        </w:trPr>
        <w:tc>
          <w:tcPr>
            <w:tcW w:w="5028" w:type="dxa"/>
            <w:gridSpan w:val="2"/>
            <w:tcBorders>
              <w:top w:val="nil"/>
              <w:left w:val="nil"/>
              <w:bottom w:val="nil"/>
              <w:right w:val="nil"/>
            </w:tcBorders>
            <w:shd w:val="clear" w:color="000000" w:fill="FFFFFF"/>
            <w:noWrap/>
            <w:vAlign w:val="bottom"/>
            <w:hideMark/>
          </w:tcPr>
          <w:p w14:paraId="6C67B341"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Windows &amp; Windows Live Division</w:t>
            </w:r>
          </w:p>
        </w:tc>
        <w:tc>
          <w:tcPr>
            <w:tcW w:w="1448" w:type="dxa"/>
            <w:gridSpan w:val="2"/>
            <w:tcBorders>
              <w:top w:val="nil"/>
              <w:left w:val="nil"/>
              <w:bottom w:val="nil"/>
              <w:right w:val="nil"/>
            </w:tcBorders>
            <w:shd w:val="clear" w:color="000000" w:fill="FFFFFF"/>
            <w:noWrap/>
            <w:vAlign w:val="bottom"/>
            <w:hideMark/>
          </w:tcPr>
          <w:p w14:paraId="6154AEB6"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 $           1,646 </w:t>
            </w:r>
          </w:p>
        </w:tc>
        <w:tc>
          <w:tcPr>
            <w:tcW w:w="188" w:type="dxa"/>
            <w:gridSpan w:val="2"/>
            <w:tcBorders>
              <w:top w:val="nil"/>
              <w:left w:val="nil"/>
              <w:bottom w:val="nil"/>
              <w:right w:val="nil"/>
            </w:tcBorders>
            <w:shd w:val="clear" w:color="000000" w:fill="FFFFFF"/>
            <w:noWrap/>
            <w:vAlign w:val="bottom"/>
            <w:hideMark/>
          </w:tcPr>
          <w:p w14:paraId="08BF5DC1"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nil"/>
              <w:right w:val="nil"/>
            </w:tcBorders>
            <w:shd w:val="clear" w:color="000000" w:fill="FFFFFF"/>
            <w:noWrap/>
            <w:vAlign w:val="bottom"/>
            <w:hideMark/>
          </w:tcPr>
          <w:p w14:paraId="307C5C3A"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      3,270 </w:t>
            </w:r>
          </w:p>
        </w:tc>
      </w:tr>
      <w:tr w:rsidR="00666131" w:rsidRPr="00666131" w14:paraId="53071581" w14:textId="77777777" w:rsidTr="00347581">
        <w:trPr>
          <w:gridAfter w:val="2"/>
          <w:wAfter w:w="48" w:type="dxa"/>
          <w:trHeight w:val="285"/>
        </w:trPr>
        <w:tc>
          <w:tcPr>
            <w:tcW w:w="5028" w:type="dxa"/>
            <w:gridSpan w:val="2"/>
            <w:tcBorders>
              <w:top w:val="nil"/>
              <w:left w:val="nil"/>
              <w:bottom w:val="nil"/>
              <w:right w:val="nil"/>
            </w:tcBorders>
            <w:shd w:val="clear" w:color="000000" w:fill="FFFFFF"/>
            <w:noWrap/>
            <w:vAlign w:val="bottom"/>
            <w:hideMark/>
          </w:tcPr>
          <w:p w14:paraId="2900E67A"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Server and Tools</w:t>
            </w:r>
          </w:p>
        </w:tc>
        <w:tc>
          <w:tcPr>
            <w:tcW w:w="1448" w:type="dxa"/>
            <w:gridSpan w:val="2"/>
            <w:tcBorders>
              <w:top w:val="nil"/>
              <w:left w:val="nil"/>
              <w:bottom w:val="nil"/>
              <w:right w:val="nil"/>
            </w:tcBorders>
            <w:shd w:val="clear" w:color="000000" w:fill="FFFFFF"/>
            <w:noWrap/>
            <w:vAlign w:val="bottom"/>
            <w:hideMark/>
          </w:tcPr>
          <w:p w14:paraId="22968D18"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1,748 </w:t>
            </w:r>
          </w:p>
        </w:tc>
        <w:tc>
          <w:tcPr>
            <w:tcW w:w="188" w:type="dxa"/>
            <w:gridSpan w:val="2"/>
            <w:tcBorders>
              <w:top w:val="nil"/>
              <w:left w:val="nil"/>
              <w:bottom w:val="nil"/>
              <w:right w:val="nil"/>
            </w:tcBorders>
            <w:shd w:val="clear" w:color="000000" w:fill="FFFFFF"/>
            <w:noWrap/>
            <w:vAlign w:val="bottom"/>
            <w:hideMark/>
          </w:tcPr>
          <w:p w14:paraId="04AFA318"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nil"/>
              <w:right w:val="nil"/>
            </w:tcBorders>
            <w:shd w:val="clear" w:color="000000" w:fill="FFFFFF"/>
            <w:noWrap/>
            <w:vAlign w:val="bottom"/>
            <w:hideMark/>
          </w:tcPr>
          <w:p w14:paraId="61108D3C"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1,565 </w:t>
            </w:r>
          </w:p>
        </w:tc>
      </w:tr>
      <w:tr w:rsidR="00666131" w:rsidRPr="00666131" w14:paraId="7EDF0CD2" w14:textId="77777777" w:rsidTr="00347581">
        <w:trPr>
          <w:gridAfter w:val="2"/>
          <w:wAfter w:w="48" w:type="dxa"/>
          <w:trHeight w:val="285"/>
        </w:trPr>
        <w:tc>
          <w:tcPr>
            <w:tcW w:w="5028" w:type="dxa"/>
            <w:gridSpan w:val="2"/>
            <w:tcBorders>
              <w:top w:val="nil"/>
              <w:left w:val="nil"/>
              <w:bottom w:val="nil"/>
              <w:right w:val="nil"/>
            </w:tcBorders>
            <w:shd w:val="clear" w:color="000000" w:fill="FFFFFF"/>
            <w:noWrap/>
            <w:vAlign w:val="bottom"/>
            <w:hideMark/>
          </w:tcPr>
          <w:p w14:paraId="51D0E67B"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Online Services Division</w:t>
            </w:r>
          </w:p>
        </w:tc>
        <w:tc>
          <w:tcPr>
            <w:tcW w:w="1448" w:type="dxa"/>
            <w:gridSpan w:val="2"/>
            <w:tcBorders>
              <w:top w:val="nil"/>
              <w:left w:val="nil"/>
              <w:bottom w:val="nil"/>
              <w:right w:val="nil"/>
            </w:tcBorders>
            <w:shd w:val="clear" w:color="000000" w:fill="FFFFFF"/>
            <w:noWrap/>
            <w:vAlign w:val="bottom"/>
            <w:hideMark/>
          </w:tcPr>
          <w:p w14:paraId="5626D6BF"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(364)</w:t>
            </w:r>
          </w:p>
        </w:tc>
        <w:tc>
          <w:tcPr>
            <w:tcW w:w="188" w:type="dxa"/>
            <w:gridSpan w:val="2"/>
            <w:tcBorders>
              <w:top w:val="nil"/>
              <w:left w:val="nil"/>
              <w:bottom w:val="nil"/>
              <w:right w:val="nil"/>
            </w:tcBorders>
            <w:shd w:val="clear" w:color="000000" w:fill="FFFFFF"/>
            <w:noWrap/>
            <w:vAlign w:val="bottom"/>
            <w:hideMark/>
          </w:tcPr>
          <w:p w14:paraId="2B0943F7"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nil"/>
              <w:right w:val="nil"/>
            </w:tcBorders>
            <w:shd w:val="clear" w:color="000000" w:fill="FFFFFF"/>
            <w:noWrap/>
            <w:vAlign w:val="bottom"/>
            <w:hideMark/>
          </w:tcPr>
          <w:p w14:paraId="1D8127C2"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(514)</w:t>
            </w:r>
          </w:p>
        </w:tc>
      </w:tr>
      <w:tr w:rsidR="00666131" w:rsidRPr="00666131" w14:paraId="79257017" w14:textId="77777777" w:rsidTr="00347581">
        <w:trPr>
          <w:gridAfter w:val="2"/>
          <w:wAfter w:w="48" w:type="dxa"/>
          <w:trHeight w:val="285"/>
        </w:trPr>
        <w:tc>
          <w:tcPr>
            <w:tcW w:w="5028" w:type="dxa"/>
            <w:gridSpan w:val="2"/>
            <w:tcBorders>
              <w:top w:val="nil"/>
              <w:left w:val="nil"/>
              <w:bottom w:val="nil"/>
              <w:right w:val="nil"/>
            </w:tcBorders>
            <w:shd w:val="clear" w:color="000000" w:fill="FFFFFF"/>
            <w:noWrap/>
            <w:vAlign w:val="bottom"/>
            <w:hideMark/>
          </w:tcPr>
          <w:p w14:paraId="4DFBE234"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Microsoft Business Division</w:t>
            </w:r>
          </w:p>
        </w:tc>
        <w:tc>
          <w:tcPr>
            <w:tcW w:w="1448" w:type="dxa"/>
            <w:gridSpan w:val="2"/>
            <w:tcBorders>
              <w:top w:val="nil"/>
              <w:left w:val="nil"/>
              <w:bottom w:val="nil"/>
              <w:right w:val="nil"/>
            </w:tcBorders>
            <w:shd w:val="clear" w:color="000000" w:fill="FFFFFF"/>
            <w:noWrap/>
            <w:vAlign w:val="bottom"/>
            <w:hideMark/>
          </w:tcPr>
          <w:p w14:paraId="5321BFC7"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3,646 </w:t>
            </w:r>
          </w:p>
        </w:tc>
        <w:tc>
          <w:tcPr>
            <w:tcW w:w="188" w:type="dxa"/>
            <w:gridSpan w:val="2"/>
            <w:tcBorders>
              <w:top w:val="nil"/>
              <w:left w:val="nil"/>
              <w:bottom w:val="nil"/>
              <w:right w:val="nil"/>
            </w:tcBorders>
            <w:shd w:val="clear" w:color="000000" w:fill="FFFFFF"/>
            <w:noWrap/>
            <w:vAlign w:val="bottom"/>
            <w:hideMark/>
          </w:tcPr>
          <w:p w14:paraId="50C71BCB"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nil"/>
              <w:right w:val="nil"/>
            </w:tcBorders>
            <w:shd w:val="clear" w:color="000000" w:fill="FFFFFF"/>
            <w:noWrap/>
            <w:vAlign w:val="bottom"/>
            <w:hideMark/>
          </w:tcPr>
          <w:p w14:paraId="0182272C"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3,717 </w:t>
            </w:r>
          </w:p>
        </w:tc>
      </w:tr>
      <w:tr w:rsidR="00666131" w:rsidRPr="00666131" w14:paraId="70E50038" w14:textId="77777777" w:rsidTr="00347581">
        <w:trPr>
          <w:gridAfter w:val="2"/>
          <w:wAfter w:w="48" w:type="dxa"/>
          <w:trHeight w:val="285"/>
        </w:trPr>
        <w:tc>
          <w:tcPr>
            <w:tcW w:w="5028" w:type="dxa"/>
            <w:gridSpan w:val="2"/>
            <w:tcBorders>
              <w:top w:val="nil"/>
              <w:left w:val="nil"/>
              <w:bottom w:val="nil"/>
              <w:right w:val="nil"/>
            </w:tcBorders>
            <w:shd w:val="clear" w:color="000000" w:fill="FFFFFF"/>
            <w:noWrap/>
            <w:vAlign w:val="bottom"/>
            <w:hideMark/>
          </w:tcPr>
          <w:p w14:paraId="2C4A0989"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Entertainment and Devices Division</w:t>
            </w:r>
          </w:p>
        </w:tc>
        <w:tc>
          <w:tcPr>
            <w:tcW w:w="1448" w:type="dxa"/>
            <w:gridSpan w:val="2"/>
            <w:tcBorders>
              <w:top w:val="nil"/>
              <w:left w:val="nil"/>
              <w:bottom w:val="nil"/>
              <w:right w:val="nil"/>
            </w:tcBorders>
            <w:shd w:val="clear" w:color="000000" w:fill="FFFFFF"/>
            <w:noWrap/>
            <w:vAlign w:val="bottom"/>
            <w:hideMark/>
          </w:tcPr>
          <w:p w14:paraId="2F5C9048"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19 </w:t>
            </w:r>
          </w:p>
        </w:tc>
        <w:tc>
          <w:tcPr>
            <w:tcW w:w="188" w:type="dxa"/>
            <w:gridSpan w:val="2"/>
            <w:tcBorders>
              <w:top w:val="nil"/>
              <w:left w:val="nil"/>
              <w:bottom w:val="nil"/>
              <w:right w:val="nil"/>
            </w:tcBorders>
            <w:shd w:val="clear" w:color="000000" w:fill="FFFFFF"/>
            <w:noWrap/>
            <w:vAlign w:val="bottom"/>
            <w:hideMark/>
          </w:tcPr>
          <w:p w14:paraId="0D17E6E3"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nil"/>
              <w:right w:val="nil"/>
            </w:tcBorders>
            <w:shd w:val="clear" w:color="000000" w:fill="FFFFFF"/>
            <w:noWrap/>
            <w:vAlign w:val="bottom"/>
            <w:hideMark/>
          </w:tcPr>
          <w:p w14:paraId="690145F0"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340 </w:t>
            </w:r>
          </w:p>
        </w:tc>
      </w:tr>
      <w:tr w:rsidR="00666131" w:rsidRPr="00666131" w14:paraId="5B47FCFB" w14:textId="77777777" w:rsidTr="00347581">
        <w:trPr>
          <w:gridAfter w:val="2"/>
          <w:wAfter w:w="48" w:type="dxa"/>
          <w:trHeight w:val="285"/>
        </w:trPr>
        <w:tc>
          <w:tcPr>
            <w:tcW w:w="5028" w:type="dxa"/>
            <w:gridSpan w:val="2"/>
            <w:tcBorders>
              <w:top w:val="nil"/>
              <w:left w:val="nil"/>
              <w:bottom w:val="single" w:sz="4" w:space="0" w:color="auto"/>
              <w:right w:val="nil"/>
            </w:tcBorders>
            <w:shd w:val="clear" w:color="000000" w:fill="FFFFFF"/>
            <w:noWrap/>
            <w:vAlign w:val="bottom"/>
            <w:hideMark/>
          </w:tcPr>
          <w:p w14:paraId="1C466419"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Corporate-level activity</w:t>
            </w:r>
          </w:p>
        </w:tc>
        <w:tc>
          <w:tcPr>
            <w:tcW w:w="1448" w:type="dxa"/>
            <w:gridSpan w:val="2"/>
            <w:tcBorders>
              <w:top w:val="nil"/>
              <w:left w:val="nil"/>
              <w:bottom w:val="single" w:sz="4" w:space="0" w:color="auto"/>
              <w:right w:val="nil"/>
            </w:tcBorders>
            <w:shd w:val="clear" w:color="000000" w:fill="FFFFFF"/>
            <w:noWrap/>
            <w:vAlign w:val="bottom"/>
            <w:hideMark/>
          </w:tcPr>
          <w:p w14:paraId="537AE162"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(1,387)</w:t>
            </w:r>
          </w:p>
        </w:tc>
        <w:tc>
          <w:tcPr>
            <w:tcW w:w="188" w:type="dxa"/>
            <w:gridSpan w:val="2"/>
            <w:tcBorders>
              <w:top w:val="nil"/>
              <w:left w:val="nil"/>
              <w:bottom w:val="nil"/>
              <w:right w:val="nil"/>
            </w:tcBorders>
            <w:shd w:val="clear" w:color="000000" w:fill="FFFFFF"/>
            <w:noWrap/>
            <w:vAlign w:val="bottom"/>
            <w:hideMark/>
          </w:tcPr>
          <w:p w14:paraId="2C253F53"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single" w:sz="4" w:space="0" w:color="auto"/>
              <w:right w:val="nil"/>
            </w:tcBorders>
            <w:shd w:val="clear" w:color="000000" w:fill="FFFFFF"/>
            <w:noWrap/>
            <w:vAlign w:val="bottom"/>
            <w:hideMark/>
          </w:tcPr>
          <w:p w14:paraId="2BFB1B03"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(1,175)</w:t>
            </w:r>
          </w:p>
        </w:tc>
      </w:tr>
      <w:tr w:rsidR="00666131" w:rsidRPr="00666131" w14:paraId="706AA7FA" w14:textId="77777777" w:rsidTr="00347581">
        <w:trPr>
          <w:gridAfter w:val="2"/>
          <w:wAfter w:w="48" w:type="dxa"/>
          <w:trHeight w:val="300"/>
        </w:trPr>
        <w:tc>
          <w:tcPr>
            <w:tcW w:w="5028" w:type="dxa"/>
            <w:gridSpan w:val="2"/>
            <w:tcBorders>
              <w:top w:val="nil"/>
              <w:left w:val="nil"/>
              <w:bottom w:val="nil"/>
              <w:right w:val="nil"/>
            </w:tcBorders>
            <w:shd w:val="clear" w:color="000000" w:fill="FFFFFF"/>
            <w:noWrap/>
            <w:vAlign w:val="bottom"/>
            <w:hideMark/>
          </w:tcPr>
          <w:p w14:paraId="73C1208B" w14:textId="77777777" w:rsidR="00666131" w:rsidRPr="00666131" w:rsidRDefault="00666131" w:rsidP="00666131">
            <w:pPr>
              <w:spacing w:after="0" w:line="240" w:lineRule="auto"/>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Consolidated</w:t>
            </w:r>
          </w:p>
        </w:tc>
        <w:tc>
          <w:tcPr>
            <w:tcW w:w="1448" w:type="dxa"/>
            <w:gridSpan w:val="2"/>
            <w:tcBorders>
              <w:top w:val="nil"/>
              <w:left w:val="nil"/>
              <w:bottom w:val="single" w:sz="8" w:space="0" w:color="auto"/>
              <w:right w:val="nil"/>
            </w:tcBorders>
            <w:shd w:val="clear" w:color="000000" w:fill="FFFFFF"/>
            <w:noWrap/>
            <w:vAlign w:val="bottom"/>
            <w:hideMark/>
          </w:tcPr>
          <w:p w14:paraId="530A5BE5" w14:textId="77777777" w:rsidR="00666131" w:rsidRPr="00666131" w:rsidRDefault="00666131" w:rsidP="00666131">
            <w:pPr>
              <w:spacing w:after="0" w:line="240" w:lineRule="auto"/>
              <w:jc w:val="right"/>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xml:space="preserve"> $           5,308 </w:t>
            </w:r>
          </w:p>
        </w:tc>
        <w:tc>
          <w:tcPr>
            <w:tcW w:w="188" w:type="dxa"/>
            <w:gridSpan w:val="2"/>
            <w:tcBorders>
              <w:top w:val="nil"/>
              <w:left w:val="nil"/>
              <w:bottom w:val="nil"/>
              <w:right w:val="nil"/>
            </w:tcBorders>
            <w:shd w:val="clear" w:color="000000" w:fill="FFFFFF"/>
            <w:noWrap/>
            <w:vAlign w:val="bottom"/>
            <w:hideMark/>
          </w:tcPr>
          <w:p w14:paraId="4F745381" w14:textId="77777777" w:rsidR="00666131" w:rsidRPr="00666131" w:rsidRDefault="00666131" w:rsidP="00666131">
            <w:pPr>
              <w:spacing w:after="0" w:line="240" w:lineRule="auto"/>
              <w:rPr>
                <w:rFonts w:ascii="Segoe UI" w:eastAsia="Times New Roman" w:hAnsi="Segoe UI" w:cs="Segoe UI"/>
                <w:b/>
                <w:bCs/>
                <w:color w:val="666666"/>
                <w:sz w:val="20"/>
                <w:szCs w:val="20"/>
                <w:lang w:eastAsia="zh-CN"/>
              </w:rPr>
            </w:pPr>
            <w:r w:rsidRPr="00666131">
              <w:rPr>
                <w:rFonts w:ascii="Segoe UI" w:eastAsia="Times New Roman" w:hAnsi="Segoe UI" w:cs="Segoe UI"/>
                <w:b/>
                <w:bCs/>
                <w:color w:val="666666"/>
                <w:sz w:val="20"/>
                <w:szCs w:val="20"/>
                <w:lang w:eastAsia="zh-CN"/>
              </w:rPr>
              <w:t> </w:t>
            </w:r>
          </w:p>
        </w:tc>
        <w:tc>
          <w:tcPr>
            <w:tcW w:w="1128" w:type="dxa"/>
            <w:gridSpan w:val="2"/>
            <w:tcBorders>
              <w:top w:val="nil"/>
              <w:left w:val="nil"/>
              <w:bottom w:val="single" w:sz="8" w:space="0" w:color="auto"/>
              <w:right w:val="nil"/>
            </w:tcBorders>
            <w:shd w:val="clear" w:color="000000" w:fill="FFFFFF"/>
            <w:noWrap/>
            <w:vAlign w:val="bottom"/>
            <w:hideMark/>
          </w:tcPr>
          <w:p w14:paraId="3CB46A9C" w14:textId="77777777" w:rsidR="00666131" w:rsidRPr="00666131" w:rsidRDefault="00666131" w:rsidP="00666131">
            <w:pPr>
              <w:spacing w:after="0" w:line="240" w:lineRule="auto"/>
              <w:jc w:val="right"/>
              <w:rPr>
                <w:rFonts w:ascii="Segoe UI" w:eastAsia="Times New Roman" w:hAnsi="Segoe UI" w:cs="Segoe UI"/>
                <w:color w:val="666666"/>
                <w:sz w:val="20"/>
                <w:szCs w:val="20"/>
                <w:lang w:eastAsia="zh-CN"/>
              </w:rPr>
            </w:pPr>
            <w:r w:rsidRPr="00666131">
              <w:rPr>
                <w:rFonts w:ascii="Segoe UI" w:eastAsia="Times New Roman" w:hAnsi="Segoe UI" w:cs="Segoe UI"/>
                <w:color w:val="666666"/>
                <w:sz w:val="20"/>
                <w:szCs w:val="20"/>
                <w:lang w:eastAsia="zh-CN"/>
              </w:rPr>
              <w:t xml:space="preserve"> $      7,203 </w:t>
            </w:r>
          </w:p>
        </w:tc>
      </w:tr>
    </w:tbl>
    <w:p w14:paraId="7E298EA7" w14:textId="77777777" w:rsidR="00666131" w:rsidRDefault="00666131" w:rsidP="005F24F2">
      <w:pPr>
        <w:pStyle w:val="NormalWeb"/>
        <w:keepNext/>
        <w:spacing w:before="0" w:beforeAutospacing="0" w:after="0" w:afterAutospacing="0"/>
        <w:rPr>
          <w:rFonts w:ascii="Segoe UI" w:hAnsi="Segoe UI" w:cs="Segoe UI"/>
          <w:color w:val="666666"/>
          <w:sz w:val="20"/>
          <w:szCs w:val="20"/>
        </w:rPr>
      </w:pPr>
    </w:p>
    <w:sectPr w:rsidR="00666131" w:rsidSect="00597270">
      <w:headerReference w:type="even" r:id="rId13"/>
      <w:headerReference w:type="default" r:id="rId14"/>
      <w:footerReference w:type="even" r:id="rId15"/>
      <w:footerReference w:type="default" r:id="rId16"/>
      <w:headerReference w:type="first" r:id="rId17"/>
      <w:footerReference w:type="first" r:id="rId18"/>
      <w:pgSz w:w="12240" w:h="15840" w:code="1"/>
      <w:pgMar w:top="245"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28AA1" w14:textId="77777777" w:rsidR="00597270" w:rsidRDefault="00597270" w:rsidP="007D77C0">
      <w:pPr>
        <w:spacing w:after="0" w:line="240" w:lineRule="auto"/>
      </w:pPr>
      <w:r>
        <w:separator/>
      </w:r>
    </w:p>
  </w:endnote>
  <w:endnote w:type="continuationSeparator" w:id="0">
    <w:p w14:paraId="65EB1B06" w14:textId="77777777" w:rsidR="00597270" w:rsidRDefault="00597270" w:rsidP="007D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w:panose1 w:val="020B0502040504020203"/>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E5224" w14:textId="77777777" w:rsidR="00597270" w:rsidRDefault="00597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2F2FF" w14:textId="77777777" w:rsidR="00597270" w:rsidRDefault="005972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8047" w14:textId="77777777" w:rsidR="00597270" w:rsidRDefault="00597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3C905" w14:textId="77777777" w:rsidR="00597270" w:rsidRDefault="00597270" w:rsidP="007D77C0">
      <w:pPr>
        <w:spacing w:after="0" w:line="240" w:lineRule="auto"/>
      </w:pPr>
      <w:r>
        <w:separator/>
      </w:r>
    </w:p>
  </w:footnote>
  <w:footnote w:type="continuationSeparator" w:id="0">
    <w:p w14:paraId="5BDDC0F4" w14:textId="77777777" w:rsidR="00597270" w:rsidRDefault="00597270" w:rsidP="007D7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CE98" w14:textId="77777777" w:rsidR="00597270" w:rsidRDefault="00597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3C22E" w14:textId="77777777" w:rsidR="00597270" w:rsidRDefault="005972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838C8" w14:textId="77777777" w:rsidR="00597270" w:rsidRDefault="00597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96AB9"/>
    <w:multiLevelType w:val="hybridMultilevel"/>
    <w:tmpl w:val="004E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B7"/>
    <w:rsid w:val="0001719E"/>
    <w:rsid w:val="00037303"/>
    <w:rsid w:val="00040E87"/>
    <w:rsid w:val="0005215D"/>
    <w:rsid w:val="00077C6C"/>
    <w:rsid w:val="000B4D69"/>
    <w:rsid w:val="000C55B6"/>
    <w:rsid w:val="0010716C"/>
    <w:rsid w:val="001119DC"/>
    <w:rsid w:val="00120DAB"/>
    <w:rsid w:val="001348D7"/>
    <w:rsid w:val="00167F3D"/>
    <w:rsid w:val="001F1225"/>
    <w:rsid w:val="001F4F2C"/>
    <w:rsid w:val="00246138"/>
    <w:rsid w:val="00256982"/>
    <w:rsid w:val="00263E49"/>
    <w:rsid w:val="00277E93"/>
    <w:rsid w:val="00281386"/>
    <w:rsid w:val="00293F7E"/>
    <w:rsid w:val="002A087A"/>
    <w:rsid w:val="002B6AB3"/>
    <w:rsid w:val="002E1DC7"/>
    <w:rsid w:val="002E4531"/>
    <w:rsid w:val="002F2A02"/>
    <w:rsid w:val="00311EEA"/>
    <w:rsid w:val="00313AA1"/>
    <w:rsid w:val="00323D1A"/>
    <w:rsid w:val="003272B1"/>
    <w:rsid w:val="00327742"/>
    <w:rsid w:val="0034678F"/>
    <w:rsid w:val="00347581"/>
    <w:rsid w:val="00371B3A"/>
    <w:rsid w:val="00390E0B"/>
    <w:rsid w:val="003E0170"/>
    <w:rsid w:val="00432A2F"/>
    <w:rsid w:val="00473FB8"/>
    <w:rsid w:val="00475E76"/>
    <w:rsid w:val="004A215B"/>
    <w:rsid w:val="004B17FA"/>
    <w:rsid w:val="004C638F"/>
    <w:rsid w:val="004E18E7"/>
    <w:rsid w:val="00530AC5"/>
    <w:rsid w:val="00541658"/>
    <w:rsid w:val="00542236"/>
    <w:rsid w:val="005436C7"/>
    <w:rsid w:val="00545222"/>
    <w:rsid w:val="00555B45"/>
    <w:rsid w:val="00560CEF"/>
    <w:rsid w:val="005658C2"/>
    <w:rsid w:val="005771EF"/>
    <w:rsid w:val="00597270"/>
    <w:rsid w:val="005A465F"/>
    <w:rsid w:val="005B5E50"/>
    <w:rsid w:val="005C08C2"/>
    <w:rsid w:val="005C61D4"/>
    <w:rsid w:val="005C6392"/>
    <w:rsid w:val="005C7152"/>
    <w:rsid w:val="005E0784"/>
    <w:rsid w:val="005E54C6"/>
    <w:rsid w:val="005F01A9"/>
    <w:rsid w:val="005F24F2"/>
    <w:rsid w:val="005F3D11"/>
    <w:rsid w:val="00603012"/>
    <w:rsid w:val="006054CF"/>
    <w:rsid w:val="0061268E"/>
    <w:rsid w:val="006201C7"/>
    <w:rsid w:val="006319DC"/>
    <w:rsid w:val="00666131"/>
    <w:rsid w:val="00680875"/>
    <w:rsid w:val="006A316B"/>
    <w:rsid w:val="006B10C8"/>
    <w:rsid w:val="006D0A7B"/>
    <w:rsid w:val="006D66B4"/>
    <w:rsid w:val="006E0A9C"/>
    <w:rsid w:val="007032E6"/>
    <w:rsid w:val="00715818"/>
    <w:rsid w:val="007453DB"/>
    <w:rsid w:val="007469B6"/>
    <w:rsid w:val="00764F5E"/>
    <w:rsid w:val="00783C1A"/>
    <w:rsid w:val="00793476"/>
    <w:rsid w:val="007A046D"/>
    <w:rsid w:val="007C5304"/>
    <w:rsid w:val="007D3227"/>
    <w:rsid w:val="007D4E25"/>
    <w:rsid w:val="007D637F"/>
    <w:rsid w:val="007D77C0"/>
    <w:rsid w:val="007F3916"/>
    <w:rsid w:val="0080577C"/>
    <w:rsid w:val="00812D78"/>
    <w:rsid w:val="0081521F"/>
    <w:rsid w:val="008345FA"/>
    <w:rsid w:val="00853F00"/>
    <w:rsid w:val="00860680"/>
    <w:rsid w:val="00863107"/>
    <w:rsid w:val="00863BF9"/>
    <w:rsid w:val="0088325E"/>
    <w:rsid w:val="008B5772"/>
    <w:rsid w:val="008C6FEB"/>
    <w:rsid w:val="008D4964"/>
    <w:rsid w:val="008E35B7"/>
    <w:rsid w:val="008E5F28"/>
    <w:rsid w:val="00906E50"/>
    <w:rsid w:val="00921FB6"/>
    <w:rsid w:val="00945B57"/>
    <w:rsid w:val="0096258B"/>
    <w:rsid w:val="009843EC"/>
    <w:rsid w:val="00992517"/>
    <w:rsid w:val="009947AC"/>
    <w:rsid w:val="00997489"/>
    <w:rsid w:val="009B086D"/>
    <w:rsid w:val="009C4E50"/>
    <w:rsid w:val="009C504A"/>
    <w:rsid w:val="009F79DE"/>
    <w:rsid w:val="00A609D9"/>
    <w:rsid w:val="00A70A0D"/>
    <w:rsid w:val="00A71F0B"/>
    <w:rsid w:val="00AB06BB"/>
    <w:rsid w:val="00AC011A"/>
    <w:rsid w:val="00AC63C1"/>
    <w:rsid w:val="00AD49C5"/>
    <w:rsid w:val="00AE20E1"/>
    <w:rsid w:val="00B06738"/>
    <w:rsid w:val="00B13586"/>
    <w:rsid w:val="00B35E24"/>
    <w:rsid w:val="00B44064"/>
    <w:rsid w:val="00B44528"/>
    <w:rsid w:val="00B47BCF"/>
    <w:rsid w:val="00B83B00"/>
    <w:rsid w:val="00B84544"/>
    <w:rsid w:val="00BB5A6C"/>
    <w:rsid w:val="00BD521A"/>
    <w:rsid w:val="00BF7F27"/>
    <w:rsid w:val="00C00364"/>
    <w:rsid w:val="00C03385"/>
    <w:rsid w:val="00C06519"/>
    <w:rsid w:val="00C13841"/>
    <w:rsid w:val="00C15D3A"/>
    <w:rsid w:val="00C15EF6"/>
    <w:rsid w:val="00C30DA8"/>
    <w:rsid w:val="00C44F1D"/>
    <w:rsid w:val="00C60C0D"/>
    <w:rsid w:val="00C730A7"/>
    <w:rsid w:val="00C76AB1"/>
    <w:rsid w:val="00CA4787"/>
    <w:rsid w:val="00CB5B88"/>
    <w:rsid w:val="00CC55D8"/>
    <w:rsid w:val="00CD1BBE"/>
    <w:rsid w:val="00CF2CEE"/>
    <w:rsid w:val="00D00AF4"/>
    <w:rsid w:val="00D56F8D"/>
    <w:rsid w:val="00D82126"/>
    <w:rsid w:val="00D860EB"/>
    <w:rsid w:val="00D90816"/>
    <w:rsid w:val="00D94CB2"/>
    <w:rsid w:val="00DB1A57"/>
    <w:rsid w:val="00DC24A2"/>
    <w:rsid w:val="00DD23D2"/>
    <w:rsid w:val="00DD4EBB"/>
    <w:rsid w:val="00E2119D"/>
    <w:rsid w:val="00E81789"/>
    <w:rsid w:val="00E96B86"/>
    <w:rsid w:val="00EA6C8B"/>
    <w:rsid w:val="00EB75C9"/>
    <w:rsid w:val="00EC3539"/>
    <w:rsid w:val="00ED519A"/>
    <w:rsid w:val="00EF7F5B"/>
    <w:rsid w:val="00F002E1"/>
    <w:rsid w:val="00F1063C"/>
    <w:rsid w:val="00F12DCC"/>
    <w:rsid w:val="00F317EA"/>
    <w:rsid w:val="00F57571"/>
    <w:rsid w:val="00F761B4"/>
    <w:rsid w:val="00F82972"/>
    <w:rsid w:val="00FA23EB"/>
    <w:rsid w:val="00FB7561"/>
    <w:rsid w:val="00FF2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1B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A7"/>
    <w:pPr>
      <w:ind w:left="720"/>
      <w:contextualSpacing/>
    </w:pPr>
    <w:rPr>
      <w:rFonts w:ascii="Times New Roman" w:hAnsi="Times New Roman"/>
      <w:sz w:val="24"/>
    </w:rPr>
  </w:style>
  <w:style w:type="character" w:styleId="Hyperlink">
    <w:name w:val="Hyperlink"/>
    <w:basedOn w:val="DefaultParagraphFont"/>
    <w:uiPriority w:val="99"/>
    <w:unhideWhenUsed/>
    <w:rsid w:val="00B44528"/>
    <w:rPr>
      <w:rFonts w:ascii="Segoe UI" w:hAnsi="Segoe UI"/>
      <w:color w:val="7FBA00"/>
      <w:sz w:val="20"/>
      <w:u w:val="none"/>
    </w:rPr>
  </w:style>
  <w:style w:type="paragraph" w:styleId="NoSpacing">
    <w:name w:val="No Spacing"/>
    <w:uiPriority w:val="1"/>
    <w:qFormat/>
    <w:rsid w:val="00C730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2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72"/>
    <w:rPr>
      <w:rFonts w:ascii="Tahoma" w:hAnsi="Tahoma" w:cs="Tahoma"/>
      <w:sz w:val="16"/>
      <w:szCs w:val="16"/>
    </w:rPr>
  </w:style>
  <w:style w:type="paragraph" w:styleId="Header">
    <w:name w:val="header"/>
    <w:basedOn w:val="Normal"/>
    <w:link w:val="HeaderChar"/>
    <w:uiPriority w:val="99"/>
    <w:unhideWhenUsed/>
    <w:rsid w:val="007D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7C0"/>
  </w:style>
  <w:style w:type="paragraph" w:styleId="Footer">
    <w:name w:val="footer"/>
    <w:basedOn w:val="Normal"/>
    <w:link w:val="FooterChar"/>
    <w:uiPriority w:val="99"/>
    <w:unhideWhenUsed/>
    <w:rsid w:val="007D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7C0"/>
  </w:style>
  <w:style w:type="paragraph" w:customStyle="1" w:styleId="rrdsinglerule">
    <w:name w:val="rrdsinglerule"/>
    <w:basedOn w:val="Normal"/>
    <w:next w:val="Normal"/>
    <w:rsid w:val="0010716C"/>
    <w:pPr>
      <w:pBdr>
        <w:top w:val="single" w:sz="6" w:space="0" w:color="000000"/>
      </w:pBdr>
      <w:spacing w:before="20" w:after="0" w:line="20" w:lineRule="exact"/>
      <w:jc w:val="right"/>
    </w:pPr>
    <w:rPr>
      <w:rFonts w:ascii="Arial" w:eastAsia="Times New Roman" w:hAnsi="Arial" w:cs="Times New Roman"/>
      <w:sz w:val="8"/>
      <w:szCs w:val="8"/>
    </w:rPr>
  </w:style>
  <w:style w:type="paragraph" w:customStyle="1" w:styleId="la2">
    <w:name w:val="la2"/>
    <w:basedOn w:val="Normal"/>
    <w:next w:val="Normal"/>
    <w:rsid w:val="0010716C"/>
    <w:pPr>
      <w:spacing w:after="0" w:line="40" w:lineRule="exact"/>
    </w:pPr>
    <w:rPr>
      <w:rFonts w:ascii="Times New Roman" w:eastAsia="Times New Roman" w:hAnsi="Times New Roman" w:cs="Times New Roman"/>
      <w:noProof/>
      <w:sz w:val="8"/>
      <w:szCs w:val="8"/>
    </w:rPr>
  </w:style>
  <w:style w:type="paragraph" w:styleId="NormalWeb">
    <w:name w:val="Normal (Web)"/>
    <w:basedOn w:val="Normal"/>
    <w:rsid w:val="0010716C"/>
    <w:pPr>
      <w:spacing w:before="100" w:beforeAutospacing="1" w:after="100" w:afterAutospacing="1" w:line="240" w:lineRule="auto"/>
      <w:jc w:val="both"/>
    </w:pPr>
    <w:rPr>
      <w:rFonts w:ascii="Arial" w:eastAsia="Times New Roman" w:hAnsi="Arial" w:cs="Times New Roman"/>
      <w:sz w:val="24"/>
      <w:szCs w:val="24"/>
    </w:rPr>
  </w:style>
  <w:style w:type="paragraph" w:customStyle="1" w:styleId="rrddoublerule">
    <w:name w:val="rrddoublerule"/>
    <w:basedOn w:val="rrdsinglerule"/>
    <w:rsid w:val="0010716C"/>
    <w:pPr>
      <w:pBdr>
        <w:top w:val="single" w:sz="12" w:space="1" w:color="auto"/>
      </w:pBdr>
    </w:pPr>
  </w:style>
  <w:style w:type="table" w:styleId="TableGrid">
    <w:name w:val="Table Grid"/>
    <w:basedOn w:val="TableNormal"/>
    <w:uiPriority w:val="59"/>
    <w:rsid w:val="00BB5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B44528"/>
    <w:rPr>
      <w:rFonts w:ascii="Segoe UI" w:hAnsi="Segoe UI"/>
      <w:color w:val="7FBA00"/>
      <w:sz w:val="20"/>
      <w:u w:val="none"/>
    </w:rPr>
  </w:style>
  <w:style w:type="table" w:styleId="LightGrid">
    <w:name w:val="Light Grid"/>
    <w:basedOn w:val="TableNormal"/>
    <w:uiPriority w:val="62"/>
    <w:rsid w:val="00812D7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A7"/>
    <w:pPr>
      <w:ind w:left="720"/>
      <w:contextualSpacing/>
    </w:pPr>
    <w:rPr>
      <w:rFonts w:ascii="Times New Roman" w:hAnsi="Times New Roman"/>
      <w:sz w:val="24"/>
    </w:rPr>
  </w:style>
  <w:style w:type="character" w:styleId="Hyperlink">
    <w:name w:val="Hyperlink"/>
    <w:basedOn w:val="DefaultParagraphFont"/>
    <w:uiPriority w:val="99"/>
    <w:unhideWhenUsed/>
    <w:rsid w:val="00B44528"/>
    <w:rPr>
      <w:rFonts w:ascii="Segoe UI" w:hAnsi="Segoe UI"/>
      <w:color w:val="7FBA00"/>
      <w:sz w:val="20"/>
      <w:u w:val="none"/>
    </w:rPr>
  </w:style>
  <w:style w:type="paragraph" w:styleId="NoSpacing">
    <w:name w:val="No Spacing"/>
    <w:uiPriority w:val="1"/>
    <w:qFormat/>
    <w:rsid w:val="00C730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2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72"/>
    <w:rPr>
      <w:rFonts w:ascii="Tahoma" w:hAnsi="Tahoma" w:cs="Tahoma"/>
      <w:sz w:val="16"/>
      <w:szCs w:val="16"/>
    </w:rPr>
  </w:style>
  <w:style w:type="paragraph" w:styleId="Header">
    <w:name w:val="header"/>
    <w:basedOn w:val="Normal"/>
    <w:link w:val="HeaderChar"/>
    <w:uiPriority w:val="99"/>
    <w:unhideWhenUsed/>
    <w:rsid w:val="007D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7C0"/>
  </w:style>
  <w:style w:type="paragraph" w:styleId="Footer">
    <w:name w:val="footer"/>
    <w:basedOn w:val="Normal"/>
    <w:link w:val="FooterChar"/>
    <w:uiPriority w:val="99"/>
    <w:unhideWhenUsed/>
    <w:rsid w:val="007D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7C0"/>
  </w:style>
  <w:style w:type="paragraph" w:customStyle="1" w:styleId="rrdsinglerule">
    <w:name w:val="rrdsinglerule"/>
    <w:basedOn w:val="Normal"/>
    <w:next w:val="Normal"/>
    <w:rsid w:val="0010716C"/>
    <w:pPr>
      <w:pBdr>
        <w:top w:val="single" w:sz="6" w:space="0" w:color="000000"/>
      </w:pBdr>
      <w:spacing w:before="20" w:after="0" w:line="20" w:lineRule="exact"/>
      <w:jc w:val="right"/>
    </w:pPr>
    <w:rPr>
      <w:rFonts w:ascii="Arial" w:eastAsia="Times New Roman" w:hAnsi="Arial" w:cs="Times New Roman"/>
      <w:sz w:val="8"/>
      <w:szCs w:val="8"/>
    </w:rPr>
  </w:style>
  <w:style w:type="paragraph" w:customStyle="1" w:styleId="la2">
    <w:name w:val="la2"/>
    <w:basedOn w:val="Normal"/>
    <w:next w:val="Normal"/>
    <w:rsid w:val="0010716C"/>
    <w:pPr>
      <w:spacing w:after="0" w:line="40" w:lineRule="exact"/>
    </w:pPr>
    <w:rPr>
      <w:rFonts w:ascii="Times New Roman" w:eastAsia="Times New Roman" w:hAnsi="Times New Roman" w:cs="Times New Roman"/>
      <w:noProof/>
      <w:sz w:val="8"/>
      <w:szCs w:val="8"/>
    </w:rPr>
  </w:style>
  <w:style w:type="paragraph" w:styleId="NormalWeb">
    <w:name w:val="Normal (Web)"/>
    <w:basedOn w:val="Normal"/>
    <w:rsid w:val="0010716C"/>
    <w:pPr>
      <w:spacing w:before="100" w:beforeAutospacing="1" w:after="100" w:afterAutospacing="1" w:line="240" w:lineRule="auto"/>
      <w:jc w:val="both"/>
    </w:pPr>
    <w:rPr>
      <w:rFonts w:ascii="Arial" w:eastAsia="Times New Roman" w:hAnsi="Arial" w:cs="Times New Roman"/>
      <w:sz w:val="24"/>
      <w:szCs w:val="24"/>
    </w:rPr>
  </w:style>
  <w:style w:type="paragraph" w:customStyle="1" w:styleId="rrddoublerule">
    <w:name w:val="rrddoublerule"/>
    <w:basedOn w:val="rrdsinglerule"/>
    <w:rsid w:val="0010716C"/>
    <w:pPr>
      <w:pBdr>
        <w:top w:val="single" w:sz="12" w:space="1" w:color="auto"/>
      </w:pBdr>
    </w:pPr>
  </w:style>
  <w:style w:type="table" w:styleId="TableGrid">
    <w:name w:val="Table Grid"/>
    <w:basedOn w:val="TableNormal"/>
    <w:uiPriority w:val="59"/>
    <w:rsid w:val="00BB5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B44528"/>
    <w:rPr>
      <w:rFonts w:ascii="Segoe UI" w:hAnsi="Segoe UI"/>
      <w:color w:val="7FBA00"/>
      <w:sz w:val="20"/>
      <w:u w:val="none"/>
    </w:rPr>
  </w:style>
  <w:style w:type="table" w:styleId="LightGrid">
    <w:name w:val="Light Grid"/>
    <w:basedOn w:val="TableNormal"/>
    <w:uiPriority w:val="62"/>
    <w:rsid w:val="00812D7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7543">
      <w:bodyDiv w:val="1"/>
      <w:marLeft w:val="0"/>
      <w:marRight w:val="0"/>
      <w:marTop w:val="0"/>
      <w:marBottom w:val="0"/>
      <w:divBdr>
        <w:top w:val="none" w:sz="0" w:space="0" w:color="auto"/>
        <w:left w:val="none" w:sz="0" w:space="0" w:color="auto"/>
        <w:bottom w:val="none" w:sz="0" w:space="0" w:color="auto"/>
        <w:right w:val="none" w:sz="0" w:space="0" w:color="auto"/>
      </w:divBdr>
    </w:div>
    <w:div w:id="85082912">
      <w:bodyDiv w:val="1"/>
      <w:marLeft w:val="0"/>
      <w:marRight w:val="0"/>
      <w:marTop w:val="0"/>
      <w:marBottom w:val="0"/>
      <w:divBdr>
        <w:top w:val="none" w:sz="0" w:space="0" w:color="auto"/>
        <w:left w:val="none" w:sz="0" w:space="0" w:color="auto"/>
        <w:bottom w:val="none" w:sz="0" w:space="0" w:color="auto"/>
        <w:right w:val="none" w:sz="0" w:space="0" w:color="auto"/>
      </w:divBdr>
    </w:div>
    <w:div w:id="157884577">
      <w:bodyDiv w:val="1"/>
      <w:marLeft w:val="0"/>
      <w:marRight w:val="0"/>
      <w:marTop w:val="0"/>
      <w:marBottom w:val="0"/>
      <w:divBdr>
        <w:top w:val="none" w:sz="0" w:space="0" w:color="auto"/>
        <w:left w:val="none" w:sz="0" w:space="0" w:color="auto"/>
        <w:bottom w:val="none" w:sz="0" w:space="0" w:color="auto"/>
        <w:right w:val="none" w:sz="0" w:space="0" w:color="auto"/>
      </w:divBdr>
    </w:div>
    <w:div w:id="193159047">
      <w:bodyDiv w:val="1"/>
      <w:marLeft w:val="0"/>
      <w:marRight w:val="0"/>
      <w:marTop w:val="0"/>
      <w:marBottom w:val="0"/>
      <w:divBdr>
        <w:top w:val="none" w:sz="0" w:space="0" w:color="auto"/>
        <w:left w:val="none" w:sz="0" w:space="0" w:color="auto"/>
        <w:bottom w:val="none" w:sz="0" w:space="0" w:color="auto"/>
        <w:right w:val="none" w:sz="0" w:space="0" w:color="auto"/>
      </w:divBdr>
    </w:div>
    <w:div w:id="206644714">
      <w:bodyDiv w:val="1"/>
      <w:marLeft w:val="0"/>
      <w:marRight w:val="0"/>
      <w:marTop w:val="0"/>
      <w:marBottom w:val="0"/>
      <w:divBdr>
        <w:top w:val="none" w:sz="0" w:space="0" w:color="auto"/>
        <w:left w:val="none" w:sz="0" w:space="0" w:color="auto"/>
        <w:bottom w:val="none" w:sz="0" w:space="0" w:color="auto"/>
        <w:right w:val="none" w:sz="0" w:space="0" w:color="auto"/>
      </w:divBdr>
    </w:div>
    <w:div w:id="210655830">
      <w:bodyDiv w:val="1"/>
      <w:marLeft w:val="0"/>
      <w:marRight w:val="0"/>
      <w:marTop w:val="0"/>
      <w:marBottom w:val="0"/>
      <w:divBdr>
        <w:top w:val="none" w:sz="0" w:space="0" w:color="auto"/>
        <w:left w:val="none" w:sz="0" w:space="0" w:color="auto"/>
        <w:bottom w:val="none" w:sz="0" w:space="0" w:color="auto"/>
        <w:right w:val="none" w:sz="0" w:space="0" w:color="auto"/>
      </w:divBdr>
    </w:div>
    <w:div w:id="223832853">
      <w:bodyDiv w:val="1"/>
      <w:marLeft w:val="0"/>
      <w:marRight w:val="0"/>
      <w:marTop w:val="0"/>
      <w:marBottom w:val="0"/>
      <w:divBdr>
        <w:top w:val="none" w:sz="0" w:space="0" w:color="auto"/>
        <w:left w:val="none" w:sz="0" w:space="0" w:color="auto"/>
        <w:bottom w:val="none" w:sz="0" w:space="0" w:color="auto"/>
        <w:right w:val="none" w:sz="0" w:space="0" w:color="auto"/>
      </w:divBdr>
    </w:div>
    <w:div w:id="252321991">
      <w:bodyDiv w:val="1"/>
      <w:marLeft w:val="0"/>
      <w:marRight w:val="0"/>
      <w:marTop w:val="0"/>
      <w:marBottom w:val="0"/>
      <w:divBdr>
        <w:top w:val="none" w:sz="0" w:space="0" w:color="auto"/>
        <w:left w:val="none" w:sz="0" w:space="0" w:color="auto"/>
        <w:bottom w:val="none" w:sz="0" w:space="0" w:color="auto"/>
        <w:right w:val="none" w:sz="0" w:space="0" w:color="auto"/>
      </w:divBdr>
    </w:div>
    <w:div w:id="253441192">
      <w:bodyDiv w:val="1"/>
      <w:marLeft w:val="0"/>
      <w:marRight w:val="0"/>
      <w:marTop w:val="0"/>
      <w:marBottom w:val="0"/>
      <w:divBdr>
        <w:top w:val="none" w:sz="0" w:space="0" w:color="auto"/>
        <w:left w:val="none" w:sz="0" w:space="0" w:color="auto"/>
        <w:bottom w:val="none" w:sz="0" w:space="0" w:color="auto"/>
        <w:right w:val="none" w:sz="0" w:space="0" w:color="auto"/>
      </w:divBdr>
    </w:div>
    <w:div w:id="260070466">
      <w:bodyDiv w:val="1"/>
      <w:marLeft w:val="0"/>
      <w:marRight w:val="0"/>
      <w:marTop w:val="0"/>
      <w:marBottom w:val="0"/>
      <w:divBdr>
        <w:top w:val="none" w:sz="0" w:space="0" w:color="auto"/>
        <w:left w:val="none" w:sz="0" w:space="0" w:color="auto"/>
        <w:bottom w:val="none" w:sz="0" w:space="0" w:color="auto"/>
        <w:right w:val="none" w:sz="0" w:space="0" w:color="auto"/>
      </w:divBdr>
    </w:div>
    <w:div w:id="303850702">
      <w:bodyDiv w:val="1"/>
      <w:marLeft w:val="0"/>
      <w:marRight w:val="0"/>
      <w:marTop w:val="0"/>
      <w:marBottom w:val="0"/>
      <w:divBdr>
        <w:top w:val="none" w:sz="0" w:space="0" w:color="auto"/>
        <w:left w:val="none" w:sz="0" w:space="0" w:color="auto"/>
        <w:bottom w:val="none" w:sz="0" w:space="0" w:color="auto"/>
        <w:right w:val="none" w:sz="0" w:space="0" w:color="auto"/>
      </w:divBdr>
    </w:div>
    <w:div w:id="382100881">
      <w:bodyDiv w:val="1"/>
      <w:marLeft w:val="0"/>
      <w:marRight w:val="0"/>
      <w:marTop w:val="0"/>
      <w:marBottom w:val="0"/>
      <w:divBdr>
        <w:top w:val="none" w:sz="0" w:space="0" w:color="auto"/>
        <w:left w:val="none" w:sz="0" w:space="0" w:color="auto"/>
        <w:bottom w:val="none" w:sz="0" w:space="0" w:color="auto"/>
        <w:right w:val="none" w:sz="0" w:space="0" w:color="auto"/>
      </w:divBdr>
    </w:div>
    <w:div w:id="387532204">
      <w:bodyDiv w:val="1"/>
      <w:marLeft w:val="0"/>
      <w:marRight w:val="0"/>
      <w:marTop w:val="0"/>
      <w:marBottom w:val="0"/>
      <w:divBdr>
        <w:top w:val="none" w:sz="0" w:space="0" w:color="auto"/>
        <w:left w:val="none" w:sz="0" w:space="0" w:color="auto"/>
        <w:bottom w:val="none" w:sz="0" w:space="0" w:color="auto"/>
        <w:right w:val="none" w:sz="0" w:space="0" w:color="auto"/>
      </w:divBdr>
    </w:div>
    <w:div w:id="437913509">
      <w:bodyDiv w:val="1"/>
      <w:marLeft w:val="0"/>
      <w:marRight w:val="0"/>
      <w:marTop w:val="0"/>
      <w:marBottom w:val="0"/>
      <w:divBdr>
        <w:top w:val="none" w:sz="0" w:space="0" w:color="auto"/>
        <w:left w:val="none" w:sz="0" w:space="0" w:color="auto"/>
        <w:bottom w:val="none" w:sz="0" w:space="0" w:color="auto"/>
        <w:right w:val="none" w:sz="0" w:space="0" w:color="auto"/>
      </w:divBdr>
    </w:div>
    <w:div w:id="447237460">
      <w:bodyDiv w:val="1"/>
      <w:marLeft w:val="0"/>
      <w:marRight w:val="0"/>
      <w:marTop w:val="0"/>
      <w:marBottom w:val="0"/>
      <w:divBdr>
        <w:top w:val="none" w:sz="0" w:space="0" w:color="auto"/>
        <w:left w:val="none" w:sz="0" w:space="0" w:color="auto"/>
        <w:bottom w:val="none" w:sz="0" w:space="0" w:color="auto"/>
        <w:right w:val="none" w:sz="0" w:space="0" w:color="auto"/>
      </w:divBdr>
    </w:div>
    <w:div w:id="471364447">
      <w:bodyDiv w:val="1"/>
      <w:marLeft w:val="0"/>
      <w:marRight w:val="0"/>
      <w:marTop w:val="0"/>
      <w:marBottom w:val="0"/>
      <w:divBdr>
        <w:top w:val="none" w:sz="0" w:space="0" w:color="auto"/>
        <w:left w:val="none" w:sz="0" w:space="0" w:color="auto"/>
        <w:bottom w:val="none" w:sz="0" w:space="0" w:color="auto"/>
        <w:right w:val="none" w:sz="0" w:space="0" w:color="auto"/>
      </w:divBdr>
    </w:div>
    <w:div w:id="502470788">
      <w:bodyDiv w:val="1"/>
      <w:marLeft w:val="0"/>
      <w:marRight w:val="0"/>
      <w:marTop w:val="0"/>
      <w:marBottom w:val="0"/>
      <w:divBdr>
        <w:top w:val="none" w:sz="0" w:space="0" w:color="auto"/>
        <w:left w:val="none" w:sz="0" w:space="0" w:color="auto"/>
        <w:bottom w:val="none" w:sz="0" w:space="0" w:color="auto"/>
        <w:right w:val="none" w:sz="0" w:space="0" w:color="auto"/>
      </w:divBdr>
    </w:div>
    <w:div w:id="541552357">
      <w:bodyDiv w:val="1"/>
      <w:marLeft w:val="0"/>
      <w:marRight w:val="0"/>
      <w:marTop w:val="0"/>
      <w:marBottom w:val="0"/>
      <w:divBdr>
        <w:top w:val="none" w:sz="0" w:space="0" w:color="auto"/>
        <w:left w:val="none" w:sz="0" w:space="0" w:color="auto"/>
        <w:bottom w:val="none" w:sz="0" w:space="0" w:color="auto"/>
        <w:right w:val="none" w:sz="0" w:space="0" w:color="auto"/>
      </w:divBdr>
    </w:div>
    <w:div w:id="570509049">
      <w:bodyDiv w:val="1"/>
      <w:marLeft w:val="0"/>
      <w:marRight w:val="0"/>
      <w:marTop w:val="0"/>
      <w:marBottom w:val="0"/>
      <w:divBdr>
        <w:top w:val="none" w:sz="0" w:space="0" w:color="auto"/>
        <w:left w:val="none" w:sz="0" w:space="0" w:color="auto"/>
        <w:bottom w:val="none" w:sz="0" w:space="0" w:color="auto"/>
        <w:right w:val="none" w:sz="0" w:space="0" w:color="auto"/>
      </w:divBdr>
    </w:div>
    <w:div w:id="645627753">
      <w:bodyDiv w:val="1"/>
      <w:marLeft w:val="0"/>
      <w:marRight w:val="0"/>
      <w:marTop w:val="0"/>
      <w:marBottom w:val="0"/>
      <w:divBdr>
        <w:top w:val="none" w:sz="0" w:space="0" w:color="auto"/>
        <w:left w:val="none" w:sz="0" w:space="0" w:color="auto"/>
        <w:bottom w:val="none" w:sz="0" w:space="0" w:color="auto"/>
        <w:right w:val="none" w:sz="0" w:space="0" w:color="auto"/>
      </w:divBdr>
    </w:div>
    <w:div w:id="681591271">
      <w:bodyDiv w:val="1"/>
      <w:marLeft w:val="0"/>
      <w:marRight w:val="0"/>
      <w:marTop w:val="0"/>
      <w:marBottom w:val="0"/>
      <w:divBdr>
        <w:top w:val="none" w:sz="0" w:space="0" w:color="auto"/>
        <w:left w:val="none" w:sz="0" w:space="0" w:color="auto"/>
        <w:bottom w:val="none" w:sz="0" w:space="0" w:color="auto"/>
        <w:right w:val="none" w:sz="0" w:space="0" w:color="auto"/>
      </w:divBdr>
    </w:div>
    <w:div w:id="715741430">
      <w:bodyDiv w:val="1"/>
      <w:marLeft w:val="0"/>
      <w:marRight w:val="0"/>
      <w:marTop w:val="0"/>
      <w:marBottom w:val="0"/>
      <w:divBdr>
        <w:top w:val="none" w:sz="0" w:space="0" w:color="auto"/>
        <w:left w:val="none" w:sz="0" w:space="0" w:color="auto"/>
        <w:bottom w:val="none" w:sz="0" w:space="0" w:color="auto"/>
        <w:right w:val="none" w:sz="0" w:space="0" w:color="auto"/>
      </w:divBdr>
    </w:div>
    <w:div w:id="903763141">
      <w:bodyDiv w:val="1"/>
      <w:marLeft w:val="0"/>
      <w:marRight w:val="0"/>
      <w:marTop w:val="0"/>
      <w:marBottom w:val="0"/>
      <w:divBdr>
        <w:top w:val="none" w:sz="0" w:space="0" w:color="auto"/>
        <w:left w:val="none" w:sz="0" w:space="0" w:color="auto"/>
        <w:bottom w:val="none" w:sz="0" w:space="0" w:color="auto"/>
        <w:right w:val="none" w:sz="0" w:space="0" w:color="auto"/>
      </w:divBdr>
    </w:div>
    <w:div w:id="908419532">
      <w:bodyDiv w:val="1"/>
      <w:marLeft w:val="0"/>
      <w:marRight w:val="0"/>
      <w:marTop w:val="0"/>
      <w:marBottom w:val="0"/>
      <w:divBdr>
        <w:top w:val="none" w:sz="0" w:space="0" w:color="auto"/>
        <w:left w:val="none" w:sz="0" w:space="0" w:color="auto"/>
        <w:bottom w:val="none" w:sz="0" w:space="0" w:color="auto"/>
        <w:right w:val="none" w:sz="0" w:space="0" w:color="auto"/>
      </w:divBdr>
    </w:div>
    <w:div w:id="913317996">
      <w:bodyDiv w:val="1"/>
      <w:marLeft w:val="0"/>
      <w:marRight w:val="0"/>
      <w:marTop w:val="0"/>
      <w:marBottom w:val="0"/>
      <w:divBdr>
        <w:top w:val="none" w:sz="0" w:space="0" w:color="auto"/>
        <w:left w:val="none" w:sz="0" w:space="0" w:color="auto"/>
        <w:bottom w:val="none" w:sz="0" w:space="0" w:color="auto"/>
        <w:right w:val="none" w:sz="0" w:space="0" w:color="auto"/>
      </w:divBdr>
    </w:div>
    <w:div w:id="957880596">
      <w:bodyDiv w:val="1"/>
      <w:marLeft w:val="0"/>
      <w:marRight w:val="0"/>
      <w:marTop w:val="0"/>
      <w:marBottom w:val="0"/>
      <w:divBdr>
        <w:top w:val="none" w:sz="0" w:space="0" w:color="auto"/>
        <w:left w:val="none" w:sz="0" w:space="0" w:color="auto"/>
        <w:bottom w:val="none" w:sz="0" w:space="0" w:color="auto"/>
        <w:right w:val="none" w:sz="0" w:space="0" w:color="auto"/>
      </w:divBdr>
    </w:div>
    <w:div w:id="976715327">
      <w:bodyDiv w:val="1"/>
      <w:marLeft w:val="0"/>
      <w:marRight w:val="0"/>
      <w:marTop w:val="0"/>
      <w:marBottom w:val="0"/>
      <w:divBdr>
        <w:top w:val="none" w:sz="0" w:space="0" w:color="auto"/>
        <w:left w:val="none" w:sz="0" w:space="0" w:color="auto"/>
        <w:bottom w:val="none" w:sz="0" w:space="0" w:color="auto"/>
        <w:right w:val="none" w:sz="0" w:space="0" w:color="auto"/>
      </w:divBdr>
    </w:div>
    <w:div w:id="998580604">
      <w:bodyDiv w:val="1"/>
      <w:marLeft w:val="0"/>
      <w:marRight w:val="0"/>
      <w:marTop w:val="0"/>
      <w:marBottom w:val="0"/>
      <w:divBdr>
        <w:top w:val="none" w:sz="0" w:space="0" w:color="auto"/>
        <w:left w:val="none" w:sz="0" w:space="0" w:color="auto"/>
        <w:bottom w:val="none" w:sz="0" w:space="0" w:color="auto"/>
        <w:right w:val="none" w:sz="0" w:space="0" w:color="auto"/>
      </w:divBdr>
    </w:div>
    <w:div w:id="1077244780">
      <w:bodyDiv w:val="1"/>
      <w:marLeft w:val="0"/>
      <w:marRight w:val="0"/>
      <w:marTop w:val="0"/>
      <w:marBottom w:val="0"/>
      <w:divBdr>
        <w:top w:val="none" w:sz="0" w:space="0" w:color="auto"/>
        <w:left w:val="none" w:sz="0" w:space="0" w:color="auto"/>
        <w:bottom w:val="none" w:sz="0" w:space="0" w:color="auto"/>
        <w:right w:val="none" w:sz="0" w:space="0" w:color="auto"/>
      </w:divBdr>
    </w:div>
    <w:div w:id="1165701194">
      <w:bodyDiv w:val="1"/>
      <w:marLeft w:val="0"/>
      <w:marRight w:val="0"/>
      <w:marTop w:val="0"/>
      <w:marBottom w:val="0"/>
      <w:divBdr>
        <w:top w:val="none" w:sz="0" w:space="0" w:color="auto"/>
        <w:left w:val="none" w:sz="0" w:space="0" w:color="auto"/>
        <w:bottom w:val="none" w:sz="0" w:space="0" w:color="auto"/>
        <w:right w:val="none" w:sz="0" w:space="0" w:color="auto"/>
      </w:divBdr>
    </w:div>
    <w:div w:id="1189761420">
      <w:bodyDiv w:val="1"/>
      <w:marLeft w:val="0"/>
      <w:marRight w:val="0"/>
      <w:marTop w:val="0"/>
      <w:marBottom w:val="0"/>
      <w:divBdr>
        <w:top w:val="none" w:sz="0" w:space="0" w:color="auto"/>
        <w:left w:val="none" w:sz="0" w:space="0" w:color="auto"/>
        <w:bottom w:val="none" w:sz="0" w:space="0" w:color="auto"/>
        <w:right w:val="none" w:sz="0" w:space="0" w:color="auto"/>
      </w:divBdr>
    </w:div>
    <w:div w:id="1277760305">
      <w:bodyDiv w:val="1"/>
      <w:marLeft w:val="0"/>
      <w:marRight w:val="0"/>
      <w:marTop w:val="0"/>
      <w:marBottom w:val="0"/>
      <w:divBdr>
        <w:top w:val="none" w:sz="0" w:space="0" w:color="auto"/>
        <w:left w:val="none" w:sz="0" w:space="0" w:color="auto"/>
        <w:bottom w:val="none" w:sz="0" w:space="0" w:color="auto"/>
        <w:right w:val="none" w:sz="0" w:space="0" w:color="auto"/>
      </w:divBdr>
    </w:div>
    <w:div w:id="1306161138">
      <w:bodyDiv w:val="1"/>
      <w:marLeft w:val="0"/>
      <w:marRight w:val="0"/>
      <w:marTop w:val="0"/>
      <w:marBottom w:val="0"/>
      <w:divBdr>
        <w:top w:val="none" w:sz="0" w:space="0" w:color="auto"/>
        <w:left w:val="none" w:sz="0" w:space="0" w:color="auto"/>
        <w:bottom w:val="none" w:sz="0" w:space="0" w:color="auto"/>
        <w:right w:val="none" w:sz="0" w:space="0" w:color="auto"/>
      </w:divBdr>
    </w:div>
    <w:div w:id="1357925216">
      <w:bodyDiv w:val="1"/>
      <w:marLeft w:val="0"/>
      <w:marRight w:val="0"/>
      <w:marTop w:val="0"/>
      <w:marBottom w:val="0"/>
      <w:divBdr>
        <w:top w:val="none" w:sz="0" w:space="0" w:color="auto"/>
        <w:left w:val="none" w:sz="0" w:space="0" w:color="auto"/>
        <w:bottom w:val="none" w:sz="0" w:space="0" w:color="auto"/>
        <w:right w:val="none" w:sz="0" w:space="0" w:color="auto"/>
      </w:divBdr>
    </w:div>
    <w:div w:id="1419058589">
      <w:bodyDiv w:val="1"/>
      <w:marLeft w:val="0"/>
      <w:marRight w:val="0"/>
      <w:marTop w:val="0"/>
      <w:marBottom w:val="0"/>
      <w:divBdr>
        <w:top w:val="none" w:sz="0" w:space="0" w:color="auto"/>
        <w:left w:val="none" w:sz="0" w:space="0" w:color="auto"/>
        <w:bottom w:val="none" w:sz="0" w:space="0" w:color="auto"/>
        <w:right w:val="none" w:sz="0" w:space="0" w:color="auto"/>
      </w:divBdr>
    </w:div>
    <w:div w:id="1527408338">
      <w:bodyDiv w:val="1"/>
      <w:marLeft w:val="0"/>
      <w:marRight w:val="0"/>
      <w:marTop w:val="0"/>
      <w:marBottom w:val="0"/>
      <w:divBdr>
        <w:top w:val="none" w:sz="0" w:space="0" w:color="auto"/>
        <w:left w:val="none" w:sz="0" w:space="0" w:color="auto"/>
        <w:bottom w:val="none" w:sz="0" w:space="0" w:color="auto"/>
        <w:right w:val="none" w:sz="0" w:space="0" w:color="auto"/>
      </w:divBdr>
    </w:div>
    <w:div w:id="1527718446">
      <w:bodyDiv w:val="1"/>
      <w:marLeft w:val="0"/>
      <w:marRight w:val="0"/>
      <w:marTop w:val="0"/>
      <w:marBottom w:val="0"/>
      <w:divBdr>
        <w:top w:val="none" w:sz="0" w:space="0" w:color="auto"/>
        <w:left w:val="none" w:sz="0" w:space="0" w:color="auto"/>
        <w:bottom w:val="none" w:sz="0" w:space="0" w:color="auto"/>
        <w:right w:val="none" w:sz="0" w:space="0" w:color="auto"/>
      </w:divBdr>
    </w:div>
    <w:div w:id="1576669716">
      <w:bodyDiv w:val="1"/>
      <w:marLeft w:val="0"/>
      <w:marRight w:val="0"/>
      <w:marTop w:val="0"/>
      <w:marBottom w:val="0"/>
      <w:divBdr>
        <w:top w:val="none" w:sz="0" w:space="0" w:color="auto"/>
        <w:left w:val="none" w:sz="0" w:space="0" w:color="auto"/>
        <w:bottom w:val="none" w:sz="0" w:space="0" w:color="auto"/>
        <w:right w:val="none" w:sz="0" w:space="0" w:color="auto"/>
      </w:divBdr>
    </w:div>
    <w:div w:id="1607081326">
      <w:bodyDiv w:val="1"/>
      <w:marLeft w:val="0"/>
      <w:marRight w:val="0"/>
      <w:marTop w:val="0"/>
      <w:marBottom w:val="0"/>
      <w:divBdr>
        <w:top w:val="none" w:sz="0" w:space="0" w:color="auto"/>
        <w:left w:val="none" w:sz="0" w:space="0" w:color="auto"/>
        <w:bottom w:val="none" w:sz="0" w:space="0" w:color="auto"/>
        <w:right w:val="none" w:sz="0" w:space="0" w:color="auto"/>
      </w:divBdr>
    </w:div>
    <w:div w:id="1617445656">
      <w:bodyDiv w:val="1"/>
      <w:marLeft w:val="0"/>
      <w:marRight w:val="0"/>
      <w:marTop w:val="0"/>
      <w:marBottom w:val="0"/>
      <w:divBdr>
        <w:top w:val="none" w:sz="0" w:space="0" w:color="auto"/>
        <w:left w:val="none" w:sz="0" w:space="0" w:color="auto"/>
        <w:bottom w:val="none" w:sz="0" w:space="0" w:color="auto"/>
        <w:right w:val="none" w:sz="0" w:space="0" w:color="auto"/>
      </w:divBdr>
    </w:div>
    <w:div w:id="1640915576">
      <w:bodyDiv w:val="1"/>
      <w:marLeft w:val="0"/>
      <w:marRight w:val="0"/>
      <w:marTop w:val="0"/>
      <w:marBottom w:val="0"/>
      <w:divBdr>
        <w:top w:val="none" w:sz="0" w:space="0" w:color="auto"/>
        <w:left w:val="none" w:sz="0" w:space="0" w:color="auto"/>
        <w:bottom w:val="none" w:sz="0" w:space="0" w:color="auto"/>
        <w:right w:val="none" w:sz="0" w:space="0" w:color="auto"/>
      </w:divBdr>
    </w:div>
    <w:div w:id="1691757962">
      <w:bodyDiv w:val="1"/>
      <w:marLeft w:val="0"/>
      <w:marRight w:val="0"/>
      <w:marTop w:val="0"/>
      <w:marBottom w:val="0"/>
      <w:divBdr>
        <w:top w:val="none" w:sz="0" w:space="0" w:color="auto"/>
        <w:left w:val="none" w:sz="0" w:space="0" w:color="auto"/>
        <w:bottom w:val="none" w:sz="0" w:space="0" w:color="auto"/>
        <w:right w:val="none" w:sz="0" w:space="0" w:color="auto"/>
      </w:divBdr>
    </w:div>
    <w:div w:id="1806967657">
      <w:bodyDiv w:val="1"/>
      <w:marLeft w:val="0"/>
      <w:marRight w:val="0"/>
      <w:marTop w:val="0"/>
      <w:marBottom w:val="0"/>
      <w:divBdr>
        <w:top w:val="none" w:sz="0" w:space="0" w:color="auto"/>
        <w:left w:val="none" w:sz="0" w:space="0" w:color="auto"/>
        <w:bottom w:val="none" w:sz="0" w:space="0" w:color="auto"/>
        <w:right w:val="none" w:sz="0" w:space="0" w:color="auto"/>
      </w:divBdr>
    </w:div>
    <w:div w:id="1840077977">
      <w:bodyDiv w:val="1"/>
      <w:marLeft w:val="0"/>
      <w:marRight w:val="0"/>
      <w:marTop w:val="0"/>
      <w:marBottom w:val="0"/>
      <w:divBdr>
        <w:top w:val="none" w:sz="0" w:space="0" w:color="auto"/>
        <w:left w:val="none" w:sz="0" w:space="0" w:color="auto"/>
        <w:bottom w:val="none" w:sz="0" w:space="0" w:color="auto"/>
        <w:right w:val="none" w:sz="0" w:space="0" w:color="auto"/>
      </w:divBdr>
    </w:div>
    <w:div w:id="1879852078">
      <w:bodyDiv w:val="1"/>
      <w:marLeft w:val="0"/>
      <w:marRight w:val="0"/>
      <w:marTop w:val="0"/>
      <w:marBottom w:val="0"/>
      <w:divBdr>
        <w:top w:val="none" w:sz="0" w:space="0" w:color="auto"/>
        <w:left w:val="none" w:sz="0" w:space="0" w:color="auto"/>
        <w:bottom w:val="none" w:sz="0" w:space="0" w:color="auto"/>
        <w:right w:val="none" w:sz="0" w:space="0" w:color="auto"/>
      </w:divBdr>
    </w:div>
    <w:div w:id="1968507582">
      <w:bodyDiv w:val="1"/>
      <w:marLeft w:val="0"/>
      <w:marRight w:val="0"/>
      <w:marTop w:val="0"/>
      <w:marBottom w:val="0"/>
      <w:divBdr>
        <w:top w:val="none" w:sz="0" w:space="0" w:color="auto"/>
        <w:left w:val="none" w:sz="0" w:space="0" w:color="auto"/>
        <w:bottom w:val="none" w:sz="0" w:space="0" w:color="auto"/>
        <w:right w:val="none" w:sz="0" w:space="0" w:color="auto"/>
      </w:divBdr>
    </w:div>
    <w:div w:id="1972206923">
      <w:bodyDiv w:val="1"/>
      <w:marLeft w:val="0"/>
      <w:marRight w:val="0"/>
      <w:marTop w:val="0"/>
      <w:marBottom w:val="0"/>
      <w:divBdr>
        <w:top w:val="none" w:sz="0" w:space="0" w:color="auto"/>
        <w:left w:val="none" w:sz="0" w:space="0" w:color="auto"/>
        <w:bottom w:val="none" w:sz="0" w:space="0" w:color="auto"/>
        <w:right w:val="none" w:sz="0" w:space="0" w:color="auto"/>
      </w:divBdr>
    </w:div>
    <w:div w:id="2009097735">
      <w:bodyDiv w:val="1"/>
      <w:marLeft w:val="0"/>
      <w:marRight w:val="0"/>
      <w:marTop w:val="0"/>
      <w:marBottom w:val="0"/>
      <w:divBdr>
        <w:top w:val="none" w:sz="0" w:space="0" w:color="auto"/>
        <w:left w:val="none" w:sz="0" w:space="0" w:color="auto"/>
        <w:bottom w:val="none" w:sz="0" w:space="0" w:color="auto"/>
        <w:right w:val="none" w:sz="0" w:space="0" w:color="auto"/>
      </w:divBdr>
    </w:div>
    <w:div w:id="2028868590">
      <w:bodyDiv w:val="1"/>
      <w:marLeft w:val="0"/>
      <w:marRight w:val="0"/>
      <w:marTop w:val="0"/>
      <w:marBottom w:val="0"/>
      <w:divBdr>
        <w:top w:val="none" w:sz="0" w:space="0" w:color="auto"/>
        <w:left w:val="none" w:sz="0" w:space="0" w:color="auto"/>
        <w:bottom w:val="none" w:sz="0" w:space="0" w:color="auto"/>
        <w:right w:val="none" w:sz="0" w:space="0" w:color="auto"/>
      </w:divBdr>
    </w:div>
    <w:div w:id="2074428192">
      <w:bodyDiv w:val="1"/>
      <w:marLeft w:val="0"/>
      <w:marRight w:val="0"/>
      <w:marTop w:val="0"/>
      <w:marBottom w:val="0"/>
      <w:divBdr>
        <w:top w:val="none" w:sz="0" w:space="0" w:color="auto"/>
        <w:left w:val="none" w:sz="0" w:space="0" w:color="auto"/>
        <w:bottom w:val="none" w:sz="0" w:space="0" w:color="auto"/>
        <w:right w:val="none" w:sz="0" w:space="0" w:color="auto"/>
      </w:divBdr>
    </w:div>
    <w:div w:id="2093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vesto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www.microsoft.com/investo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oft.com/new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rrt@waggeneredstro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investo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E2E19-CCF7-4EB9-B10A-DED6FAB11F52}"/>
</file>

<file path=customXml/itemProps2.xml><?xml version="1.0" encoding="utf-8"?>
<ds:datastoreItem xmlns:ds="http://schemas.openxmlformats.org/officeDocument/2006/customXml" ds:itemID="{C6ABA002-BB39-4060-A7DE-D266D1DCEE2A}"/>
</file>

<file path=customXml/itemProps3.xml><?xml version="1.0" encoding="utf-8"?>
<ds:datastoreItem xmlns:ds="http://schemas.openxmlformats.org/officeDocument/2006/customXml" ds:itemID="{C01D3E15-296D-4989-B251-0FC63C077A77}"/>
</file>

<file path=customXml/itemProps4.xml><?xml version="1.0" encoding="utf-8"?>
<ds:datastoreItem xmlns:ds="http://schemas.openxmlformats.org/officeDocument/2006/customXml" ds:itemID="{C6ABA002-BB39-4060-A7DE-D266D1DCEE2A}"/>
</file>

<file path=docProps/app.xml><?xml version="1.0" encoding="utf-8"?>
<Properties xmlns="http://schemas.openxmlformats.org/officeDocument/2006/extended-properties" xmlns:vt="http://schemas.openxmlformats.org/officeDocument/2006/docPropsVTypes">
  <Template>Normal.dotm</Template>
  <TotalTime>0</TotalTime>
  <Pages>9</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2012-10-18T15:42:00Z</dcterms:created>
  <dcterms:modified xsi:type="dcterms:W3CDTF">2012-10-18T15:42:00Z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ade9a8cb-51e5-40fd-8fef-0a8906d3fed9</vt:lpwstr>
  </property>
  <property fmtid="{D5CDD505-2E9C-101B-9397-08002B2CF9AE}" pid="3" name="ContentTypeId">
    <vt:lpwstr>0x0101004EEB5A68CE6442648224A0682BF61800004B9775297EFBF642A4F1523B0C630918</vt:lpwstr>
  </property>
  <property fmtid="{D5CDD505-2E9C-101B-9397-08002B2CF9AE}" pid="4" name="_DocHome">
    <vt:i4>-1148023779</vt:i4>
  </property>
  <property fmtid="{D5CDD505-2E9C-101B-9397-08002B2CF9AE}" pid="5" name="_dlc_policyId">
    <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ies>
</file>