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F2896" w14:textId="77777777" w:rsidR="005241B7" w:rsidRPr="00123413" w:rsidRDefault="005241B7" w:rsidP="005241B7">
      <w:pPr>
        <w:spacing w:after="0" w:line="320" w:lineRule="exact"/>
        <w:rPr>
          <w:rFonts w:ascii="Segoe UI" w:hAnsi="Segoe UI" w:cs="Segoe UI"/>
          <w:color w:val="333333"/>
          <w:sz w:val="26"/>
          <w:szCs w:val="26"/>
        </w:rPr>
      </w:pPr>
      <w:r w:rsidRPr="00123413">
        <w:rPr>
          <w:rFonts w:ascii="Segoe UI" w:hAnsi="Segoe UI" w:cs="Segoe UI"/>
          <w:color w:val="333333"/>
          <w:sz w:val="26"/>
          <w:szCs w:val="26"/>
        </w:rPr>
        <w:t>Microsoft Reports</w:t>
      </w:r>
      <w:r>
        <w:rPr>
          <w:rFonts w:ascii="Segoe UI" w:hAnsi="Segoe UI" w:cs="Segoe UI"/>
          <w:color w:val="333333"/>
          <w:sz w:val="26"/>
          <w:szCs w:val="26"/>
        </w:rPr>
        <w:t xml:space="preserve"> Record Revenue of $21.5 Billion in Second Quarter</w:t>
      </w:r>
    </w:p>
    <w:p w14:paraId="0994DA63" w14:textId="77777777" w:rsidR="005241B7" w:rsidRDefault="005241B7" w:rsidP="005241B7">
      <w:pPr>
        <w:spacing w:after="0" w:line="320" w:lineRule="exact"/>
        <w:rPr>
          <w:rFonts w:ascii="Segoe UI" w:hAnsi="Segoe UI" w:cs="Segoe UI"/>
          <w:i/>
          <w:color w:val="333333"/>
          <w:sz w:val="18"/>
          <w:szCs w:val="18"/>
        </w:rPr>
      </w:pPr>
      <w:r>
        <w:rPr>
          <w:rFonts w:ascii="Segoe UI" w:hAnsi="Segoe UI" w:cs="Segoe UI"/>
          <w:i/>
          <w:color w:val="333333"/>
          <w:sz w:val="18"/>
          <w:szCs w:val="18"/>
        </w:rPr>
        <w:t>Strong business demand and key product launches drive record revenue.</w:t>
      </w:r>
    </w:p>
    <w:p w14:paraId="2E8ABDEA" w14:textId="77777777" w:rsidR="005241B7" w:rsidRPr="00123413" w:rsidRDefault="005241B7" w:rsidP="005241B7">
      <w:pPr>
        <w:spacing w:after="0" w:line="480" w:lineRule="auto"/>
        <w:ind w:firstLine="720"/>
        <w:rPr>
          <w:rFonts w:ascii="Segoe UI" w:hAnsi="Segoe UI" w:cs="Segoe UI"/>
          <w:b/>
          <w:color w:val="666666"/>
          <w:sz w:val="16"/>
          <w:szCs w:val="16"/>
        </w:rPr>
      </w:pPr>
    </w:p>
    <w:p w14:paraId="1BA48B75" w14:textId="77777777" w:rsidR="005241B7" w:rsidRPr="00123413" w:rsidRDefault="005241B7" w:rsidP="005241B7">
      <w:pPr>
        <w:spacing w:line="280" w:lineRule="exact"/>
        <w:rPr>
          <w:rFonts w:ascii="Segoe UI" w:hAnsi="Segoe UI" w:cs="Segoe UI"/>
          <w:color w:val="666666"/>
          <w:sz w:val="20"/>
          <w:szCs w:val="20"/>
        </w:rPr>
      </w:pPr>
      <w:r w:rsidRPr="00123413">
        <w:rPr>
          <w:rFonts w:ascii="Segoe UI" w:hAnsi="Segoe UI" w:cs="Segoe UI"/>
          <w:b/>
          <w:color w:val="666666"/>
          <w:sz w:val="20"/>
          <w:szCs w:val="20"/>
        </w:rPr>
        <w:t xml:space="preserve">REDMOND, Wash. — </w:t>
      </w:r>
      <w:r>
        <w:rPr>
          <w:rFonts w:ascii="Segoe UI" w:hAnsi="Segoe UI" w:cs="Segoe UI"/>
          <w:b/>
          <w:color w:val="666666"/>
          <w:sz w:val="20"/>
          <w:szCs w:val="20"/>
        </w:rPr>
        <w:t>Jan. 24, 2013</w:t>
      </w:r>
      <w:r w:rsidRPr="00123413">
        <w:rPr>
          <w:rFonts w:ascii="Segoe UI" w:hAnsi="Segoe UI" w:cs="Segoe UI"/>
          <w:b/>
          <w:color w:val="666666"/>
          <w:sz w:val="20"/>
          <w:szCs w:val="20"/>
        </w:rPr>
        <w:t xml:space="preserve"> —</w:t>
      </w:r>
      <w:r w:rsidRPr="00123413">
        <w:rPr>
          <w:rFonts w:ascii="Segoe UI" w:hAnsi="Segoe UI" w:cs="Segoe UI"/>
          <w:color w:val="666666"/>
          <w:sz w:val="20"/>
          <w:szCs w:val="20"/>
        </w:rPr>
        <w:t xml:space="preserve"> Microsoft Corp. today announced quarterly revenue of $</w:t>
      </w:r>
      <w:r>
        <w:rPr>
          <w:rFonts w:ascii="Segoe UI" w:hAnsi="Segoe UI" w:cs="Segoe UI"/>
          <w:color w:val="666666"/>
          <w:sz w:val="20"/>
          <w:szCs w:val="20"/>
        </w:rPr>
        <w:t>21</w:t>
      </w:r>
      <w:r w:rsidRPr="00123413">
        <w:rPr>
          <w:rFonts w:ascii="Segoe UI" w:hAnsi="Segoe UI" w:cs="Segoe UI"/>
          <w:color w:val="666666"/>
          <w:sz w:val="20"/>
          <w:szCs w:val="20"/>
        </w:rPr>
        <w:t>.</w:t>
      </w:r>
      <w:r>
        <w:rPr>
          <w:rFonts w:ascii="Segoe UI" w:hAnsi="Segoe UI" w:cs="Segoe UI"/>
          <w:color w:val="666666"/>
          <w:sz w:val="20"/>
          <w:szCs w:val="20"/>
        </w:rPr>
        <w:t>46</w:t>
      </w:r>
      <w:r w:rsidRPr="00123413">
        <w:rPr>
          <w:rFonts w:ascii="Segoe UI" w:hAnsi="Segoe UI" w:cs="Segoe UI"/>
          <w:color w:val="666666"/>
          <w:sz w:val="20"/>
          <w:szCs w:val="20"/>
        </w:rPr>
        <w:t xml:space="preserve"> billion for the quarter ended </w:t>
      </w:r>
      <w:r>
        <w:rPr>
          <w:rFonts w:ascii="Segoe UI" w:hAnsi="Segoe UI" w:cs="Segoe UI"/>
          <w:color w:val="666666"/>
          <w:sz w:val="20"/>
          <w:szCs w:val="20"/>
        </w:rPr>
        <w:t>December</w:t>
      </w:r>
      <w:r w:rsidRPr="00123413">
        <w:rPr>
          <w:rFonts w:ascii="Segoe UI" w:hAnsi="Segoe UI" w:cs="Segoe UI"/>
          <w:color w:val="666666"/>
          <w:sz w:val="20"/>
          <w:szCs w:val="20"/>
        </w:rPr>
        <w:t xml:space="preserve"> 3</w:t>
      </w:r>
      <w:r>
        <w:rPr>
          <w:rFonts w:ascii="Segoe UI" w:hAnsi="Segoe UI" w:cs="Segoe UI"/>
          <w:color w:val="666666"/>
          <w:sz w:val="20"/>
          <w:szCs w:val="20"/>
        </w:rPr>
        <w:t>1</w:t>
      </w:r>
      <w:r w:rsidRPr="00123413">
        <w:rPr>
          <w:rFonts w:ascii="Segoe UI" w:hAnsi="Segoe UI" w:cs="Segoe UI"/>
          <w:color w:val="666666"/>
          <w:sz w:val="20"/>
          <w:szCs w:val="20"/>
        </w:rPr>
        <w:t>, 2012. Operating income, net income, and diluted earnings per share for the quarter were $</w:t>
      </w:r>
      <w:r>
        <w:rPr>
          <w:rFonts w:ascii="Segoe UI" w:hAnsi="Segoe UI" w:cs="Segoe UI"/>
          <w:color w:val="666666"/>
          <w:sz w:val="20"/>
          <w:szCs w:val="20"/>
        </w:rPr>
        <w:t>7</w:t>
      </w:r>
      <w:r w:rsidRPr="00123413">
        <w:rPr>
          <w:rFonts w:ascii="Segoe UI" w:hAnsi="Segoe UI" w:cs="Segoe UI"/>
          <w:color w:val="666666"/>
          <w:sz w:val="20"/>
          <w:szCs w:val="20"/>
        </w:rPr>
        <w:t>.</w:t>
      </w:r>
      <w:r>
        <w:rPr>
          <w:rFonts w:ascii="Segoe UI" w:hAnsi="Segoe UI" w:cs="Segoe UI"/>
          <w:color w:val="666666"/>
          <w:sz w:val="20"/>
          <w:szCs w:val="20"/>
        </w:rPr>
        <w:t>77</w:t>
      </w:r>
      <w:r w:rsidRPr="00123413">
        <w:rPr>
          <w:rFonts w:ascii="Segoe UI" w:hAnsi="Segoe UI" w:cs="Segoe UI"/>
          <w:color w:val="666666"/>
          <w:sz w:val="20"/>
          <w:szCs w:val="20"/>
        </w:rPr>
        <w:t xml:space="preserve"> billion, $</w:t>
      </w:r>
      <w:r>
        <w:rPr>
          <w:rFonts w:ascii="Segoe UI" w:hAnsi="Segoe UI" w:cs="Segoe UI"/>
          <w:color w:val="666666"/>
          <w:sz w:val="20"/>
          <w:szCs w:val="20"/>
        </w:rPr>
        <w:t>6</w:t>
      </w:r>
      <w:r w:rsidRPr="00123413">
        <w:rPr>
          <w:rFonts w:ascii="Segoe UI" w:hAnsi="Segoe UI" w:cs="Segoe UI"/>
          <w:color w:val="666666"/>
          <w:sz w:val="20"/>
          <w:szCs w:val="20"/>
        </w:rPr>
        <w:t>.</w:t>
      </w:r>
      <w:r>
        <w:rPr>
          <w:rFonts w:ascii="Segoe UI" w:hAnsi="Segoe UI" w:cs="Segoe UI"/>
          <w:color w:val="666666"/>
          <w:sz w:val="20"/>
          <w:szCs w:val="20"/>
        </w:rPr>
        <w:t>38</w:t>
      </w:r>
      <w:r w:rsidRPr="00123413">
        <w:rPr>
          <w:rFonts w:ascii="Segoe UI" w:hAnsi="Segoe UI" w:cs="Segoe UI"/>
          <w:color w:val="666666"/>
          <w:sz w:val="20"/>
          <w:szCs w:val="20"/>
        </w:rPr>
        <w:t xml:space="preserve"> billion, and $0.</w:t>
      </w:r>
      <w:r>
        <w:rPr>
          <w:rFonts w:ascii="Segoe UI" w:hAnsi="Segoe UI" w:cs="Segoe UI"/>
          <w:color w:val="666666"/>
          <w:sz w:val="20"/>
          <w:szCs w:val="20"/>
        </w:rPr>
        <w:t>76</w:t>
      </w:r>
      <w:r w:rsidRPr="00123413">
        <w:rPr>
          <w:rFonts w:ascii="Segoe UI" w:hAnsi="Segoe UI" w:cs="Segoe UI"/>
          <w:color w:val="666666"/>
          <w:sz w:val="20"/>
          <w:szCs w:val="20"/>
        </w:rPr>
        <w:t xml:space="preserve"> per share.</w:t>
      </w:r>
    </w:p>
    <w:p w14:paraId="1286CBFE" w14:textId="77777777" w:rsidR="005241B7" w:rsidRPr="00123413" w:rsidRDefault="005241B7" w:rsidP="005241B7">
      <w:pPr>
        <w:spacing w:line="280" w:lineRule="exact"/>
        <w:rPr>
          <w:rFonts w:ascii="Segoe UI" w:hAnsi="Segoe UI" w:cs="Segoe UI"/>
          <w:color w:val="666666"/>
          <w:sz w:val="20"/>
          <w:szCs w:val="20"/>
        </w:rPr>
      </w:pPr>
      <w:r w:rsidRPr="00123413">
        <w:rPr>
          <w:rFonts w:ascii="Segoe UI" w:hAnsi="Segoe UI" w:cs="Segoe UI"/>
          <w:color w:val="666666"/>
          <w:sz w:val="20"/>
          <w:szCs w:val="20"/>
        </w:rPr>
        <w:t>These financial resul</w:t>
      </w:r>
      <w:r>
        <w:rPr>
          <w:rFonts w:ascii="Segoe UI" w:hAnsi="Segoe UI" w:cs="Segoe UI"/>
          <w:color w:val="666666"/>
          <w:sz w:val="20"/>
          <w:szCs w:val="20"/>
        </w:rPr>
        <w:t>ts reflect the net deferral of revenue for the Windows Upgrade Offer, Office Upgrade Offer and Pre-sales, and the Entertainment and Devices Division Video Game Deferral, partially offset by the recognition of previously deferred revenue for Windows 8 Pre-sales. The following table reconciles these financial results reported in accordance with generally accepted accounting principles (GAAP) to non-GAAP financial results. W</w:t>
      </w:r>
      <w:r w:rsidRPr="00123413">
        <w:rPr>
          <w:rFonts w:ascii="Segoe UI" w:hAnsi="Segoe UI" w:cs="Segoe UI"/>
          <w:color w:val="666666"/>
          <w:sz w:val="20"/>
          <w:szCs w:val="20"/>
        </w:rPr>
        <w:t xml:space="preserve">e have provided </w:t>
      </w:r>
      <w:r>
        <w:rPr>
          <w:rFonts w:ascii="Segoe UI" w:hAnsi="Segoe UI" w:cs="Segoe UI"/>
          <w:color w:val="666666"/>
          <w:sz w:val="20"/>
          <w:szCs w:val="20"/>
        </w:rPr>
        <w:t>this</w:t>
      </w:r>
      <w:r w:rsidRPr="00123413">
        <w:rPr>
          <w:rFonts w:ascii="Segoe UI" w:hAnsi="Segoe UI" w:cs="Segoe UI"/>
          <w:color w:val="666666"/>
          <w:sz w:val="20"/>
          <w:szCs w:val="20"/>
        </w:rPr>
        <w:t xml:space="preserve"> non-GAAP financial information to aid investors in better understanding </w:t>
      </w:r>
      <w:r>
        <w:rPr>
          <w:rFonts w:ascii="Segoe UI" w:hAnsi="Segoe UI" w:cs="Segoe UI"/>
          <w:color w:val="666666"/>
          <w:sz w:val="20"/>
          <w:szCs w:val="20"/>
        </w:rPr>
        <w:t>the company’s performance.</w:t>
      </w:r>
    </w:p>
    <w:p w14:paraId="584C837F" w14:textId="77777777" w:rsidR="005241B7" w:rsidRPr="00123413" w:rsidRDefault="005241B7" w:rsidP="005241B7">
      <w:pPr>
        <w:spacing w:after="0" w:line="240" w:lineRule="auto"/>
        <w:rPr>
          <w:rFonts w:ascii="Segoe UI" w:hAnsi="Segoe UI" w:cs="Segoe UI"/>
          <w:b/>
          <w:color w:val="666666"/>
          <w:sz w:val="18"/>
          <w:szCs w:val="18"/>
        </w:rPr>
      </w:pPr>
    </w:p>
    <w:tbl>
      <w:tblPr>
        <w:tblStyle w:val="TableGrid"/>
        <w:tblW w:w="7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70"/>
        <w:gridCol w:w="690"/>
        <w:gridCol w:w="900"/>
        <w:gridCol w:w="1080"/>
        <w:gridCol w:w="810"/>
        <w:gridCol w:w="900"/>
        <w:gridCol w:w="1098"/>
      </w:tblGrid>
      <w:tr w:rsidR="005241B7" w:rsidRPr="00123413" w14:paraId="79AEB722" w14:textId="77777777" w:rsidTr="005241B7">
        <w:trPr>
          <w:trHeight w:val="302"/>
        </w:trPr>
        <w:tc>
          <w:tcPr>
            <w:tcW w:w="2370" w:type="dxa"/>
            <w:tcMar>
              <w:left w:w="0" w:type="dxa"/>
              <w:right w:w="0" w:type="dxa"/>
            </w:tcMar>
          </w:tcPr>
          <w:p w14:paraId="0A5D9022" w14:textId="77777777" w:rsidR="005241B7" w:rsidRPr="00123413" w:rsidRDefault="005241B7" w:rsidP="00454768">
            <w:pPr>
              <w:rPr>
                <w:rFonts w:ascii="Segoe UI" w:hAnsi="Segoe UI" w:cs="Segoe UI"/>
                <w:b/>
                <w:color w:val="666666"/>
                <w:sz w:val="18"/>
                <w:szCs w:val="18"/>
              </w:rPr>
            </w:pPr>
          </w:p>
        </w:tc>
        <w:tc>
          <w:tcPr>
            <w:tcW w:w="2670" w:type="dxa"/>
            <w:gridSpan w:val="3"/>
            <w:tcMar>
              <w:left w:w="0" w:type="dxa"/>
              <w:right w:w="0" w:type="dxa"/>
            </w:tcMar>
            <w:vAlign w:val="bottom"/>
          </w:tcPr>
          <w:p w14:paraId="426F1888" w14:textId="77777777" w:rsidR="005241B7" w:rsidRPr="00123413" w:rsidRDefault="005241B7" w:rsidP="00454768">
            <w:pPr>
              <w:pBdr>
                <w:bottom w:val="single" w:sz="4" w:space="1" w:color="auto"/>
              </w:pBdr>
              <w:jc w:val="center"/>
              <w:rPr>
                <w:rFonts w:ascii="Segoe UI" w:hAnsi="Segoe UI" w:cs="Segoe UI"/>
                <w:b/>
                <w:color w:val="666666"/>
                <w:sz w:val="18"/>
                <w:szCs w:val="18"/>
                <w:u w:val="single"/>
              </w:rPr>
            </w:pPr>
            <w:r w:rsidRPr="00123413">
              <w:rPr>
                <w:rFonts w:ascii="Segoe UI" w:hAnsi="Segoe UI" w:cs="Segoe UI"/>
                <w:b/>
                <w:color w:val="666666"/>
                <w:sz w:val="18"/>
                <w:szCs w:val="18"/>
              </w:rPr>
              <w:t xml:space="preserve">Three Months Ended </w:t>
            </w:r>
            <w:r>
              <w:rPr>
                <w:rFonts w:ascii="Segoe UI" w:hAnsi="Segoe UI" w:cs="Segoe UI"/>
                <w:b/>
                <w:color w:val="666666"/>
                <w:sz w:val="18"/>
                <w:szCs w:val="18"/>
              </w:rPr>
              <w:t xml:space="preserve"> December</w:t>
            </w:r>
            <w:r w:rsidRPr="00123413">
              <w:rPr>
                <w:rFonts w:ascii="Segoe UI" w:hAnsi="Segoe UI" w:cs="Segoe UI"/>
                <w:b/>
                <w:color w:val="666666"/>
                <w:sz w:val="18"/>
                <w:szCs w:val="18"/>
              </w:rPr>
              <w:t xml:space="preserve"> 3</w:t>
            </w:r>
            <w:r>
              <w:rPr>
                <w:rFonts w:ascii="Segoe UI" w:hAnsi="Segoe UI" w:cs="Segoe UI"/>
                <w:b/>
                <w:color w:val="666666"/>
                <w:sz w:val="18"/>
                <w:szCs w:val="18"/>
              </w:rPr>
              <w:t>1</w:t>
            </w:r>
            <w:r w:rsidRPr="00123413">
              <w:rPr>
                <w:rFonts w:ascii="Segoe UI" w:hAnsi="Segoe UI" w:cs="Segoe UI"/>
                <w:b/>
                <w:color w:val="666666"/>
                <w:sz w:val="18"/>
                <w:szCs w:val="18"/>
              </w:rPr>
              <w:t>,</w:t>
            </w:r>
          </w:p>
        </w:tc>
        <w:tc>
          <w:tcPr>
            <w:tcW w:w="2808" w:type="dxa"/>
            <w:gridSpan w:val="3"/>
            <w:tcMar>
              <w:left w:w="0" w:type="dxa"/>
              <w:right w:w="0" w:type="dxa"/>
            </w:tcMar>
            <w:vAlign w:val="bottom"/>
          </w:tcPr>
          <w:p w14:paraId="3B0CEB61" w14:textId="77777777" w:rsidR="005241B7" w:rsidRPr="00123413" w:rsidRDefault="005241B7" w:rsidP="00454768">
            <w:pPr>
              <w:pBdr>
                <w:bottom w:val="single" w:sz="4" w:space="1" w:color="auto"/>
              </w:pBdr>
              <w:jc w:val="center"/>
              <w:rPr>
                <w:rFonts w:ascii="Segoe UI" w:hAnsi="Segoe UI" w:cs="Segoe UI"/>
                <w:b/>
                <w:color w:val="666666"/>
                <w:sz w:val="18"/>
                <w:szCs w:val="18"/>
              </w:rPr>
            </w:pPr>
            <w:r w:rsidRPr="00123413">
              <w:rPr>
                <w:rFonts w:ascii="Segoe UI" w:hAnsi="Segoe UI" w:cs="Segoe UI"/>
                <w:b/>
                <w:color w:val="666666"/>
                <w:sz w:val="18"/>
                <w:szCs w:val="18"/>
              </w:rPr>
              <w:t>Percentage Change</w:t>
            </w:r>
          </w:p>
        </w:tc>
      </w:tr>
      <w:tr w:rsidR="005241B7" w:rsidRPr="00123413" w14:paraId="68ACA484" w14:textId="77777777" w:rsidTr="005241B7">
        <w:trPr>
          <w:trHeight w:val="647"/>
        </w:trPr>
        <w:tc>
          <w:tcPr>
            <w:tcW w:w="2370" w:type="dxa"/>
            <w:tcMar>
              <w:left w:w="0" w:type="dxa"/>
              <w:right w:w="0" w:type="dxa"/>
            </w:tcMar>
            <w:vAlign w:val="bottom"/>
          </w:tcPr>
          <w:p w14:paraId="3EB49DD2" w14:textId="77777777" w:rsidR="005241B7" w:rsidRPr="00123413" w:rsidRDefault="005241B7" w:rsidP="00454768">
            <w:pPr>
              <w:pBdr>
                <w:bottom w:val="single" w:sz="4" w:space="1" w:color="auto"/>
              </w:pBdr>
              <w:rPr>
                <w:rFonts w:ascii="Segoe UI" w:hAnsi="Segoe UI" w:cs="Segoe UI"/>
                <w:b/>
                <w:color w:val="666666"/>
                <w:sz w:val="18"/>
                <w:szCs w:val="18"/>
              </w:rPr>
            </w:pPr>
            <w:r w:rsidRPr="00123413">
              <w:rPr>
                <w:rFonts w:ascii="Segoe UI" w:hAnsi="Segoe UI" w:cs="Segoe UI"/>
                <w:color w:val="666666"/>
                <w:sz w:val="18"/>
                <w:szCs w:val="18"/>
              </w:rPr>
              <w:t>(In millions, except per share amounts and percentages)</w:t>
            </w:r>
          </w:p>
        </w:tc>
        <w:tc>
          <w:tcPr>
            <w:tcW w:w="690" w:type="dxa"/>
            <w:tcMar>
              <w:left w:w="0" w:type="dxa"/>
              <w:right w:w="0" w:type="dxa"/>
            </w:tcMar>
            <w:vAlign w:val="bottom"/>
          </w:tcPr>
          <w:p w14:paraId="32174E8B" w14:textId="77777777" w:rsidR="005241B7" w:rsidRPr="00123413" w:rsidRDefault="005241B7" w:rsidP="00454768">
            <w:pPr>
              <w:pBdr>
                <w:bottom w:val="single" w:sz="4" w:space="1" w:color="auto"/>
              </w:pBdr>
              <w:jc w:val="right"/>
              <w:rPr>
                <w:rFonts w:ascii="Segoe UI" w:hAnsi="Segoe UI" w:cs="Segoe UI"/>
                <w:sz w:val="18"/>
                <w:szCs w:val="18"/>
              </w:rPr>
            </w:pPr>
            <w:r w:rsidRPr="00123413">
              <w:rPr>
                <w:rFonts w:ascii="Segoe UI" w:hAnsi="Segoe UI" w:cs="Segoe UI"/>
                <w:color w:val="666666"/>
                <w:sz w:val="18"/>
                <w:szCs w:val="18"/>
              </w:rPr>
              <w:t>Revenue</w:t>
            </w:r>
          </w:p>
        </w:tc>
        <w:tc>
          <w:tcPr>
            <w:tcW w:w="900" w:type="dxa"/>
            <w:tcMar>
              <w:left w:w="0" w:type="dxa"/>
              <w:right w:w="0" w:type="dxa"/>
            </w:tcMar>
            <w:vAlign w:val="bottom"/>
          </w:tcPr>
          <w:p w14:paraId="432CE863" w14:textId="77777777" w:rsidR="005241B7" w:rsidRPr="00123413" w:rsidRDefault="005241B7" w:rsidP="00454768">
            <w:pPr>
              <w:pBdr>
                <w:bottom w:val="single" w:sz="4" w:space="1" w:color="auto"/>
              </w:pBdr>
              <w:jc w:val="right"/>
              <w:rPr>
                <w:rFonts w:ascii="Segoe UI" w:hAnsi="Segoe UI" w:cs="Segoe UI"/>
                <w:b/>
                <w:color w:val="666666"/>
                <w:sz w:val="18"/>
                <w:szCs w:val="18"/>
              </w:rPr>
            </w:pPr>
            <w:r w:rsidRPr="00123413">
              <w:rPr>
                <w:rFonts w:ascii="Segoe UI" w:hAnsi="Segoe UI" w:cs="Segoe UI"/>
                <w:color w:val="666666"/>
                <w:sz w:val="18"/>
                <w:szCs w:val="18"/>
              </w:rPr>
              <w:t>Operating income</w:t>
            </w:r>
          </w:p>
        </w:tc>
        <w:tc>
          <w:tcPr>
            <w:tcW w:w="1080" w:type="dxa"/>
            <w:tcMar>
              <w:left w:w="0" w:type="dxa"/>
              <w:right w:w="0" w:type="dxa"/>
            </w:tcMar>
            <w:vAlign w:val="bottom"/>
          </w:tcPr>
          <w:p w14:paraId="2CDBF927" w14:textId="77777777" w:rsidR="005241B7" w:rsidRPr="00123413" w:rsidRDefault="005241B7" w:rsidP="00454768">
            <w:pPr>
              <w:pBdr>
                <w:bottom w:val="single" w:sz="4" w:space="1" w:color="auto"/>
              </w:pBdr>
              <w:jc w:val="right"/>
              <w:rPr>
                <w:rFonts w:ascii="Segoe UI" w:hAnsi="Segoe UI" w:cs="Segoe UI"/>
                <w:b/>
                <w:color w:val="666666"/>
                <w:sz w:val="18"/>
                <w:szCs w:val="18"/>
              </w:rPr>
            </w:pPr>
            <w:r w:rsidRPr="00123413">
              <w:rPr>
                <w:rFonts w:ascii="Segoe UI" w:hAnsi="Segoe UI" w:cs="Segoe UI"/>
                <w:color w:val="666666"/>
                <w:sz w:val="18"/>
                <w:szCs w:val="18"/>
              </w:rPr>
              <w:t>Diluted EPS</w:t>
            </w:r>
          </w:p>
        </w:tc>
        <w:tc>
          <w:tcPr>
            <w:tcW w:w="810" w:type="dxa"/>
            <w:tcMar>
              <w:left w:w="0" w:type="dxa"/>
              <w:right w:w="0" w:type="dxa"/>
            </w:tcMar>
            <w:vAlign w:val="bottom"/>
          </w:tcPr>
          <w:p w14:paraId="0DF2292F" w14:textId="77777777" w:rsidR="005241B7" w:rsidRPr="00123413" w:rsidRDefault="005241B7" w:rsidP="00454768">
            <w:pPr>
              <w:pBdr>
                <w:bottom w:val="single" w:sz="4" w:space="1" w:color="auto"/>
              </w:pBdr>
              <w:jc w:val="right"/>
              <w:rPr>
                <w:rFonts w:ascii="Segoe UI" w:hAnsi="Segoe UI" w:cs="Segoe UI"/>
                <w:b/>
                <w:color w:val="666666"/>
                <w:sz w:val="18"/>
                <w:szCs w:val="18"/>
              </w:rPr>
            </w:pPr>
            <w:r w:rsidRPr="00123413">
              <w:rPr>
                <w:rFonts w:ascii="Segoe UI" w:hAnsi="Segoe UI" w:cs="Segoe UI"/>
                <w:color w:val="666666"/>
                <w:sz w:val="18"/>
                <w:szCs w:val="18"/>
              </w:rPr>
              <w:t>Revenue</w:t>
            </w:r>
          </w:p>
        </w:tc>
        <w:tc>
          <w:tcPr>
            <w:tcW w:w="900" w:type="dxa"/>
            <w:tcMar>
              <w:left w:w="0" w:type="dxa"/>
              <w:right w:w="0" w:type="dxa"/>
            </w:tcMar>
            <w:vAlign w:val="bottom"/>
          </w:tcPr>
          <w:p w14:paraId="1E22A5A6" w14:textId="77777777" w:rsidR="005241B7" w:rsidRPr="00123413" w:rsidRDefault="005241B7" w:rsidP="00454768">
            <w:pPr>
              <w:pBdr>
                <w:bottom w:val="single" w:sz="4" w:space="1" w:color="auto"/>
              </w:pBdr>
              <w:jc w:val="right"/>
              <w:rPr>
                <w:rFonts w:ascii="Segoe UI" w:hAnsi="Segoe UI" w:cs="Segoe UI"/>
                <w:b/>
                <w:color w:val="666666"/>
                <w:sz w:val="18"/>
                <w:szCs w:val="18"/>
              </w:rPr>
            </w:pPr>
            <w:r w:rsidRPr="00123413">
              <w:rPr>
                <w:rFonts w:ascii="Segoe UI" w:hAnsi="Segoe UI" w:cs="Segoe UI"/>
                <w:color w:val="666666"/>
                <w:sz w:val="18"/>
                <w:szCs w:val="18"/>
              </w:rPr>
              <w:t>Operating income</w:t>
            </w:r>
          </w:p>
        </w:tc>
        <w:tc>
          <w:tcPr>
            <w:tcW w:w="1098" w:type="dxa"/>
            <w:tcMar>
              <w:left w:w="0" w:type="dxa"/>
              <w:right w:w="0" w:type="dxa"/>
            </w:tcMar>
            <w:vAlign w:val="bottom"/>
          </w:tcPr>
          <w:p w14:paraId="3239A646" w14:textId="77777777" w:rsidR="005241B7" w:rsidRPr="00123413" w:rsidRDefault="005241B7" w:rsidP="00454768">
            <w:pPr>
              <w:pBdr>
                <w:bottom w:val="single" w:sz="4" w:space="1" w:color="auto"/>
              </w:pBdr>
              <w:jc w:val="right"/>
              <w:rPr>
                <w:rFonts w:ascii="Segoe UI" w:hAnsi="Segoe UI" w:cs="Segoe UI"/>
                <w:b/>
                <w:color w:val="666666"/>
                <w:sz w:val="18"/>
                <w:szCs w:val="18"/>
              </w:rPr>
            </w:pPr>
            <w:r w:rsidRPr="00123413">
              <w:rPr>
                <w:rFonts w:ascii="Segoe UI" w:hAnsi="Segoe UI" w:cs="Segoe UI"/>
                <w:color w:val="666666"/>
                <w:sz w:val="18"/>
                <w:szCs w:val="18"/>
              </w:rPr>
              <w:t>Diluted EPS</w:t>
            </w:r>
          </w:p>
        </w:tc>
      </w:tr>
      <w:tr w:rsidR="005241B7" w:rsidRPr="00123413" w14:paraId="4A6CF2D7" w14:textId="77777777" w:rsidTr="005241B7">
        <w:trPr>
          <w:trHeight w:val="418"/>
        </w:trPr>
        <w:tc>
          <w:tcPr>
            <w:tcW w:w="2370" w:type="dxa"/>
            <w:tcMar>
              <w:left w:w="0" w:type="dxa"/>
              <w:right w:w="0" w:type="dxa"/>
            </w:tcMar>
            <w:vAlign w:val="bottom"/>
          </w:tcPr>
          <w:p w14:paraId="42305B08" w14:textId="77777777" w:rsidR="005241B7" w:rsidRPr="00123413" w:rsidRDefault="005241B7" w:rsidP="00454768">
            <w:pPr>
              <w:pBdr>
                <w:bottom w:val="single" w:sz="4" w:space="1" w:color="auto"/>
              </w:pBdr>
              <w:rPr>
                <w:rFonts w:ascii="Segoe UI" w:hAnsi="Segoe UI" w:cs="Segoe UI"/>
                <w:color w:val="666666"/>
                <w:sz w:val="18"/>
                <w:szCs w:val="18"/>
              </w:rPr>
            </w:pPr>
            <w:r w:rsidRPr="00123413">
              <w:rPr>
                <w:rFonts w:ascii="Segoe UI" w:hAnsi="Segoe UI" w:cs="Segoe UI"/>
                <w:color w:val="666666"/>
                <w:sz w:val="18"/>
                <w:szCs w:val="18"/>
              </w:rPr>
              <w:t xml:space="preserve">2011 As </w:t>
            </w:r>
            <w:r>
              <w:rPr>
                <w:rFonts w:ascii="Segoe UI" w:hAnsi="Segoe UI" w:cs="Segoe UI"/>
                <w:color w:val="666666"/>
                <w:sz w:val="18"/>
                <w:szCs w:val="18"/>
              </w:rPr>
              <w:t>r</w:t>
            </w:r>
            <w:r w:rsidRPr="00123413">
              <w:rPr>
                <w:rFonts w:ascii="Segoe UI" w:hAnsi="Segoe UI" w:cs="Segoe UI"/>
                <w:color w:val="666666"/>
                <w:sz w:val="18"/>
                <w:szCs w:val="18"/>
              </w:rPr>
              <w:t>eported (GAAP)</w:t>
            </w:r>
          </w:p>
        </w:tc>
        <w:tc>
          <w:tcPr>
            <w:tcW w:w="690" w:type="dxa"/>
            <w:tcMar>
              <w:left w:w="0" w:type="dxa"/>
              <w:right w:w="0" w:type="dxa"/>
            </w:tcMar>
            <w:vAlign w:val="bottom"/>
          </w:tcPr>
          <w:p w14:paraId="54211E24" w14:textId="77777777" w:rsidR="005241B7" w:rsidRPr="00123413" w:rsidRDefault="005241B7" w:rsidP="00454768">
            <w:pPr>
              <w:pBdr>
                <w:bottom w:val="single" w:sz="4" w:space="1" w:color="auto"/>
              </w:pBdr>
              <w:jc w:val="right"/>
              <w:rPr>
                <w:rFonts w:ascii="Segoe UI" w:hAnsi="Segoe UI" w:cs="Segoe UI"/>
                <w:b/>
                <w:color w:val="666666"/>
                <w:sz w:val="18"/>
                <w:szCs w:val="18"/>
              </w:rPr>
            </w:pPr>
            <w:r w:rsidRPr="00123413">
              <w:rPr>
                <w:rFonts w:ascii="Segoe UI" w:hAnsi="Segoe UI" w:cs="Segoe UI"/>
                <w:bCs/>
                <w:color w:val="666666"/>
                <w:sz w:val="18"/>
                <w:szCs w:val="18"/>
              </w:rPr>
              <w:t>$</w:t>
            </w:r>
            <w:r>
              <w:rPr>
                <w:rFonts w:ascii="Segoe UI" w:hAnsi="Segoe UI" w:cs="Segoe UI"/>
                <w:bCs/>
                <w:color w:val="666666"/>
                <w:sz w:val="18"/>
                <w:szCs w:val="18"/>
              </w:rPr>
              <w:t>20</w:t>
            </w:r>
            <w:r w:rsidRPr="00123413">
              <w:rPr>
                <w:rFonts w:ascii="Segoe UI" w:hAnsi="Segoe UI" w:cs="Segoe UI"/>
                <w:bCs/>
                <w:color w:val="666666"/>
                <w:sz w:val="18"/>
                <w:szCs w:val="18"/>
              </w:rPr>
              <w:t>,</w:t>
            </w:r>
            <w:r>
              <w:rPr>
                <w:rFonts w:ascii="Segoe UI" w:hAnsi="Segoe UI" w:cs="Segoe UI"/>
                <w:bCs/>
                <w:color w:val="666666"/>
                <w:sz w:val="18"/>
                <w:szCs w:val="18"/>
              </w:rPr>
              <w:t>885</w:t>
            </w:r>
          </w:p>
        </w:tc>
        <w:tc>
          <w:tcPr>
            <w:tcW w:w="900" w:type="dxa"/>
            <w:tcMar>
              <w:left w:w="0" w:type="dxa"/>
              <w:right w:w="0" w:type="dxa"/>
            </w:tcMar>
            <w:vAlign w:val="bottom"/>
          </w:tcPr>
          <w:p w14:paraId="158E3BEC" w14:textId="77777777" w:rsidR="005241B7" w:rsidRPr="00123413" w:rsidRDefault="005241B7" w:rsidP="00454768">
            <w:pPr>
              <w:pBdr>
                <w:bottom w:val="single" w:sz="4" w:space="1" w:color="auto"/>
              </w:pBdr>
              <w:jc w:val="right"/>
              <w:rPr>
                <w:rFonts w:ascii="Segoe UI" w:hAnsi="Segoe UI" w:cs="Segoe UI"/>
                <w:b/>
                <w:color w:val="666666"/>
                <w:sz w:val="18"/>
                <w:szCs w:val="18"/>
              </w:rPr>
            </w:pPr>
            <w:r w:rsidRPr="00123413">
              <w:rPr>
                <w:rFonts w:ascii="Segoe UI" w:hAnsi="Segoe UI" w:cs="Segoe UI"/>
                <w:bCs/>
                <w:color w:val="666666"/>
                <w:sz w:val="18"/>
                <w:szCs w:val="18"/>
              </w:rPr>
              <w:t>$</w:t>
            </w:r>
            <w:r>
              <w:rPr>
                <w:rFonts w:ascii="Segoe UI" w:hAnsi="Segoe UI" w:cs="Segoe UI"/>
                <w:bCs/>
                <w:color w:val="666666"/>
                <w:sz w:val="18"/>
                <w:szCs w:val="18"/>
              </w:rPr>
              <w:t>7</w:t>
            </w:r>
            <w:r w:rsidRPr="00123413">
              <w:rPr>
                <w:rFonts w:ascii="Segoe UI" w:hAnsi="Segoe UI" w:cs="Segoe UI"/>
                <w:bCs/>
                <w:color w:val="666666"/>
                <w:sz w:val="18"/>
                <w:szCs w:val="18"/>
              </w:rPr>
              <w:t>,</w:t>
            </w:r>
            <w:r>
              <w:rPr>
                <w:rFonts w:ascii="Segoe UI" w:hAnsi="Segoe UI" w:cs="Segoe UI"/>
                <w:bCs/>
                <w:color w:val="666666"/>
                <w:sz w:val="18"/>
                <w:szCs w:val="18"/>
              </w:rPr>
              <w:t>994</w:t>
            </w:r>
          </w:p>
        </w:tc>
        <w:tc>
          <w:tcPr>
            <w:tcW w:w="1080" w:type="dxa"/>
            <w:tcMar>
              <w:left w:w="0" w:type="dxa"/>
              <w:right w:w="0" w:type="dxa"/>
            </w:tcMar>
            <w:vAlign w:val="bottom"/>
          </w:tcPr>
          <w:p w14:paraId="0C9D9558" w14:textId="77777777" w:rsidR="005241B7" w:rsidRPr="00123413" w:rsidRDefault="005241B7" w:rsidP="00454768">
            <w:pPr>
              <w:pBdr>
                <w:bottom w:val="single" w:sz="4" w:space="1" w:color="auto"/>
              </w:pBdr>
              <w:jc w:val="right"/>
              <w:rPr>
                <w:rFonts w:ascii="Segoe UI" w:hAnsi="Segoe UI" w:cs="Segoe UI"/>
                <w:b/>
                <w:color w:val="666666"/>
                <w:sz w:val="18"/>
                <w:szCs w:val="18"/>
              </w:rPr>
            </w:pPr>
            <w:r w:rsidRPr="00123413">
              <w:rPr>
                <w:rFonts w:ascii="Segoe UI" w:hAnsi="Segoe UI" w:cs="Segoe UI"/>
                <w:bCs/>
                <w:color w:val="666666"/>
                <w:sz w:val="18"/>
                <w:szCs w:val="18"/>
              </w:rPr>
              <w:t>$0.</w:t>
            </w:r>
            <w:r>
              <w:rPr>
                <w:rFonts w:ascii="Segoe UI" w:hAnsi="Segoe UI" w:cs="Segoe UI"/>
                <w:bCs/>
                <w:color w:val="666666"/>
                <w:sz w:val="18"/>
                <w:szCs w:val="18"/>
              </w:rPr>
              <w:t>78</w:t>
            </w:r>
          </w:p>
        </w:tc>
        <w:tc>
          <w:tcPr>
            <w:tcW w:w="810" w:type="dxa"/>
            <w:tcMar>
              <w:left w:w="0" w:type="dxa"/>
              <w:right w:w="0" w:type="dxa"/>
            </w:tcMar>
            <w:vAlign w:val="bottom"/>
          </w:tcPr>
          <w:p w14:paraId="147704D2" w14:textId="77777777" w:rsidR="005241B7" w:rsidRPr="00123413" w:rsidRDefault="005241B7" w:rsidP="00454768">
            <w:pPr>
              <w:pBdr>
                <w:bottom w:val="single" w:sz="4" w:space="1" w:color="auto"/>
              </w:pBdr>
              <w:jc w:val="right"/>
              <w:rPr>
                <w:rFonts w:ascii="Segoe UI" w:hAnsi="Segoe UI" w:cs="Segoe UI"/>
                <w:b/>
                <w:color w:val="666666"/>
                <w:sz w:val="18"/>
                <w:szCs w:val="18"/>
              </w:rPr>
            </w:pPr>
          </w:p>
        </w:tc>
        <w:tc>
          <w:tcPr>
            <w:tcW w:w="900" w:type="dxa"/>
            <w:tcMar>
              <w:left w:w="0" w:type="dxa"/>
              <w:right w:w="0" w:type="dxa"/>
            </w:tcMar>
            <w:vAlign w:val="bottom"/>
          </w:tcPr>
          <w:p w14:paraId="3500BA71" w14:textId="77777777" w:rsidR="005241B7" w:rsidRPr="00123413" w:rsidRDefault="005241B7" w:rsidP="00454768">
            <w:pPr>
              <w:pBdr>
                <w:bottom w:val="single" w:sz="4" w:space="1" w:color="auto"/>
              </w:pBdr>
              <w:jc w:val="right"/>
              <w:rPr>
                <w:rFonts w:ascii="Segoe UI" w:hAnsi="Segoe UI" w:cs="Segoe UI"/>
                <w:b/>
                <w:color w:val="666666"/>
                <w:sz w:val="18"/>
                <w:szCs w:val="18"/>
              </w:rPr>
            </w:pPr>
          </w:p>
        </w:tc>
        <w:tc>
          <w:tcPr>
            <w:tcW w:w="1098" w:type="dxa"/>
            <w:tcMar>
              <w:left w:w="0" w:type="dxa"/>
              <w:right w:w="0" w:type="dxa"/>
            </w:tcMar>
            <w:vAlign w:val="bottom"/>
          </w:tcPr>
          <w:p w14:paraId="77FD45D5" w14:textId="77777777" w:rsidR="005241B7" w:rsidRPr="00123413" w:rsidRDefault="005241B7" w:rsidP="00454768">
            <w:pPr>
              <w:pBdr>
                <w:bottom w:val="single" w:sz="4" w:space="1" w:color="auto"/>
              </w:pBdr>
              <w:jc w:val="right"/>
              <w:rPr>
                <w:rFonts w:ascii="Segoe UI" w:hAnsi="Segoe UI" w:cs="Segoe UI"/>
                <w:b/>
                <w:color w:val="666666"/>
                <w:sz w:val="18"/>
                <w:szCs w:val="18"/>
              </w:rPr>
            </w:pPr>
          </w:p>
        </w:tc>
      </w:tr>
      <w:tr w:rsidR="005241B7" w:rsidRPr="00123413" w14:paraId="78635155" w14:textId="77777777" w:rsidTr="005241B7">
        <w:trPr>
          <w:trHeight w:val="418"/>
        </w:trPr>
        <w:tc>
          <w:tcPr>
            <w:tcW w:w="2370" w:type="dxa"/>
            <w:tcMar>
              <w:left w:w="0" w:type="dxa"/>
              <w:right w:w="0" w:type="dxa"/>
            </w:tcMar>
            <w:vAlign w:val="bottom"/>
          </w:tcPr>
          <w:p w14:paraId="50AD02B0" w14:textId="77777777" w:rsidR="005241B7" w:rsidRPr="00123413" w:rsidRDefault="005241B7" w:rsidP="00454768">
            <w:pPr>
              <w:pBdr>
                <w:bottom w:val="single" w:sz="4" w:space="1" w:color="auto"/>
              </w:pBdr>
              <w:rPr>
                <w:rFonts w:ascii="Segoe UI" w:hAnsi="Segoe UI" w:cs="Segoe UI"/>
                <w:color w:val="666666"/>
                <w:sz w:val="18"/>
                <w:szCs w:val="18"/>
              </w:rPr>
            </w:pPr>
            <w:r w:rsidRPr="00123413">
              <w:rPr>
                <w:rFonts w:ascii="Segoe UI" w:hAnsi="Segoe UI" w:cs="Segoe UI"/>
                <w:color w:val="666666"/>
                <w:sz w:val="18"/>
                <w:szCs w:val="18"/>
              </w:rPr>
              <w:t xml:space="preserve">2012 As </w:t>
            </w:r>
            <w:r>
              <w:rPr>
                <w:rFonts w:ascii="Segoe UI" w:hAnsi="Segoe UI" w:cs="Segoe UI"/>
                <w:color w:val="666666"/>
                <w:sz w:val="18"/>
                <w:szCs w:val="18"/>
              </w:rPr>
              <w:t>r</w:t>
            </w:r>
            <w:r w:rsidRPr="00123413">
              <w:rPr>
                <w:rFonts w:ascii="Segoe UI" w:hAnsi="Segoe UI" w:cs="Segoe UI"/>
                <w:color w:val="666666"/>
                <w:sz w:val="18"/>
                <w:szCs w:val="18"/>
              </w:rPr>
              <w:t>eported (GAAP)</w:t>
            </w:r>
          </w:p>
        </w:tc>
        <w:tc>
          <w:tcPr>
            <w:tcW w:w="690" w:type="dxa"/>
            <w:tcMar>
              <w:left w:w="0" w:type="dxa"/>
              <w:right w:w="0" w:type="dxa"/>
            </w:tcMar>
            <w:vAlign w:val="bottom"/>
          </w:tcPr>
          <w:p w14:paraId="184CF8F3" w14:textId="77777777" w:rsidR="005241B7" w:rsidRPr="00123413" w:rsidRDefault="005241B7" w:rsidP="00454768">
            <w:pPr>
              <w:pBdr>
                <w:bottom w:val="single" w:sz="4" w:space="1" w:color="auto"/>
              </w:pBdr>
              <w:jc w:val="right"/>
              <w:rPr>
                <w:rFonts w:ascii="Segoe UI" w:hAnsi="Segoe UI" w:cs="Segoe UI"/>
                <w:b/>
                <w:color w:val="666666"/>
                <w:sz w:val="18"/>
                <w:szCs w:val="18"/>
              </w:rPr>
            </w:pPr>
            <w:r w:rsidRPr="00123413">
              <w:rPr>
                <w:rFonts w:ascii="Segoe UI" w:hAnsi="Segoe UI" w:cs="Segoe UI"/>
                <w:bCs/>
                <w:color w:val="666666"/>
                <w:sz w:val="18"/>
                <w:szCs w:val="18"/>
              </w:rPr>
              <w:t>$</w:t>
            </w:r>
            <w:r>
              <w:rPr>
                <w:rFonts w:ascii="Segoe UI" w:hAnsi="Segoe UI" w:cs="Segoe UI"/>
                <w:bCs/>
                <w:color w:val="666666"/>
                <w:sz w:val="18"/>
                <w:szCs w:val="18"/>
              </w:rPr>
              <w:t>21</w:t>
            </w:r>
            <w:r w:rsidRPr="00123413">
              <w:rPr>
                <w:rFonts w:ascii="Segoe UI" w:hAnsi="Segoe UI" w:cs="Segoe UI"/>
                <w:bCs/>
                <w:color w:val="666666"/>
                <w:sz w:val="18"/>
                <w:szCs w:val="18"/>
              </w:rPr>
              <w:t>,</w:t>
            </w:r>
            <w:r>
              <w:rPr>
                <w:rFonts w:ascii="Segoe UI" w:hAnsi="Segoe UI" w:cs="Segoe UI"/>
                <w:bCs/>
                <w:color w:val="666666"/>
                <w:sz w:val="18"/>
                <w:szCs w:val="18"/>
              </w:rPr>
              <w:t>456</w:t>
            </w:r>
          </w:p>
        </w:tc>
        <w:tc>
          <w:tcPr>
            <w:tcW w:w="900" w:type="dxa"/>
            <w:tcMar>
              <w:left w:w="0" w:type="dxa"/>
              <w:right w:w="0" w:type="dxa"/>
            </w:tcMar>
            <w:vAlign w:val="bottom"/>
          </w:tcPr>
          <w:p w14:paraId="5BF7420A" w14:textId="77777777" w:rsidR="005241B7" w:rsidRPr="00123413" w:rsidRDefault="005241B7" w:rsidP="00454768">
            <w:pPr>
              <w:pBdr>
                <w:bottom w:val="single" w:sz="4" w:space="1" w:color="auto"/>
              </w:pBdr>
              <w:jc w:val="right"/>
              <w:rPr>
                <w:rFonts w:ascii="Segoe UI" w:hAnsi="Segoe UI" w:cs="Segoe UI"/>
                <w:b/>
                <w:color w:val="666666"/>
                <w:sz w:val="18"/>
                <w:szCs w:val="18"/>
              </w:rPr>
            </w:pPr>
            <w:r>
              <w:rPr>
                <w:rFonts w:ascii="Segoe UI" w:hAnsi="Segoe UI" w:cs="Segoe UI"/>
                <w:bCs/>
                <w:color w:val="666666"/>
                <w:sz w:val="18"/>
                <w:szCs w:val="18"/>
              </w:rPr>
              <w:t>$7</w:t>
            </w:r>
            <w:r w:rsidRPr="00123413">
              <w:rPr>
                <w:rFonts w:ascii="Segoe UI" w:hAnsi="Segoe UI" w:cs="Segoe UI"/>
                <w:bCs/>
                <w:color w:val="666666"/>
                <w:sz w:val="18"/>
                <w:szCs w:val="18"/>
              </w:rPr>
              <w:t>,</w:t>
            </w:r>
            <w:r>
              <w:rPr>
                <w:rFonts w:ascii="Segoe UI" w:hAnsi="Segoe UI" w:cs="Segoe UI"/>
                <w:bCs/>
                <w:color w:val="666666"/>
                <w:sz w:val="18"/>
                <w:szCs w:val="18"/>
              </w:rPr>
              <w:t>771</w:t>
            </w:r>
          </w:p>
        </w:tc>
        <w:tc>
          <w:tcPr>
            <w:tcW w:w="1080" w:type="dxa"/>
            <w:tcMar>
              <w:left w:w="0" w:type="dxa"/>
              <w:right w:w="0" w:type="dxa"/>
            </w:tcMar>
            <w:vAlign w:val="bottom"/>
          </w:tcPr>
          <w:p w14:paraId="37AD6994" w14:textId="77777777" w:rsidR="005241B7" w:rsidRPr="00123413" w:rsidRDefault="005241B7" w:rsidP="00454768">
            <w:pPr>
              <w:pBdr>
                <w:bottom w:val="single" w:sz="4" w:space="1" w:color="auto"/>
              </w:pBdr>
              <w:jc w:val="right"/>
              <w:rPr>
                <w:rFonts w:ascii="Segoe UI" w:hAnsi="Segoe UI" w:cs="Segoe UI"/>
                <w:b/>
                <w:color w:val="666666"/>
                <w:sz w:val="18"/>
                <w:szCs w:val="18"/>
              </w:rPr>
            </w:pPr>
            <w:r w:rsidRPr="00123413">
              <w:rPr>
                <w:rFonts w:ascii="Segoe UI" w:hAnsi="Segoe UI" w:cs="Segoe UI"/>
                <w:bCs/>
                <w:color w:val="666666"/>
                <w:sz w:val="18"/>
                <w:szCs w:val="18"/>
              </w:rPr>
              <w:t>$0.</w:t>
            </w:r>
            <w:r>
              <w:rPr>
                <w:rFonts w:ascii="Segoe UI" w:hAnsi="Segoe UI" w:cs="Segoe UI"/>
                <w:bCs/>
                <w:color w:val="666666"/>
                <w:sz w:val="18"/>
                <w:szCs w:val="18"/>
              </w:rPr>
              <w:t>76</w:t>
            </w:r>
          </w:p>
        </w:tc>
        <w:tc>
          <w:tcPr>
            <w:tcW w:w="810" w:type="dxa"/>
            <w:tcMar>
              <w:left w:w="0" w:type="dxa"/>
              <w:right w:w="0" w:type="dxa"/>
            </w:tcMar>
            <w:vAlign w:val="bottom"/>
          </w:tcPr>
          <w:p w14:paraId="12B8147B" w14:textId="77777777" w:rsidR="005241B7" w:rsidRPr="00123413" w:rsidRDefault="005241B7" w:rsidP="00454768">
            <w:pPr>
              <w:pBdr>
                <w:bottom w:val="single" w:sz="4" w:space="1" w:color="auto"/>
              </w:pBdr>
              <w:jc w:val="right"/>
              <w:rPr>
                <w:rFonts w:ascii="Segoe UI" w:hAnsi="Segoe UI" w:cs="Segoe UI"/>
                <w:b/>
                <w:color w:val="666666"/>
                <w:sz w:val="18"/>
                <w:szCs w:val="18"/>
              </w:rPr>
            </w:pPr>
            <w:r>
              <w:rPr>
                <w:rFonts w:ascii="Segoe UI" w:hAnsi="Segoe UI" w:cs="Segoe UI"/>
                <w:bCs/>
                <w:color w:val="666666"/>
                <w:sz w:val="18"/>
                <w:szCs w:val="18"/>
              </w:rPr>
              <w:t>3</w:t>
            </w:r>
            <w:r w:rsidRPr="00123413">
              <w:rPr>
                <w:rFonts w:ascii="Segoe UI" w:hAnsi="Segoe UI" w:cs="Segoe UI"/>
                <w:bCs/>
                <w:color w:val="666666"/>
                <w:sz w:val="18"/>
                <w:szCs w:val="18"/>
              </w:rPr>
              <w:t>%</w:t>
            </w:r>
          </w:p>
        </w:tc>
        <w:tc>
          <w:tcPr>
            <w:tcW w:w="900" w:type="dxa"/>
            <w:tcMar>
              <w:left w:w="0" w:type="dxa"/>
              <w:right w:w="0" w:type="dxa"/>
            </w:tcMar>
            <w:vAlign w:val="bottom"/>
          </w:tcPr>
          <w:p w14:paraId="3AF671A0" w14:textId="77777777" w:rsidR="005241B7" w:rsidRPr="00123413" w:rsidRDefault="005241B7" w:rsidP="00454768">
            <w:pPr>
              <w:pBdr>
                <w:bottom w:val="single" w:sz="4" w:space="1" w:color="auto"/>
              </w:pBdr>
              <w:jc w:val="right"/>
              <w:rPr>
                <w:rFonts w:ascii="Segoe UI" w:hAnsi="Segoe UI" w:cs="Segoe UI"/>
                <w:b/>
                <w:color w:val="666666"/>
                <w:sz w:val="18"/>
                <w:szCs w:val="18"/>
              </w:rPr>
            </w:pPr>
            <w:r w:rsidRPr="00123413">
              <w:rPr>
                <w:rFonts w:ascii="Segoe UI" w:hAnsi="Segoe UI" w:cs="Segoe UI"/>
                <w:bCs/>
                <w:color w:val="666666"/>
                <w:sz w:val="18"/>
                <w:szCs w:val="18"/>
              </w:rPr>
              <w:t>(</w:t>
            </w:r>
            <w:r>
              <w:rPr>
                <w:rFonts w:ascii="Segoe UI" w:hAnsi="Segoe UI" w:cs="Segoe UI"/>
                <w:bCs/>
                <w:color w:val="666666"/>
                <w:sz w:val="18"/>
                <w:szCs w:val="18"/>
              </w:rPr>
              <w:t>3</w:t>
            </w:r>
            <w:r w:rsidRPr="00123413">
              <w:rPr>
                <w:rFonts w:ascii="Segoe UI" w:hAnsi="Segoe UI" w:cs="Segoe UI"/>
                <w:bCs/>
                <w:color w:val="666666"/>
                <w:sz w:val="18"/>
                <w:szCs w:val="18"/>
              </w:rPr>
              <w:t>)%</w:t>
            </w:r>
          </w:p>
        </w:tc>
        <w:tc>
          <w:tcPr>
            <w:tcW w:w="1098" w:type="dxa"/>
            <w:tcMar>
              <w:left w:w="0" w:type="dxa"/>
              <w:right w:w="0" w:type="dxa"/>
            </w:tcMar>
            <w:vAlign w:val="bottom"/>
          </w:tcPr>
          <w:p w14:paraId="1B71D0C8" w14:textId="77777777" w:rsidR="005241B7" w:rsidRPr="00123413" w:rsidRDefault="005241B7" w:rsidP="00454768">
            <w:pPr>
              <w:pBdr>
                <w:bottom w:val="single" w:sz="4" w:space="1" w:color="auto"/>
              </w:pBdr>
              <w:jc w:val="right"/>
              <w:rPr>
                <w:rFonts w:ascii="Segoe UI" w:hAnsi="Segoe UI" w:cs="Segoe UI"/>
                <w:b/>
                <w:color w:val="666666"/>
                <w:sz w:val="18"/>
                <w:szCs w:val="18"/>
              </w:rPr>
            </w:pPr>
            <w:r w:rsidRPr="00123413">
              <w:rPr>
                <w:rFonts w:ascii="Segoe UI" w:hAnsi="Segoe UI" w:cs="Segoe UI"/>
                <w:bCs/>
                <w:color w:val="666666"/>
                <w:sz w:val="18"/>
                <w:szCs w:val="18"/>
              </w:rPr>
              <w:t>(</w:t>
            </w:r>
            <w:r>
              <w:rPr>
                <w:rFonts w:ascii="Segoe UI" w:hAnsi="Segoe UI" w:cs="Segoe UI"/>
                <w:bCs/>
                <w:color w:val="666666"/>
                <w:sz w:val="18"/>
                <w:szCs w:val="18"/>
              </w:rPr>
              <w:t>3</w:t>
            </w:r>
            <w:r w:rsidRPr="00123413">
              <w:rPr>
                <w:rFonts w:ascii="Segoe UI" w:hAnsi="Segoe UI" w:cs="Segoe UI"/>
                <w:bCs/>
                <w:color w:val="666666"/>
                <w:sz w:val="18"/>
                <w:szCs w:val="18"/>
              </w:rPr>
              <w:t>)%</w:t>
            </w:r>
          </w:p>
        </w:tc>
      </w:tr>
      <w:tr w:rsidR="005241B7" w:rsidRPr="00123413" w14:paraId="4EC90EBF" w14:textId="77777777" w:rsidTr="005241B7">
        <w:trPr>
          <w:trHeight w:val="302"/>
        </w:trPr>
        <w:tc>
          <w:tcPr>
            <w:tcW w:w="2370" w:type="dxa"/>
            <w:tcMar>
              <w:left w:w="288" w:type="dxa"/>
              <w:right w:w="0" w:type="dxa"/>
            </w:tcMar>
            <w:vAlign w:val="bottom"/>
          </w:tcPr>
          <w:p w14:paraId="1534316D" w14:textId="77777777" w:rsidR="005241B7" w:rsidRPr="00123413" w:rsidRDefault="005241B7" w:rsidP="00454768">
            <w:pPr>
              <w:pBdr>
                <w:bottom w:val="single" w:sz="4" w:space="1" w:color="auto"/>
              </w:pBdr>
              <w:rPr>
                <w:rFonts w:ascii="Segoe UI" w:hAnsi="Segoe UI" w:cs="Segoe UI"/>
                <w:color w:val="666666"/>
                <w:sz w:val="18"/>
                <w:szCs w:val="18"/>
              </w:rPr>
            </w:pPr>
            <w:r>
              <w:rPr>
                <w:rFonts w:ascii="Segoe UI" w:hAnsi="Segoe UI" w:cs="Segoe UI"/>
                <w:bCs/>
                <w:color w:val="666666"/>
                <w:sz w:val="18"/>
                <w:szCs w:val="18"/>
              </w:rPr>
              <w:t>Net r</w:t>
            </w:r>
            <w:r w:rsidRPr="00123413">
              <w:rPr>
                <w:rFonts w:ascii="Segoe UI" w:hAnsi="Segoe UI" w:cs="Segoe UI"/>
                <w:bCs/>
                <w:color w:val="666666"/>
                <w:sz w:val="18"/>
                <w:szCs w:val="18"/>
              </w:rPr>
              <w:t xml:space="preserve">evenue deferred for Windows Upgrade Offer, Office </w:t>
            </w:r>
            <w:r>
              <w:rPr>
                <w:rFonts w:ascii="Segoe UI" w:hAnsi="Segoe UI" w:cs="Segoe UI"/>
                <w:bCs/>
                <w:color w:val="666666"/>
                <w:sz w:val="18"/>
                <w:szCs w:val="18"/>
              </w:rPr>
              <w:t xml:space="preserve">Upgrade </w:t>
            </w:r>
            <w:r w:rsidRPr="00123413">
              <w:rPr>
                <w:rFonts w:ascii="Segoe UI" w:hAnsi="Segoe UI" w:cs="Segoe UI"/>
                <w:bCs/>
                <w:color w:val="666666"/>
                <w:sz w:val="18"/>
                <w:szCs w:val="18"/>
              </w:rPr>
              <w:t>Offer</w:t>
            </w:r>
            <w:r>
              <w:rPr>
                <w:rFonts w:ascii="Segoe UI" w:hAnsi="Segoe UI" w:cs="Segoe UI"/>
                <w:bCs/>
                <w:color w:val="666666"/>
                <w:sz w:val="18"/>
                <w:szCs w:val="18"/>
              </w:rPr>
              <w:t xml:space="preserve"> and </w:t>
            </w:r>
            <w:r w:rsidRPr="00123413">
              <w:rPr>
                <w:rFonts w:ascii="Segoe UI" w:hAnsi="Segoe UI" w:cs="Segoe UI"/>
                <w:bCs/>
                <w:color w:val="666666"/>
                <w:sz w:val="18"/>
                <w:szCs w:val="18"/>
              </w:rPr>
              <w:t>Pre-sales</w:t>
            </w:r>
            <w:r>
              <w:rPr>
                <w:rFonts w:ascii="Segoe UI" w:hAnsi="Segoe UI" w:cs="Segoe UI"/>
                <w:bCs/>
                <w:color w:val="666666"/>
                <w:sz w:val="18"/>
                <w:szCs w:val="18"/>
              </w:rPr>
              <w:t>, and Video Game Deferral</w:t>
            </w:r>
          </w:p>
        </w:tc>
        <w:tc>
          <w:tcPr>
            <w:tcW w:w="690" w:type="dxa"/>
            <w:tcMar>
              <w:left w:w="0" w:type="dxa"/>
              <w:right w:w="0" w:type="dxa"/>
            </w:tcMar>
            <w:vAlign w:val="bottom"/>
          </w:tcPr>
          <w:p w14:paraId="0E58ECB5" w14:textId="77777777" w:rsidR="005241B7" w:rsidRPr="00123413" w:rsidRDefault="005241B7" w:rsidP="00454768">
            <w:pPr>
              <w:pBdr>
                <w:bottom w:val="single" w:sz="4" w:space="1" w:color="auto"/>
              </w:pBdr>
              <w:jc w:val="right"/>
              <w:rPr>
                <w:rFonts w:ascii="Segoe UI" w:hAnsi="Segoe UI" w:cs="Segoe UI"/>
                <w:color w:val="666666"/>
                <w:sz w:val="18"/>
                <w:szCs w:val="18"/>
              </w:rPr>
            </w:pPr>
            <w:r w:rsidRPr="00123413">
              <w:rPr>
                <w:rFonts w:ascii="Segoe UI" w:hAnsi="Segoe UI" w:cs="Segoe UI"/>
                <w:color w:val="666666"/>
                <w:sz w:val="18"/>
                <w:szCs w:val="18"/>
              </w:rPr>
              <w:t>$</w:t>
            </w:r>
            <w:r>
              <w:rPr>
                <w:rFonts w:ascii="Segoe UI" w:hAnsi="Segoe UI" w:cs="Segoe UI"/>
                <w:color w:val="666666"/>
                <w:sz w:val="18"/>
                <w:szCs w:val="18"/>
              </w:rPr>
              <w:t>1,329</w:t>
            </w:r>
          </w:p>
        </w:tc>
        <w:tc>
          <w:tcPr>
            <w:tcW w:w="900" w:type="dxa"/>
            <w:tcMar>
              <w:left w:w="0" w:type="dxa"/>
              <w:right w:w="0" w:type="dxa"/>
            </w:tcMar>
            <w:vAlign w:val="bottom"/>
          </w:tcPr>
          <w:p w14:paraId="047D8186" w14:textId="77777777" w:rsidR="005241B7" w:rsidRPr="00123413" w:rsidRDefault="005241B7" w:rsidP="00454768">
            <w:pPr>
              <w:pBdr>
                <w:bottom w:val="single" w:sz="4" w:space="1" w:color="auto"/>
              </w:pBdr>
              <w:jc w:val="right"/>
              <w:rPr>
                <w:rFonts w:ascii="Segoe UI" w:hAnsi="Segoe UI" w:cs="Segoe UI"/>
                <w:b/>
                <w:color w:val="666666"/>
                <w:sz w:val="18"/>
                <w:szCs w:val="18"/>
              </w:rPr>
            </w:pPr>
            <w:r w:rsidRPr="00123413">
              <w:rPr>
                <w:rFonts w:ascii="Segoe UI" w:hAnsi="Segoe UI" w:cs="Segoe UI"/>
                <w:bCs/>
                <w:color w:val="666666"/>
                <w:sz w:val="18"/>
                <w:szCs w:val="18"/>
              </w:rPr>
              <w:t>$</w:t>
            </w:r>
            <w:r>
              <w:rPr>
                <w:rFonts w:ascii="Segoe UI" w:hAnsi="Segoe UI" w:cs="Segoe UI"/>
                <w:bCs/>
                <w:color w:val="666666"/>
                <w:sz w:val="18"/>
                <w:szCs w:val="18"/>
              </w:rPr>
              <w:t>1,329</w:t>
            </w:r>
          </w:p>
        </w:tc>
        <w:tc>
          <w:tcPr>
            <w:tcW w:w="1080" w:type="dxa"/>
            <w:tcMar>
              <w:left w:w="0" w:type="dxa"/>
              <w:right w:w="0" w:type="dxa"/>
            </w:tcMar>
            <w:vAlign w:val="bottom"/>
          </w:tcPr>
          <w:p w14:paraId="5DDE93C5" w14:textId="77777777" w:rsidR="005241B7" w:rsidRPr="00123413" w:rsidRDefault="005241B7" w:rsidP="00454768">
            <w:pPr>
              <w:pBdr>
                <w:bottom w:val="single" w:sz="4" w:space="1" w:color="auto"/>
              </w:pBdr>
              <w:jc w:val="right"/>
              <w:rPr>
                <w:rFonts w:ascii="Segoe UI" w:hAnsi="Segoe UI" w:cs="Segoe UI"/>
                <w:b/>
                <w:color w:val="666666"/>
                <w:sz w:val="18"/>
                <w:szCs w:val="18"/>
              </w:rPr>
            </w:pPr>
            <w:r w:rsidRPr="00123413">
              <w:rPr>
                <w:rFonts w:ascii="Segoe UI" w:hAnsi="Segoe UI" w:cs="Segoe UI"/>
                <w:bCs/>
                <w:color w:val="666666"/>
                <w:sz w:val="18"/>
                <w:szCs w:val="18"/>
              </w:rPr>
              <w:t>$0.</w:t>
            </w:r>
            <w:r>
              <w:rPr>
                <w:rFonts w:ascii="Segoe UI" w:hAnsi="Segoe UI" w:cs="Segoe UI"/>
                <w:bCs/>
                <w:color w:val="666666"/>
                <w:sz w:val="18"/>
                <w:szCs w:val="18"/>
              </w:rPr>
              <w:t>13</w:t>
            </w:r>
          </w:p>
        </w:tc>
        <w:tc>
          <w:tcPr>
            <w:tcW w:w="810" w:type="dxa"/>
            <w:tcMar>
              <w:left w:w="0" w:type="dxa"/>
              <w:right w:w="0" w:type="dxa"/>
            </w:tcMar>
            <w:vAlign w:val="bottom"/>
          </w:tcPr>
          <w:p w14:paraId="3ED7DF35" w14:textId="77777777" w:rsidR="005241B7" w:rsidRPr="00123413" w:rsidRDefault="005241B7" w:rsidP="00454768">
            <w:pPr>
              <w:pBdr>
                <w:bottom w:val="single" w:sz="4" w:space="1" w:color="auto"/>
              </w:pBdr>
              <w:jc w:val="right"/>
              <w:rPr>
                <w:rFonts w:ascii="Segoe UI" w:hAnsi="Segoe UI" w:cs="Segoe UI"/>
                <w:b/>
                <w:color w:val="666666"/>
                <w:sz w:val="18"/>
                <w:szCs w:val="18"/>
              </w:rPr>
            </w:pPr>
            <w:r w:rsidRPr="00123413">
              <w:rPr>
                <w:rFonts w:ascii="Segoe UI" w:hAnsi="Segoe UI" w:cs="Segoe UI"/>
                <w:b/>
                <w:color w:val="666666"/>
                <w:sz w:val="18"/>
                <w:szCs w:val="18"/>
              </w:rPr>
              <w:t xml:space="preserve">       </w:t>
            </w:r>
          </w:p>
        </w:tc>
        <w:tc>
          <w:tcPr>
            <w:tcW w:w="900" w:type="dxa"/>
            <w:tcMar>
              <w:left w:w="0" w:type="dxa"/>
              <w:right w:w="0" w:type="dxa"/>
            </w:tcMar>
            <w:vAlign w:val="bottom"/>
          </w:tcPr>
          <w:p w14:paraId="7A9ACAA5" w14:textId="77777777" w:rsidR="005241B7" w:rsidRPr="00123413" w:rsidRDefault="005241B7" w:rsidP="00454768">
            <w:pPr>
              <w:pBdr>
                <w:bottom w:val="single" w:sz="4" w:space="1" w:color="auto"/>
              </w:pBdr>
              <w:jc w:val="right"/>
              <w:rPr>
                <w:rFonts w:ascii="Segoe UI" w:hAnsi="Segoe UI" w:cs="Segoe UI"/>
                <w:b/>
                <w:color w:val="666666"/>
                <w:sz w:val="18"/>
                <w:szCs w:val="18"/>
              </w:rPr>
            </w:pPr>
          </w:p>
        </w:tc>
        <w:tc>
          <w:tcPr>
            <w:tcW w:w="1098" w:type="dxa"/>
            <w:tcMar>
              <w:left w:w="0" w:type="dxa"/>
              <w:right w:w="0" w:type="dxa"/>
            </w:tcMar>
            <w:vAlign w:val="bottom"/>
          </w:tcPr>
          <w:p w14:paraId="1F5D0658" w14:textId="77777777" w:rsidR="005241B7" w:rsidRPr="00123413" w:rsidRDefault="005241B7" w:rsidP="00454768">
            <w:pPr>
              <w:pBdr>
                <w:bottom w:val="single" w:sz="4" w:space="1" w:color="auto"/>
              </w:pBdr>
              <w:jc w:val="right"/>
              <w:rPr>
                <w:rFonts w:ascii="Segoe UI" w:hAnsi="Segoe UI" w:cs="Segoe UI"/>
                <w:b/>
                <w:color w:val="666666"/>
                <w:sz w:val="18"/>
                <w:szCs w:val="18"/>
              </w:rPr>
            </w:pPr>
          </w:p>
        </w:tc>
      </w:tr>
      <w:tr w:rsidR="005241B7" w:rsidRPr="00123413" w14:paraId="1481D883" w14:textId="77777777" w:rsidTr="005241B7">
        <w:trPr>
          <w:trHeight w:val="302"/>
        </w:trPr>
        <w:tc>
          <w:tcPr>
            <w:tcW w:w="2370" w:type="dxa"/>
            <w:tcMar>
              <w:left w:w="288" w:type="dxa"/>
              <w:right w:w="0" w:type="dxa"/>
            </w:tcMar>
            <w:vAlign w:val="bottom"/>
          </w:tcPr>
          <w:p w14:paraId="124798BF" w14:textId="77777777" w:rsidR="005241B7" w:rsidRPr="00123413" w:rsidRDefault="005241B7" w:rsidP="00454768">
            <w:pPr>
              <w:pBdr>
                <w:bottom w:val="single" w:sz="4" w:space="1" w:color="auto"/>
              </w:pBdr>
              <w:rPr>
                <w:rFonts w:ascii="Segoe UI" w:hAnsi="Segoe UI" w:cs="Segoe UI"/>
                <w:bCs/>
                <w:color w:val="666666"/>
                <w:sz w:val="18"/>
                <w:szCs w:val="18"/>
              </w:rPr>
            </w:pPr>
            <w:r>
              <w:rPr>
                <w:rFonts w:ascii="Segoe UI" w:hAnsi="Segoe UI" w:cs="Segoe UI"/>
                <w:bCs/>
                <w:color w:val="666666"/>
                <w:sz w:val="18"/>
                <w:szCs w:val="18"/>
              </w:rPr>
              <w:t>Revenue recognized for Windows 8 Pre-sales</w:t>
            </w:r>
          </w:p>
        </w:tc>
        <w:tc>
          <w:tcPr>
            <w:tcW w:w="690" w:type="dxa"/>
            <w:tcMar>
              <w:left w:w="0" w:type="dxa"/>
              <w:right w:w="0" w:type="dxa"/>
            </w:tcMar>
            <w:vAlign w:val="bottom"/>
          </w:tcPr>
          <w:p w14:paraId="5FBB8551" w14:textId="77777777" w:rsidR="005241B7" w:rsidRPr="00123413" w:rsidRDefault="005241B7" w:rsidP="00454768">
            <w:pPr>
              <w:pBdr>
                <w:bottom w:val="single" w:sz="4" w:space="1" w:color="auto"/>
              </w:pBdr>
              <w:jc w:val="right"/>
              <w:rPr>
                <w:rFonts w:ascii="Segoe UI" w:hAnsi="Segoe UI" w:cs="Segoe UI"/>
                <w:color w:val="666666"/>
                <w:sz w:val="18"/>
                <w:szCs w:val="18"/>
              </w:rPr>
            </w:pPr>
            <w:r>
              <w:rPr>
                <w:rFonts w:ascii="Segoe UI" w:hAnsi="Segoe UI" w:cs="Segoe UI"/>
                <w:color w:val="666666"/>
                <w:sz w:val="18"/>
                <w:szCs w:val="18"/>
              </w:rPr>
              <w:t>(</w:t>
            </w:r>
            <w:r w:rsidRPr="00123413">
              <w:rPr>
                <w:rFonts w:ascii="Segoe UI" w:hAnsi="Segoe UI" w:cs="Segoe UI"/>
                <w:color w:val="666666"/>
                <w:sz w:val="18"/>
                <w:szCs w:val="18"/>
              </w:rPr>
              <w:t>$</w:t>
            </w:r>
            <w:r>
              <w:rPr>
                <w:rFonts w:ascii="Segoe UI" w:hAnsi="Segoe UI" w:cs="Segoe UI"/>
                <w:color w:val="666666"/>
                <w:sz w:val="18"/>
                <w:szCs w:val="18"/>
              </w:rPr>
              <w:t>783)</w:t>
            </w:r>
          </w:p>
        </w:tc>
        <w:tc>
          <w:tcPr>
            <w:tcW w:w="900" w:type="dxa"/>
            <w:tcMar>
              <w:left w:w="0" w:type="dxa"/>
              <w:right w:w="0" w:type="dxa"/>
            </w:tcMar>
            <w:vAlign w:val="bottom"/>
          </w:tcPr>
          <w:p w14:paraId="37F65B87" w14:textId="77777777" w:rsidR="005241B7" w:rsidRPr="00123413" w:rsidRDefault="005241B7" w:rsidP="00454768">
            <w:pPr>
              <w:pBdr>
                <w:bottom w:val="single" w:sz="4" w:space="1" w:color="auto"/>
              </w:pBdr>
              <w:jc w:val="right"/>
              <w:rPr>
                <w:rFonts w:ascii="Segoe UI" w:hAnsi="Segoe UI" w:cs="Segoe UI"/>
                <w:bCs/>
                <w:color w:val="666666"/>
                <w:sz w:val="18"/>
                <w:szCs w:val="18"/>
              </w:rPr>
            </w:pPr>
            <w:r>
              <w:rPr>
                <w:rFonts w:ascii="Segoe UI" w:hAnsi="Segoe UI" w:cs="Segoe UI"/>
                <w:bCs/>
                <w:color w:val="666666"/>
                <w:sz w:val="18"/>
                <w:szCs w:val="18"/>
              </w:rPr>
              <w:t>(</w:t>
            </w:r>
            <w:r w:rsidRPr="00123413">
              <w:rPr>
                <w:rFonts w:ascii="Segoe UI" w:hAnsi="Segoe UI" w:cs="Segoe UI"/>
                <w:bCs/>
                <w:color w:val="666666"/>
                <w:sz w:val="18"/>
                <w:szCs w:val="18"/>
              </w:rPr>
              <w:t>$</w:t>
            </w:r>
            <w:r>
              <w:rPr>
                <w:rFonts w:ascii="Segoe UI" w:hAnsi="Segoe UI" w:cs="Segoe UI"/>
                <w:bCs/>
                <w:color w:val="666666"/>
                <w:sz w:val="18"/>
                <w:szCs w:val="18"/>
              </w:rPr>
              <w:t>783)</w:t>
            </w:r>
          </w:p>
        </w:tc>
        <w:tc>
          <w:tcPr>
            <w:tcW w:w="1080" w:type="dxa"/>
            <w:tcMar>
              <w:left w:w="0" w:type="dxa"/>
              <w:right w:w="0" w:type="dxa"/>
            </w:tcMar>
            <w:vAlign w:val="bottom"/>
          </w:tcPr>
          <w:p w14:paraId="0122217D" w14:textId="77777777" w:rsidR="005241B7" w:rsidRPr="00123413" w:rsidRDefault="005241B7" w:rsidP="00454768">
            <w:pPr>
              <w:pBdr>
                <w:bottom w:val="single" w:sz="4" w:space="1" w:color="auto"/>
              </w:pBdr>
              <w:jc w:val="right"/>
              <w:rPr>
                <w:rFonts w:ascii="Segoe UI" w:hAnsi="Segoe UI" w:cs="Segoe UI"/>
                <w:bCs/>
                <w:color w:val="666666"/>
                <w:sz w:val="18"/>
                <w:szCs w:val="18"/>
              </w:rPr>
            </w:pPr>
            <w:r>
              <w:rPr>
                <w:rFonts w:ascii="Segoe UI" w:hAnsi="Segoe UI" w:cs="Segoe UI"/>
                <w:bCs/>
                <w:color w:val="666666"/>
                <w:sz w:val="18"/>
                <w:szCs w:val="18"/>
              </w:rPr>
              <w:t>(</w:t>
            </w:r>
            <w:r w:rsidRPr="00123413">
              <w:rPr>
                <w:rFonts w:ascii="Segoe UI" w:hAnsi="Segoe UI" w:cs="Segoe UI"/>
                <w:bCs/>
                <w:color w:val="666666"/>
                <w:sz w:val="18"/>
                <w:szCs w:val="18"/>
              </w:rPr>
              <w:t>$0.</w:t>
            </w:r>
            <w:r>
              <w:rPr>
                <w:rFonts w:ascii="Segoe UI" w:hAnsi="Segoe UI" w:cs="Segoe UI"/>
                <w:bCs/>
                <w:color w:val="666666"/>
                <w:sz w:val="18"/>
                <w:szCs w:val="18"/>
              </w:rPr>
              <w:t>08)</w:t>
            </w:r>
          </w:p>
        </w:tc>
        <w:tc>
          <w:tcPr>
            <w:tcW w:w="810" w:type="dxa"/>
            <w:tcMar>
              <w:left w:w="0" w:type="dxa"/>
              <w:right w:w="0" w:type="dxa"/>
            </w:tcMar>
            <w:vAlign w:val="bottom"/>
          </w:tcPr>
          <w:p w14:paraId="156B6AEA" w14:textId="77777777" w:rsidR="005241B7" w:rsidRPr="00123413" w:rsidRDefault="005241B7" w:rsidP="00454768">
            <w:pPr>
              <w:pBdr>
                <w:bottom w:val="single" w:sz="4" w:space="1" w:color="auto"/>
              </w:pBdr>
              <w:jc w:val="right"/>
              <w:rPr>
                <w:rFonts w:ascii="Segoe UI" w:hAnsi="Segoe UI" w:cs="Segoe UI"/>
                <w:b/>
                <w:color w:val="666666"/>
                <w:sz w:val="18"/>
                <w:szCs w:val="18"/>
              </w:rPr>
            </w:pPr>
            <w:r w:rsidRPr="00123413">
              <w:rPr>
                <w:rFonts w:ascii="Segoe UI" w:hAnsi="Segoe UI" w:cs="Segoe UI"/>
                <w:b/>
                <w:color w:val="666666"/>
                <w:sz w:val="18"/>
                <w:szCs w:val="18"/>
              </w:rPr>
              <w:t xml:space="preserve">       </w:t>
            </w:r>
          </w:p>
        </w:tc>
        <w:tc>
          <w:tcPr>
            <w:tcW w:w="900" w:type="dxa"/>
            <w:tcMar>
              <w:left w:w="0" w:type="dxa"/>
              <w:right w:w="0" w:type="dxa"/>
            </w:tcMar>
            <w:vAlign w:val="bottom"/>
          </w:tcPr>
          <w:p w14:paraId="54F156D1" w14:textId="77777777" w:rsidR="005241B7" w:rsidRPr="00123413" w:rsidRDefault="005241B7" w:rsidP="00454768">
            <w:pPr>
              <w:pBdr>
                <w:bottom w:val="single" w:sz="4" w:space="1" w:color="auto"/>
              </w:pBdr>
              <w:jc w:val="right"/>
              <w:rPr>
                <w:rFonts w:ascii="Segoe UI" w:hAnsi="Segoe UI" w:cs="Segoe UI"/>
                <w:b/>
                <w:color w:val="666666"/>
                <w:sz w:val="18"/>
                <w:szCs w:val="18"/>
              </w:rPr>
            </w:pPr>
          </w:p>
        </w:tc>
        <w:tc>
          <w:tcPr>
            <w:tcW w:w="1098" w:type="dxa"/>
            <w:tcMar>
              <w:left w:w="0" w:type="dxa"/>
              <w:right w:w="0" w:type="dxa"/>
            </w:tcMar>
            <w:vAlign w:val="bottom"/>
          </w:tcPr>
          <w:p w14:paraId="499C8407" w14:textId="77777777" w:rsidR="005241B7" w:rsidRPr="00123413" w:rsidRDefault="005241B7" w:rsidP="00454768">
            <w:pPr>
              <w:pBdr>
                <w:bottom w:val="single" w:sz="4" w:space="1" w:color="auto"/>
              </w:pBdr>
              <w:jc w:val="right"/>
              <w:rPr>
                <w:rFonts w:ascii="Segoe UI" w:hAnsi="Segoe UI" w:cs="Segoe UI"/>
                <w:b/>
                <w:color w:val="666666"/>
                <w:sz w:val="18"/>
                <w:szCs w:val="18"/>
              </w:rPr>
            </w:pPr>
          </w:p>
        </w:tc>
      </w:tr>
      <w:tr w:rsidR="005241B7" w:rsidRPr="00123413" w14:paraId="5395BB42" w14:textId="77777777" w:rsidTr="005241B7">
        <w:trPr>
          <w:trHeight w:val="302"/>
        </w:trPr>
        <w:tc>
          <w:tcPr>
            <w:tcW w:w="2370" w:type="dxa"/>
            <w:tcMar>
              <w:left w:w="0" w:type="dxa"/>
              <w:right w:w="0" w:type="dxa"/>
            </w:tcMar>
            <w:vAlign w:val="bottom"/>
          </w:tcPr>
          <w:p w14:paraId="545BD681" w14:textId="77777777" w:rsidR="005241B7" w:rsidRPr="00123413" w:rsidRDefault="005241B7" w:rsidP="00454768">
            <w:pPr>
              <w:pBdr>
                <w:bottom w:val="single" w:sz="4" w:space="1" w:color="auto"/>
              </w:pBdr>
              <w:rPr>
                <w:rFonts w:ascii="Segoe UI" w:hAnsi="Segoe UI" w:cs="Segoe UI"/>
                <w:bCs/>
                <w:color w:val="666666"/>
                <w:sz w:val="18"/>
                <w:szCs w:val="18"/>
              </w:rPr>
            </w:pPr>
            <w:r>
              <w:rPr>
                <w:rFonts w:ascii="Segoe UI" w:hAnsi="Segoe UI" w:cs="Segoe UI"/>
                <w:bCs/>
                <w:color w:val="666666"/>
                <w:sz w:val="18"/>
                <w:szCs w:val="18"/>
              </w:rPr>
              <w:t>2012 As adjusted (n</w:t>
            </w:r>
            <w:r w:rsidRPr="00123413">
              <w:rPr>
                <w:rFonts w:ascii="Segoe UI" w:hAnsi="Segoe UI" w:cs="Segoe UI"/>
                <w:bCs/>
                <w:color w:val="666666"/>
                <w:sz w:val="18"/>
                <w:szCs w:val="18"/>
              </w:rPr>
              <w:t>on-GAAP)</w:t>
            </w:r>
          </w:p>
        </w:tc>
        <w:tc>
          <w:tcPr>
            <w:tcW w:w="690" w:type="dxa"/>
            <w:tcMar>
              <w:left w:w="0" w:type="dxa"/>
              <w:right w:w="0" w:type="dxa"/>
            </w:tcMar>
            <w:vAlign w:val="bottom"/>
          </w:tcPr>
          <w:p w14:paraId="6241068D" w14:textId="77777777" w:rsidR="005241B7" w:rsidRPr="00123413" w:rsidRDefault="005241B7" w:rsidP="00454768">
            <w:pPr>
              <w:pBdr>
                <w:bottom w:val="single" w:sz="4" w:space="1" w:color="auto"/>
              </w:pBdr>
              <w:jc w:val="right"/>
              <w:rPr>
                <w:rFonts w:ascii="Segoe UI" w:hAnsi="Segoe UI" w:cs="Segoe UI"/>
                <w:b/>
                <w:color w:val="666666"/>
                <w:sz w:val="18"/>
                <w:szCs w:val="18"/>
              </w:rPr>
            </w:pPr>
            <w:r w:rsidRPr="00123413">
              <w:rPr>
                <w:rFonts w:ascii="Segoe UI" w:hAnsi="Segoe UI" w:cs="Segoe UI"/>
                <w:bCs/>
                <w:color w:val="666666"/>
                <w:sz w:val="18"/>
                <w:szCs w:val="18"/>
              </w:rPr>
              <w:t>$</w:t>
            </w:r>
            <w:r>
              <w:rPr>
                <w:rFonts w:ascii="Segoe UI" w:hAnsi="Segoe UI" w:cs="Segoe UI"/>
                <w:bCs/>
                <w:color w:val="666666"/>
                <w:sz w:val="18"/>
                <w:szCs w:val="18"/>
              </w:rPr>
              <w:t>22</w:t>
            </w:r>
            <w:r w:rsidRPr="00123413">
              <w:rPr>
                <w:rFonts w:ascii="Segoe UI" w:hAnsi="Segoe UI" w:cs="Segoe UI"/>
                <w:bCs/>
                <w:color w:val="666666"/>
                <w:sz w:val="18"/>
                <w:szCs w:val="18"/>
              </w:rPr>
              <w:t>,</w:t>
            </w:r>
            <w:r>
              <w:rPr>
                <w:rFonts w:ascii="Segoe UI" w:hAnsi="Segoe UI" w:cs="Segoe UI"/>
                <w:bCs/>
                <w:color w:val="666666"/>
                <w:sz w:val="18"/>
                <w:szCs w:val="18"/>
              </w:rPr>
              <w:t>002</w:t>
            </w:r>
          </w:p>
        </w:tc>
        <w:tc>
          <w:tcPr>
            <w:tcW w:w="900" w:type="dxa"/>
            <w:tcMar>
              <w:left w:w="0" w:type="dxa"/>
              <w:right w:w="0" w:type="dxa"/>
            </w:tcMar>
            <w:vAlign w:val="bottom"/>
          </w:tcPr>
          <w:p w14:paraId="73A53A71" w14:textId="77777777" w:rsidR="005241B7" w:rsidRPr="00123413" w:rsidRDefault="005241B7" w:rsidP="00454768">
            <w:pPr>
              <w:pBdr>
                <w:bottom w:val="single" w:sz="4" w:space="1" w:color="auto"/>
              </w:pBdr>
              <w:jc w:val="right"/>
              <w:rPr>
                <w:rFonts w:ascii="Segoe UI" w:hAnsi="Segoe UI" w:cs="Segoe UI"/>
                <w:b/>
                <w:color w:val="666666"/>
                <w:sz w:val="18"/>
                <w:szCs w:val="18"/>
              </w:rPr>
            </w:pPr>
            <w:r w:rsidRPr="00123413">
              <w:rPr>
                <w:rFonts w:ascii="Segoe UI" w:hAnsi="Segoe UI" w:cs="Segoe UI"/>
                <w:bCs/>
                <w:color w:val="666666"/>
                <w:sz w:val="18"/>
                <w:szCs w:val="18"/>
              </w:rPr>
              <w:t>$</w:t>
            </w:r>
            <w:r>
              <w:rPr>
                <w:rFonts w:ascii="Segoe UI" w:hAnsi="Segoe UI" w:cs="Segoe UI"/>
                <w:bCs/>
                <w:color w:val="666666"/>
                <w:sz w:val="18"/>
                <w:szCs w:val="18"/>
              </w:rPr>
              <w:t>8</w:t>
            </w:r>
            <w:r w:rsidRPr="00123413">
              <w:rPr>
                <w:rFonts w:ascii="Segoe UI" w:hAnsi="Segoe UI" w:cs="Segoe UI"/>
                <w:bCs/>
                <w:color w:val="666666"/>
                <w:sz w:val="18"/>
                <w:szCs w:val="18"/>
              </w:rPr>
              <w:t>,</w:t>
            </w:r>
            <w:r>
              <w:rPr>
                <w:rFonts w:ascii="Segoe UI" w:hAnsi="Segoe UI" w:cs="Segoe UI"/>
                <w:bCs/>
                <w:color w:val="666666"/>
                <w:sz w:val="18"/>
                <w:szCs w:val="18"/>
              </w:rPr>
              <w:t>317</w:t>
            </w:r>
          </w:p>
        </w:tc>
        <w:tc>
          <w:tcPr>
            <w:tcW w:w="1080" w:type="dxa"/>
            <w:tcMar>
              <w:left w:w="0" w:type="dxa"/>
              <w:right w:w="0" w:type="dxa"/>
            </w:tcMar>
            <w:vAlign w:val="bottom"/>
          </w:tcPr>
          <w:p w14:paraId="24BFFE7C" w14:textId="77777777" w:rsidR="005241B7" w:rsidRPr="00123413" w:rsidRDefault="005241B7" w:rsidP="00454768">
            <w:pPr>
              <w:pBdr>
                <w:bottom w:val="single" w:sz="4" w:space="1" w:color="auto"/>
              </w:pBdr>
              <w:jc w:val="right"/>
              <w:rPr>
                <w:rFonts w:ascii="Segoe UI" w:hAnsi="Segoe UI" w:cs="Segoe UI"/>
                <w:b/>
                <w:color w:val="666666"/>
                <w:sz w:val="18"/>
                <w:szCs w:val="18"/>
              </w:rPr>
            </w:pPr>
            <w:r w:rsidRPr="00123413">
              <w:rPr>
                <w:rFonts w:ascii="Segoe UI" w:hAnsi="Segoe UI" w:cs="Segoe UI"/>
                <w:bCs/>
                <w:color w:val="666666"/>
                <w:sz w:val="18"/>
                <w:szCs w:val="18"/>
              </w:rPr>
              <w:t>$0.</w:t>
            </w:r>
            <w:r>
              <w:rPr>
                <w:rFonts w:ascii="Segoe UI" w:hAnsi="Segoe UI" w:cs="Segoe UI"/>
                <w:bCs/>
                <w:color w:val="666666"/>
                <w:sz w:val="18"/>
                <w:szCs w:val="18"/>
              </w:rPr>
              <w:t>81</w:t>
            </w:r>
          </w:p>
        </w:tc>
        <w:tc>
          <w:tcPr>
            <w:tcW w:w="810" w:type="dxa"/>
            <w:tcMar>
              <w:left w:w="0" w:type="dxa"/>
              <w:right w:w="0" w:type="dxa"/>
            </w:tcMar>
            <w:vAlign w:val="bottom"/>
          </w:tcPr>
          <w:p w14:paraId="74929138" w14:textId="77777777" w:rsidR="005241B7" w:rsidRPr="00123413" w:rsidRDefault="005241B7" w:rsidP="00454768">
            <w:pPr>
              <w:pBdr>
                <w:bottom w:val="single" w:sz="4" w:space="1" w:color="auto"/>
              </w:pBdr>
              <w:jc w:val="right"/>
              <w:rPr>
                <w:rFonts w:ascii="Segoe UI" w:hAnsi="Segoe UI" w:cs="Segoe UI"/>
                <w:b/>
                <w:color w:val="666666"/>
                <w:sz w:val="18"/>
                <w:szCs w:val="18"/>
              </w:rPr>
            </w:pPr>
            <w:r>
              <w:rPr>
                <w:rFonts w:ascii="Segoe UI" w:hAnsi="Segoe UI" w:cs="Segoe UI"/>
                <w:bCs/>
                <w:color w:val="666666"/>
                <w:sz w:val="18"/>
                <w:szCs w:val="18"/>
              </w:rPr>
              <w:t>5</w:t>
            </w:r>
            <w:r w:rsidRPr="00123413">
              <w:rPr>
                <w:rFonts w:ascii="Segoe UI" w:hAnsi="Segoe UI" w:cs="Segoe UI"/>
                <w:bCs/>
                <w:color w:val="666666"/>
                <w:sz w:val="18"/>
                <w:szCs w:val="18"/>
              </w:rPr>
              <w:t>%</w:t>
            </w:r>
          </w:p>
        </w:tc>
        <w:tc>
          <w:tcPr>
            <w:tcW w:w="900" w:type="dxa"/>
            <w:tcMar>
              <w:left w:w="0" w:type="dxa"/>
              <w:right w:w="0" w:type="dxa"/>
            </w:tcMar>
            <w:vAlign w:val="bottom"/>
          </w:tcPr>
          <w:p w14:paraId="35D9F7B2" w14:textId="77777777" w:rsidR="005241B7" w:rsidRPr="00123413" w:rsidRDefault="005241B7" w:rsidP="00454768">
            <w:pPr>
              <w:pBdr>
                <w:bottom w:val="single" w:sz="4" w:space="1" w:color="auto"/>
              </w:pBdr>
              <w:jc w:val="right"/>
              <w:rPr>
                <w:rFonts w:ascii="Segoe UI" w:hAnsi="Segoe UI" w:cs="Segoe UI"/>
                <w:b/>
                <w:color w:val="666666"/>
                <w:sz w:val="18"/>
                <w:szCs w:val="18"/>
              </w:rPr>
            </w:pPr>
            <w:r>
              <w:rPr>
                <w:rFonts w:ascii="Segoe UI" w:hAnsi="Segoe UI" w:cs="Segoe UI"/>
                <w:bCs/>
                <w:color w:val="666666"/>
                <w:sz w:val="18"/>
                <w:szCs w:val="18"/>
              </w:rPr>
              <w:t>4</w:t>
            </w:r>
            <w:r w:rsidRPr="00123413">
              <w:rPr>
                <w:rFonts w:ascii="Segoe UI" w:hAnsi="Segoe UI" w:cs="Segoe UI"/>
                <w:bCs/>
                <w:color w:val="666666"/>
                <w:sz w:val="18"/>
                <w:szCs w:val="18"/>
              </w:rPr>
              <w:t>%</w:t>
            </w:r>
          </w:p>
        </w:tc>
        <w:tc>
          <w:tcPr>
            <w:tcW w:w="1098" w:type="dxa"/>
            <w:tcMar>
              <w:left w:w="0" w:type="dxa"/>
              <w:right w:w="0" w:type="dxa"/>
            </w:tcMar>
            <w:vAlign w:val="bottom"/>
          </w:tcPr>
          <w:p w14:paraId="0600464D" w14:textId="77777777" w:rsidR="005241B7" w:rsidRPr="00123413" w:rsidRDefault="005241B7" w:rsidP="00454768">
            <w:pPr>
              <w:pBdr>
                <w:bottom w:val="single" w:sz="4" w:space="1" w:color="auto"/>
              </w:pBdr>
              <w:jc w:val="right"/>
              <w:rPr>
                <w:rFonts w:ascii="Segoe UI" w:hAnsi="Segoe UI" w:cs="Segoe UI"/>
                <w:b/>
                <w:color w:val="666666"/>
                <w:sz w:val="18"/>
                <w:szCs w:val="18"/>
              </w:rPr>
            </w:pPr>
            <w:r>
              <w:rPr>
                <w:rFonts w:ascii="Segoe UI" w:hAnsi="Segoe UI" w:cs="Segoe UI"/>
                <w:bCs/>
                <w:color w:val="666666"/>
                <w:sz w:val="18"/>
                <w:szCs w:val="18"/>
              </w:rPr>
              <w:t>4</w:t>
            </w:r>
            <w:r w:rsidRPr="00123413">
              <w:rPr>
                <w:rFonts w:ascii="Segoe UI" w:hAnsi="Segoe UI" w:cs="Segoe UI"/>
                <w:bCs/>
                <w:color w:val="666666"/>
                <w:sz w:val="18"/>
                <w:szCs w:val="18"/>
              </w:rPr>
              <w:t>%</w:t>
            </w:r>
          </w:p>
        </w:tc>
      </w:tr>
    </w:tbl>
    <w:p w14:paraId="323DB12A" w14:textId="77777777" w:rsidR="005241B7" w:rsidRPr="00123413" w:rsidRDefault="005241B7" w:rsidP="005241B7">
      <w:pPr>
        <w:spacing w:after="0" w:line="240" w:lineRule="auto"/>
        <w:rPr>
          <w:rFonts w:ascii="Segoe UI" w:hAnsi="Segoe UI" w:cs="Segoe UI"/>
          <w:b/>
          <w:color w:val="666666"/>
        </w:rPr>
      </w:pPr>
    </w:p>
    <w:p w14:paraId="03C2581A" w14:textId="77777777" w:rsidR="005241B7" w:rsidRPr="00026FF9" w:rsidRDefault="005241B7" w:rsidP="005241B7">
      <w:pPr>
        <w:rPr>
          <w:rFonts w:ascii="Segoe UI" w:hAnsi="Segoe UI" w:cs="Segoe UI"/>
          <w:color w:val="666666"/>
          <w:sz w:val="20"/>
          <w:szCs w:val="20"/>
        </w:rPr>
      </w:pPr>
      <w:r w:rsidRPr="00026FF9">
        <w:rPr>
          <w:rFonts w:ascii="Segoe UI" w:hAnsi="Segoe UI" w:cs="Segoe UI"/>
          <w:color w:val="666666"/>
          <w:sz w:val="20"/>
          <w:szCs w:val="20"/>
        </w:rPr>
        <w:t>“Our big, bold ambition to reimagine Windows as well as launch Surface and Windows Phone 8 has sparked growing enthusiasm with our customers and unprecedented opportunity and creativity with our partners and developers,” said Steve Ballmer, chief executive officer at Microsoft. “With new Windows devices, including Surface Pro, and the new Office on the horizon, we’ll continue to drive excitement for the Windows ecosystem and deliver our software through devices and services people love and businesses need.”</w:t>
      </w:r>
    </w:p>
    <w:p w14:paraId="51BA87A1" w14:textId="77777777" w:rsidR="005241B7" w:rsidRDefault="005241B7" w:rsidP="005241B7">
      <w:pPr>
        <w:spacing w:before="120" w:line="280" w:lineRule="exact"/>
        <w:rPr>
          <w:rFonts w:ascii="Segoe UI" w:hAnsi="Segoe UI" w:cs="Segoe UI"/>
          <w:color w:val="666666"/>
          <w:sz w:val="20"/>
          <w:szCs w:val="20"/>
        </w:rPr>
      </w:pPr>
      <w:r w:rsidRPr="00123413">
        <w:rPr>
          <w:rFonts w:ascii="Segoe UI" w:hAnsi="Segoe UI" w:cs="Segoe UI"/>
          <w:color w:val="666666"/>
          <w:sz w:val="20"/>
          <w:szCs w:val="20"/>
        </w:rPr>
        <w:t>The Windows Division po</w:t>
      </w:r>
      <w:r>
        <w:rPr>
          <w:rFonts w:ascii="Segoe UI" w:hAnsi="Segoe UI" w:cs="Segoe UI"/>
          <w:color w:val="666666"/>
          <w:sz w:val="20"/>
          <w:szCs w:val="20"/>
        </w:rPr>
        <w:t>sted revenue of $5</w:t>
      </w:r>
      <w:r w:rsidRPr="00123413">
        <w:rPr>
          <w:rFonts w:ascii="Segoe UI" w:hAnsi="Segoe UI" w:cs="Segoe UI"/>
          <w:color w:val="666666"/>
          <w:sz w:val="20"/>
          <w:szCs w:val="20"/>
        </w:rPr>
        <w:t>.</w:t>
      </w:r>
      <w:r>
        <w:rPr>
          <w:rFonts w:ascii="Segoe UI" w:hAnsi="Segoe UI" w:cs="Segoe UI"/>
          <w:color w:val="666666"/>
          <w:sz w:val="20"/>
          <w:szCs w:val="20"/>
        </w:rPr>
        <w:t>88</w:t>
      </w:r>
      <w:r w:rsidRPr="00123413">
        <w:rPr>
          <w:rFonts w:ascii="Segoe UI" w:hAnsi="Segoe UI" w:cs="Segoe UI"/>
          <w:color w:val="666666"/>
          <w:sz w:val="20"/>
          <w:szCs w:val="20"/>
        </w:rPr>
        <w:t xml:space="preserve"> billion, a </w:t>
      </w:r>
      <w:r>
        <w:rPr>
          <w:rFonts w:ascii="Segoe UI" w:hAnsi="Segoe UI" w:cs="Segoe UI"/>
          <w:color w:val="666666"/>
          <w:sz w:val="20"/>
          <w:szCs w:val="20"/>
        </w:rPr>
        <w:t>24</w:t>
      </w:r>
      <w:r w:rsidRPr="00123413">
        <w:rPr>
          <w:rFonts w:ascii="Segoe UI" w:hAnsi="Segoe UI" w:cs="Segoe UI"/>
          <w:color w:val="666666"/>
          <w:sz w:val="20"/>
          <w:szCs w:val="20"/>
        </w:rPr>
        <w:t xml:space="preserve">% </w:t>
      </w:r>
      <w:r>
        <w:rPr>
          <w:rFonts w:ascii="Segoe UI" w:hAnsi="Segoe UI" w:cs="Segoe UI"/>
          <w:color w:val="666666"/>
          <w:sz w:val="20"/>
          <w:szCs w:val="20"/>
        </w:rPr>
        <w:t>inc</w:t>
      </w:r>
      <w:r w:rsidRPr="00123413">
        <w:rPr>
          <w:rFonts w:ascii="Segoe UI" w:hAnsi="Segoe UI" w:cs="Segoe UI"/>
          <w:color w:val="666666"/>
          <w:sz w:val="20"/>
          <w:szCs w:val="20"/>
        </w:rPr>
        <w:t xml:space="preserve">rease from the prior year period. Adjusting for the </w:t>
      </w:r>
      <w:r>
        <w:rPr>
          <w:rFonts w:ascii="Segoe UI" w:hAnsi="Segoe UI" w:cs="Segoe UI"/>
          <w:color w:val="666666"/>
          <w:sz w:val="20"/>
          <w:szCs w:val="20"/>
        </w:rPr>
        <w:t>net deferral of revenue for</w:t>
      </w:r>
      <w:r w:rsidRPr="00123413">
        <w:rPr>
          <w:rFonts w:ascii="Segoe UI" w:hAnsi="Segoe UI" w:cs="Segoe UI"/>
          <w:color w:val="666666"/>
          <w:sz w:val="20"/>
          <w:szCs w:val="20"/>
        </w:rPr>
        <w:t xml:space="preserve"> the Windows Upgrade Offer</w:t>
      </w:r>
      <w:r>
        <w:rPr>
          <w:rFonts w:ascii="Segoe UI" w:hAnsi="Segoe UI" w:cs="Segoe UI"/>
          <w:color w:val="666666"/>
          <w:sz w:val="20"/>
          <w:szCs w:val="20"/>
        </w:rPr>
        <w:t xml:space="preserve"> and the recognition of the previously deferred revenue from Windows 8 P</w:t>
      </w:r>
      <w:r w:rsidRPr="00123413">
        <w:rPr>
          <w:rFonts w:ascii="Segoe UI" w:hAnsi="Segoe UI" w:cs="Segoe UI"/>
          <w:color w:val="666666"/>
          <w:sz w:val="20"/>
          <w:szCs w:val="20"/>
        </w:rPr>
        <w:t xml:space="preserve">re-sales, Windows </w:t>
      </w:r>
      <w:r>
        <w:rPr>
          <w:rFonts w:ascii="Segoe UI" w:hAnsi="Segoe UI" w:cs="Segoe UI"/>
          <w:color w:val="666666"/>
          <w:sz w:val="20"/>
          <w:szCs w:val="20"/>
        </w:rPr>
        <w:t>D</w:t>
      </w:r>
      <w:r w:rsidRPr="00123413">
        <w:rPr>
          <w:rFonts w:ascii="Segoe UI" w:hAnsi="Segoe UI" w:cs="Segoe UI"/>
          <w:color w:val="666666"/>
          <w:sz w:val="20"/>
          <w:szCs w:val="20"/>
        </w:rPr>
        <w:t xml:space="preserve">ivision non-GAAP revenue </w:t>
      </w:r>
      <w:r>
        <w:rPr>
          <w:rFonts w:ascii="Segoe UI" w:hAnsi="Segoe UI" w:cs="Segoe UI"/>
          <w:color w:val="666666"/>
          <w:sz w:val="20"/>
          <w:szCs w:val="20"/>
        </w:rPr>
        <w:t>increased</w:t>
      </w:r>
      <w:r w:rsidRPr="00123413">
        <w:rPr>
          <w:rFonts w:ascii="Segoe UI" w:hAnsi="Segoe UI" w:cs="Segoe UI"/>
          <w:color w:val="666666"/>
          <w:sz w:val="20"/>
          <w:szCs w:val="20"/>
        </w:rPr>
        <w:t xml:space="preserve"> </w:t>
      </w:r>
      <w:r>
        <w:rPr>
          <w:rFonts w:ascii="Segoe UI" w:hAnsi="Segoe UI" w:cs="Segoe UI"/>
          <w:color w:val="666666"/>
          <w:sz w:val="20"/>
          <w:szCs w:val="20"/>
        </w:rPr>
        <w:t>11</w:t>
      </w:r>
      <w:r w:rsidRPr="00123413">
        <w:rPr>
          <w:rFonts w:ascii="Segoe UI" w:hAnsi="Segoe UI" w:cs="Segoe UI"/>
          <w:color w:val="666666"/>
          <w:sz w:val="20"/>
          <w:szCs w:val="20"/>
        </w:rPr>
        <w:t xml:space="preserve">% for the </w:t>
      </w:r>
      <w:r>
        <w:rPr>
          <w:rFonts w:ascii="Segoe UI" w:hAnsi="Segoe UI" w:cs="Segoe UI"/>
          <w:color w:val="666666"/>
          <w:sz w:val="20"/>
          <w:szCs w:val="20"/>
        </w:rPr>
        <w:t>second</w:t>
      </w:r>
      <w:r w:rsidRPr="00123413">
        <w:rPr>
          <w:rFonts w:ascii="Segoe UI" w:hAnsi="Segoe UI" w:cs="Segoe UI"/>
          <w:color w:val="666666"/>
          <w:sz w:val="20"/>
          <w:szCs w:val="20"/>
        </w:rPr>
        <w:t xml:space="preserve"> quarter.</w:t>
      </w:r>
      <w:r>
        <w:rPr>
          <w:rFonts w:ascii="Segoe UI" w:hAnsi="Segoe UI" w:cs="Segoe UI"/>
          <w:color w:val="666666"/>
          <w:sz w:val="20"/>
          <w:szCs w:val="20"/>
        </w:rPr>
        <w:t xml:space="preserve"> Microsoft has sold over 60 million Windows 8 licenses to date.</w:t>
      </w:r>
    </w:p>
    <w:p w14:paraId="7BF20F70" w14:textId="77777777" w:rsidR="005241B7" w:rsidRPr="00123413" w:rsidRDefault="005241B7" w:rsidP="005241B7">
      <w:pPr>
        <w:spacing w:before="120" w:line="280" w:lineRule="exact"/>
        <w:rPr>
          <w:rFonts w:ascii="Segoe UI" w:hAnsi="Segoe UI" w:cs="Segoe UI"/>
          <w:color w:val="666666"/>
          <w:sz w:val="20"/>
          <w:szCs w:val="20"/>
        </w:rPr>
      </w:pPr>
      <w:r w:rsidRPr="00123413">
        <w:rPr>
          <w:rFonts w:ascii="Segoe UI" w:hAnsi="Segoe UI" w:cs="Segoe UI"/>
          <w:color w:val="666666"/>
          <w:sz w:val="20"/>
          <w:szCs w:val="20"/>
        </w:rPr>
        <w:t>"</w:t>
      </w:r>
      <w:r>
        <w:rPr>
          <w:rFonts w:ascii="Segoe UI" w:hAnsi="Segoe UI" w:cs="Segoe UI"/>
          <w:color w:val="666666"/>
          <w:sz w:val="20"/>
          <w:szCs w:val="20"/>
        </w:rPr>
        <w:t>We saw strong growth in our enterprise business driven by multi-year commitments to the Microsoft platform, which positions us well for long-term growth,” said Peter Klein, chief financial officer at Microsoft. “</w:t>
      </w:r>
      <w:r w:rsidRPr="00123413">
        <w:rPr>
          <w:rFonts w:ascii="Segoe UI" w:hAnsi="Segoe UI" w:cs="Segoe UI"/>
          <w:color w:val="666666"/>
          <w:sz w:val="20"/>
          <w:szCs w:val="20"/>
        </w:rPr>
        <w:t xml:space="preserve">Multi-year licensing revenue grew double-digits across Windows, Server &amp; Tools, and </w:t>
      </w:r>
      <w:r>
        <w:rPr>
          <w:rFonts w:ascii="Segoe UI" w:hAnsi="Segoe UI" w:cs="Segoe UI"/>
          <w:color w:val="666666"/>
          <w:sz w:val="20"/>
          <w:szCs w:val="20"/>
        </w:rPr>
        <w:t xml:space="preserve">the </w:t>
      </w:r>
      <w:r w:rsidRPr="00123413">
        <w:rPr>
          <w:rFonts w:ascii="Segoe UI" w:hAnsi="Segoe UI" w:cs="Segoe UI"/>
          <w:color w:val="666666"/>
          <w:sz w:val="20"/>
          <w:szCs w:val="20"/>
        </w:rPr>
        <w:t>Microsoft Business Division</w:t>
      </w:r>
      <w:r>
        <w:rPr>
          <w:rFonts w:ascii="Segoe UI" w:hAnsi="Segoe UI" w:cs="Segoe UI"/>
          <w:color w:val="666666"/>
          <w:sz w:val="20"/>
          <w:szCs w:val="20"/>
        </w:rPr>
        <w:t>.”</w:t>
      </w:r>
    </w:p>
    <w:p w14:paraId="104747BB" w14:textId="77777777" w:rsidR="005241B7" w:rsidRPr="00123413" w:rsidRDefault="005241B7" w:rsidP="005241B7">
      <w:pPr>
        <w:spacing w:line="280" w:lineRule="exact"/>
        <w:rPr>
          <w:rFonts w:ascii="Segoe UI" w:hAnsi="Segoe UI" w:cs="Segoe UI"/>
          <w:color w:val="666666"/>
          <w:sz w:val="20"/>
          <w:szCs w:val="20"/>
        </w:rPr>
      </w:pPr>
      <w:r w:rsidRPr="00123413">
        <w:rPr>
          <w:rFonts w:ascii="Segoe UI" w:hAnsi="Segoe UI" w:cs="Segoe UI"/>
          <w:color w:val="666666"/>
          <w:sz w:val="20"/>
          <w:szCs w:val="20"/>
        </w:rPr>
        <w:t>The Ser</w:t>
      </w:r>
      <w:r>
        <w:rPr>
          <w:rFonts w:ascii="Segoe UI" w:hAnsi="Segoe UI" w:cs="Segoe UI"/>
          <w:color w:val="666666"/>
          <w:sz w:val="20"/>
          <w:szCs w:val="20"/>
        </w:rPr>
        <w:t>ver &amp; Tools business reported $5.19</w:t>
      </w:r>
      <w:r w:rsidRPr="00123413">
        <w:rPr>
          <w:rFonts w:ascii="Segoe UI" w:hAnsi="Segoe UI" w:cs="Segoe UI"/>
          <w:color w:val="666666"/>
          <w:sz w:val="20"/>
          <w:szCs w:val="20"/>
        </w:rPr>
        <w:t xml:space="preserve"> billion </w:t>
      </w:r>
      <w:r>
        <w:rPr>
          <w:rFonts w:ascii="Segoe UI" w:hAnsi="Segoe UI" w:cs="Segoe UI"/>
          <w:color w:val="666666"/>
          <w:sz w:val="20"/>
          <w:szCs w:val="20"/>
        </w:rPr>
        <w:t>of revenue, a</w:t>
      </w:r>
      <w:r w:rsidRPr="00123413">
        <w:rPr>
          <w:rFonts w:ascii="Segoe UI" w:hAnsi="Segoe UI" w:cs="Segoe UI"/>
          <w:color w:val="666666"/>
          <w:sz w:val="20"/>
          <w:szCs w:val="20"/>
        </w:rPr>
        <w:t xml:space="preserve"> </w:t>
      </w:r>
      <w:r>
        <w:rPr>
          <w:rFonts w:ascii="Segoe UI" w:hAnsi="Segoe UI" w:cs="Segoe UI"/>
          <w:color w:val="666666"/>
          <w:sz w:val="20"/>
          <w:szCs w:val="20"/>
        </w:rPr>
        <w:t>9</w:t>
      </w:r>
      <w:r w:rsidRPr="00123413">
        <w:rPr>
          <w:rFonts w:ascii="Segoe UI" w:hAnsi="Segoe UI" w:cs="Segoe UI"/>
          <w:color w:val="666666"/>
          <w:sz w:val="20"/>
          <w:szCs w:val="20"/>
        </w:rPr>
        <w:t xml:space="preserve">% increase from the prior year period, driven by double-digit </w:t>
      </w:r>
      <w:r>
        <w:rPr>
          <w:rFonts w:ascii="Segoe UI" w:hAnsi="Segoe UI" w:cs="Segoe UI"/>
          <w:color w:val="666666"/>
          <w:sz w:val="20"/>
          <w:szCs w:val="20"/>
        </w:rPr>
        <w:t xml:space="preserve">percentage </w:t>
      </w:r>
      <w:r w:rsidRPr="00123413">
        <w:rPr>
          <w:rFonts w:ascii="Segoe UI" w:hAnsi="Segoe UI" w:cs="Segoe UI"/>
          <w:color w:val="666666"/>
          <w:sz w:val="20"/>
          <w:szCs w:val="20"/>
        </w:rPr>
        <w:t xml:space="preserve">revenue growth in SQL Server </w:t>
      </w:r>
      <w:r>
        <w:rPr>
          <w:rFonts w:ascii="Segoe UI" w:hAnsi="Segoe UI" w:cs="Segoe UI"/>
          <w:color w:val="666666"/>
          <w:sz w:val="20"/>
          <w:szCs w:val="20"/>
        </w:rPr>
        <w:t xml:space="preserve">and </w:t>
      </w:r>
      <w:r w:rsidRPr="00123413">
        <w:rPr>
          <w:rFonts w:ascii="Segoe UI" w:hAnsi="Segoe UI" w:cs="Segoe UI"/>
          <w:color w:val="666666"/>
          <w:sz w:val="20"/>
          <w:szCs w:val="20"/>
        </w:rPr>
        <w:t>System Center.</w:t>
      </w:r>
    </w:p>
    <w:p w14:paraId="19979725" w14:textId="77777777" w:rsidR="005241B7" w:rsidRDefault="005241B7" w:rsidP="005241B7">
      <w:pPr>
        <w:spacing w:line="280" w:lineRule="atLeast"/>
        <w:rPr>
          <w:rFonts w:ascii="Segoe UI" w:hAnsi="Segoe UI" w:cs="Segoe UI"/>
          <w:color w:val="666666"/>
          <w:sz w:val="20"/>
          <w:szCs w:val="20"/>
        </w:rPr>
      </w:pPr>
      <w:r>
        <w:rPr>
          <w:rFonts w:ascii="Segoe UI" w:hAnsi="Segoe UI" w:cs="Segoe UI"/>
          <w:color w:val="666666"/>
          <w:sz w:val="20"/>
          <w:szCs w:val="20"/>
        </w:rPr>
        <w:lastRenderedPageBreak/>
        <w:t>“We see strong momentum in our enterprise business. With the launch of SQL Server 2012 and Windows Server 2012, we continue to see healthy growth in our data platform and infrastructure businesses and win share from our competitors,” said Kevin Turner, chief operating officer at Microsoft. “With the coming launch of the new Office, we will provide a cloud-enabled suite of products that will deliver unparalleled productivity and flexibility.”</w:t>
      </w:r>
    </w:p>
    <w:p w14:paraId="678E217C" w14:textId="77777777" w:rsidR="005241B7" w:rsidRPr="00123413" w:rsidRDefault="005241B7" w:rsidP="005241B7">
      <w:pPr>
        <w:spacing w:before="120" w:line="280" w:lineRule="exact"/>
        <w:rPr>
          <w:rFonts w:ascii="Segoe UI" w:hAnsi="Segoe UI" w:cs="Segoe UI"/>
          <w:color w:val="666666"/>
          <w:sz w:val="20"/>
          <w:szCs w:val="20"/>
        </w:rPr>
      </w:pPr>
      <w:r w:rsidRPr="00123413">
        <w:rPr>
          <w:rFonts w:ascii="Segoe UI" w:hAnsi="Segoe UI" w:cs="Segoe UI"/>
          <w:color w:val="666666"/>
          <w:sz w:val="20"/>
          <w:szCs w:val="20"/>
        </w:rPr>
        <w:t>The Microsoft Business Division posted $5.</w:t>
      </w:r>
      <w:r>
        <w:rPr>
          <w:rFonts w:ascii="Segoe UI" w:hAnsi="Segoe UI" w:cs="Segoe UI"/>
          <w:color w:val="666666"/>
          <w:sz w:val="20"/>
          <w:szCs w:val="20"/>
        </w:rPr>
        <w:t>69</w:t>
      </w:r>
      <w:r w:rsidRPr="00123413">
        <w:rPr>
          <w:rFonts w:ascii="Segoe UI" w:hAnsi="Segoe UI" w:cs="Segoe UI"/>
          <w:color w:val="666666"/>
          <w:sz w:val="20"/>
          <w:szCs w:val="20"/>
        </w:rPr>
        <w:t xml:space="preserve"> billion </w:t>
      </w:r>
      <w:r>
        <w:rPr>
          <w:rFonts w:ascii="Segoe UI" w:hAnsi="Segoe UI" w:cs="Segoe UI"/>
          <w:color w:val="666666"/>
          <w:sz w:val="20"/>
          <w:szCs w:val="20"/>
        </w:rPr>
        <w:t>of revenue, a 10</w:t>
      </w:r>
      <w:r w:rsidRPr="00123413">
        <w:rPr>
          <w:rFonts w:ascii="Segoe UI" w:hAnsi="Segoe UI" w:cs="Segoe UI"/>
          <w:color w:val="666666"/>
          <w:sz w:val="20"/>
          <w:szCs w:val="20"/>
        </w:rPr>
        <w:t>% decrease from the prior year period. Adjusting for the impact of the Office</w:t>
      </w:r>
      <w:r>
        <w:rPr>
          <w:rFonts w:ascii="Segoe UI" w:hAnsi="Segoe UI" w:cs="Segoe UI"/>
          <w:color w:val="666666"/>
          <w:sz w:val="20"/>
          <w:szCs w:val="20"/>
        </w:rPr>
        <w:t xml:space="preserve"> Upgrade</w:t>
      </w:r>
      <w:r w:rsidRPr="00123413">
        <w:rPr>
          <w:rFonts w:ascii="Segoe UI" w:hAnsi="Segoe UI" w:cs="Segoe UI"/>
          <w:color w:val="666666"/>
          <w:sz w:val="20"/>
          <w:szCs w:val="20"/>
        </w:rPr>
        <w:t xml:space="preserve"> Offer</w:t>
      </w:r>
      <w:r>
        <w:rPr>
          <w:rFonts w:ascii="Segoe UI" w:hAnsi="Segoe UI" w:cs="Segoe UI"/>
          <w:color w:val="666666"/>
          <w:sz w:val="20"/>
          <w:szCs w:val="20"/>
        </w:rPr>
        <w:t xml:space="preserve"> and Pre-sales</w:t>
      </w:r>
      <w:r w:rsidRPr="00123413">
        <w:rPr>
          <w:rFonts w:ascii="Segoe UI" w:hAnsi="Segoe UI" w:cs="Segoe UI"/>
          <w:color w:val="666666"/>
          <w:sz w:val="20"/>
          <w:szCs w:val="20"/>
        </w:rPr>
        <w:t xml:space="preserve">, Microsoft Business Division non-GAAP revenue increased </w:t>
      </w:r>
      <w:r>
        <w:rPr>
          <w:rFonts w:ascii="Segoe UI" w:hAnsi="Segoe UI" w:cs="Segoe UI"/>
          <w:color w:val="666666"/>
          <w:sz w:val="20"/>
          <w:szCs w:val="20"/>
        </w:rPr>
        <w:t>3</w:t>
      </w:r>
      <w:r w:rsidRPr="00123413">
        <w:rPr>
          <w:rFonts w:ascii="Segoe UI" w:hAnsi="Segoe UI" w:cs="Segoe UI"/>
          <w:color w:val="666666"/>
          <w:sz w:val="20"/>
          <w:szCs w:val="20"/>
        </w:rPr>
        <w:t xml:space="preserve">% for the </w:t>
      </w:r>
      <w:r>
        <w:rPr>
          <w:rFonts w:ascii="Segoe UI" w:hAnsi="Segoe UI" w:cs="Segoe UI"/>
          <w:color w:val="666666"/>
          <w:sz w:val="20"/>
          <w:szCs w:val="20"/>
        </w:rPr>
        <w:t>second</w:t>
      </w:r>
      <w:r w:rsidRPr="00123413">
        <w:rPr>
          <w:rFonts w:ascii="Segoe UI" w:hAnsi="Segoe UI" w:cs="Segoe UI"/>
          <w:color w:val="666666"/>
          <w:sz w:val="20"/>
          <w:szCs w:val="20"/>
        </w:rPr>
        <w:t xml:space="preserve"> quarter. </w:t>
      </w:r>
      <w:r>
        <w:rPr>
          <w:rFonts w:ascii="Segoe UI" w:hAnsi="Segoe UI" w:cs="Segoe UI"/>
          <w:color w:val="666666"/>
          <w:sz w:val="20"/>
          <w:szCs w:val="20"/>
        </w:rPr>
        <w:t xml:space="preserve">Revenue from </w:t>
      </w:r>
      <w:r w:rsidRPr="00123413">
        <w:rPr>
          <w:rFonts w:ascii="Segoe UI" w:hAnsi="Segoe UI" w:cs="Segoe UI"/>
          <w:color w:val="666666"/>
          <w:sz w:val="20"/>
          <w:szCs w:val="20"/>
        </w:rPr>
        <w:t xml:space="preserve">Microsoft’s productivity server offerings – </w:t>
      </w:r>
      <w:r>
        <w:rPr>
          <w:rFonts w:ascii="Segoe UI" w:hAnsi="Segoe UI" w:cs="Segoe UI"/>
          <w:color w:val="666666"/>
          <w:sz w:val="20"/>
          <w:szCs w:val="20"/>
        </w:rPr>
        <w:t xml:space="preserve">collectively </w:t>
      </w:r>
      <w:r w:rsidRPr="00123413">
        <w:rPr>
          <w:rFonts w:ascii="Segoe UI" w:hAnsi="Segoe UI" w:cs="Segoe UI"/>
          <w:color w:val="666666"/>
          <w:sz w:val="20"/>
          <w:szCs w:val="20"/>
        </w:rPr>
        <w:t xml:space="preserve">including </w:t>
      </w:r>
      <w:proofErr w:type="spellStart"/>
      <w:r w:rsidRPr="00123413">
        <w:rPr>
          <w:rFonts w:ascii="Segoe UI" w:hAnsi="Segoe UI" w:cs="Segoe UI"/>
          <w:color w:val="666666"/>
          <w:sz w:val="20"/>
          <w:szCs w:val="20"/>
        </w:rPr>
        <w:t>Lync</w:t>
      </w:r>
      <w:proofErr w:type="spellEnd"/>
      <w:r w:rsidRPr="00123413">
        <w:rPr>
          <w:rFonts w:ascii="Segoe UI" w:hAnsi="Segoe UI" w:cs="Segoe UI"/>
          <w:color w:val="666666"/>
          <w:sz w:val="20"/>
          <w:szCs w:val="20"/>
        </w:rPr>
        <w:t>, Share</w:t>
      </w:r>
      <w:r>
        <w:rPr>
          <w:rFonts w:ascii="Segoe UI" w:hAnsi="Segoe UI" w:cs="Segoe UI"/>
          <w:color w:val="666666"/>
          <w:sz w:val="20"/>
          <w:szCs w:val="20"/>
        </w:rPr>
        <w:t xml:space="preserve">Point, and Exchange – continued </w:t>
      </w:r>
      <w:r w:rsidRPr="00123413">
        <w:rPr>
          <w:rFonts w:ascii="Segoe UI" w:hAnsi="Segoe UI" w:cs="Segoe UI"/>
          <w:color w:val="666666"/>
          <w:sz w:val="20"/>
          <w:szCs w:val="20"/>
        </w:rPr>
        <w:t>double-digit</w:t>
      </w:r>
      <w:r>
        <w:rPr>
          <w:rFonts w:ascii="Segoe UI" w:hAnsi="Segoe UI" w:cs="Segoe UI"/>
          <w:color w:val="666666"/>
          <w:sz w:val="20"/>
          <w:szCs w:val="20"/>
        </w:rPr>
        <w:t xml:space="preserve"> percentage growth.</w:t>
      </w:r>
    </w:p>
    <w:p w14:paraId="52A770FB" w14:textId="77777777" w:rsidR="005241B7" w:rsidRPr="00123413" w:rsidRDefault="005241B7" w:rsidP="005241B7">
      <w:pPr>
        <w:spacing w:before="120" w:line="280" w:lineRule="exact"/>
        <w:rPr>
          <w:rFonts w:ascii="Segoe UI" w:hAnsi="Segoe UI" w:cs="Segoe UI"/>
          <w:color w:val="666666"/>
          <w:sz w:val="20"/>
          <w:szCs w:val="20"/>
        </w:rPr>
      </w:pPr>
      <w:r w:rsidRPr="00123413">
        <w:rPr>
          <w:rFonts w:ascii="Segoe UI" w:hAnsi="Segoe UI" w:cs="Segoe UI"/>
          <w:color w:val="666666"/>
          <w:sz w:val="20"/>
          <w:szCs w:val="20"/>
        </w:rPr>
        <w:t>The Online Services Division repor</w:t>
      </w:r>
      <w:r>
        <w:rPr>
          <w:rFonts w:ascii="Segoe UI" w:hAnsi="Segoe UI" w:cs="Segoe UI"/>
          <w:color w:val="666666"/>
          <w:sz w:val="20"/>
          <w:szCs w:val="20"/>
        </w:rPr>
        <w:t>ted revenue of $869 million, an 11</w:t>
      </w:r>
      <w:r w:rsidRPr="00123413">
        <w:rPr>
          <w:rFonts w:ascii="Segoe UI" w:hAnsi="Segoe UI" w:cs="Segoe UI"/>
          <w:color w:val="666666"/>
          <w:sz w:val="20"/>
          <w:szCs w:val="20"/>
        </w:rPr>
        <w:t>% increase from the prior year period. Online advertising revenue grew 15% driven by an increase in revenue per search.</w:t>
      </w:r>
    </w:p>
    <w:p w14:paraId="7CA62C57" w14:textId="77777777" w:rsidR="005241B7" w:rsidRPr="00123413" w:rsidRDefault="005241B7" w:rsidP="005241B7">
      <w:pPr>
        <w:spacing w:before="120" w:line="280" w:lineRule="exact"/>
        <w:rPr>
          <w:rFonts w:ascii="Segoe UI" w:hAnsi="Segoe UI" w:cs="Segoe UI"/>
          <w:color w:val="666666"/>
          <w:sz w:val="20"/>
          <w:szCs w:val="20"/>
        </w:rPr>
      </w:pPr>
      <w:r w:rsidRPr="00123413">
        <w:rPr>
          <w:rFonts w:ascii="Segoe UI" w:hAnsi="Segoe UI" w:cs="Segoe UI"/>
          <w:color w:val="666666"/>
          <w:sz w:val="20"/>
          <w:szCs w:val="20"/>
        </w:rPr>
        <w:t>The Entertainment and Devic</w:t>
      </w:r>
      <w:r>
        <w:rPr>
          <w:rFonts w:ascii="Segoe UI" w:hAnsi="Segoe UI" w:cs="Segoe UI"/>
          <w:color w:val="666666"/>
          <w:sz w:val="20"/>
          <w:szCs w:val="20"/>
        </w:rPr>
        <w:t>es Division posted revenue of $3.77</w:t>
      </w:r>
      <w:r w:rsidRPr="00123413">
        <w:rPr>
          <w:rFonts w:ascii="Segoe UI" w:hAnsi="Segoe UI" w:cs="Segoe UI"/>
          <w:color w:val="666666"/>
          <w:sz w:val="20"/>
          <w:szCs w:val="20"/>
        </w:rPr>
        <w:t xml:space="preserve"> billion, a decrease of 1</w:t>
      </w:r>
      <w:r>
        <w:rPr>
          <w:rFonts w:ascii="Segoe UI" w:hAnsi="Segoe UI" w:cs="Segoe UI"/>
          <w:color w:val="666666"/>
          <w:sz w:val="20"/>
          <w:szCs w:val="20"/>
        </w:rPr>
        <w:t>1</w:t>
      </w:r>
      <w:r w:rsidRPr="00123413">
        <w:rPr>
          <w:rFonts w:ascii="Segoe UI" w:hAnsi="Segoe UI" w:cs="Segoe UI"/>
          <w:color w:val="666666"/>
          <w:sz w:val="20"/>
          <w:szCs w:val="20"/>
        </w:rPr>
        <w:t>% from the prior year period.</w:t>
      </w:r>
      <w:r>
        <w:rPr>
          <w:rFonts w:ascii="Segoe UI" w:hAnsi="Segoe UI" w:cs="Segoe UI"/>
          <w:color w:val="666666"/>
          <w:sz w:val="20"/>
          <w:szCs w:val="20"/>
        </w:rPr>
        <w:t xml:space="preserve"> </w:t>
      </w:r>
      <w:r w:rsidRPr="00123413">
        <w:rPr>
          <w:rFonts w:ascii="Segoe UI" w:hAnsi="Segoe UI" w:cs="Segoe UI"/>
          <w:color w:val="666666"/>
          <w:sz w:val="20"/>
          <w:szCs w:val="20"/>
        </w:rPr>
        <w:t xml:space="preserve">Adjusting for </w:t>
      </w:r>
      <w:r>
        <w:rPr>
          <w:rFonts w:ascii="Segoe UI" w:hAnsi="Segoe UI" w:cs="Segoe UI"/>
          <w:color w:val="666666"/>
          <w:sz w:val="20"/>
          <w:szCs w:val="20"/>
        </w:rPr>
        <w:t>the Video Game Deferral</w:t>
      </w:r>
      <w:r w:rsidRPr="00123413">
        <w:rPr>
          <w:rFonts w:ascii="Segoe UI" w:hAnsi="Segoe UI" w:cs="Segoe UI"/>
          <w:color w:val="666666"/>
          <w:sz w:val="20"/>
          <w:szCs w:val="20"/>
        </w:rPr>
        <w:t xml:space="preserve">, </w:t>
      </w:r>
      <w:r>
        <w:rPr>
          <w:rFonts w:ascii="Segoe UI" w:hAnsi="Segoe UI" w:cs="Segoe UI"/>
          <w:color w:val="666666"/>
          <w:sz w:val="20"/>
          <w:szCs w:val="20"/>
        </w:rPr>
        <w:t>the division’s</w:t>
      </w:r>
      <w:r w:rsidRPr="00123413">
        <w:rPr>
          <w:rFonts w:ascii="Segoe UI" w:hAnsi="Segoe UI" w:cs="Segoe UI"/>
          <w:color w:val="666666"/>
          <w:sz w:val="20"/>
          <w:szCs w:val="20"/>
        </w:rPr>
        <w:t xml:space="preserve"> non-GAAP revenue </w:t>
      </w:r>
      <w:r>
        <w:rPr>
          <w:rFonts w:ascii="Segoe UI" w:hAnsi="Segoe UI" w:cs="Segoe UI"/>
          <w:color w:val="666666"/>
          <w:sz w:val="20"/>
          <w:szCs w:val="20"/>
        </w:rPr>
        <w:t>decreased 2</w:t>
      </w:r>
      <w:r w:rsidRPr="00123413">
        <w:rPr>
          <w:rFonts w:ascii="Segoe UI" w:hAnsi="Segoe UI" w:cs="Segoe UI"/>
          <w:color w:val="666666"/>
          <w:sz w:val="20"/>
          <w:szCs w:val="20"/>
        </w:rPr>
        <w:t xml:space="preserve">% for the </w:t>
      </w:r>
      <w:r>
        <w:rPr>
          <w:rFonts w:ascii="Segoe UI" w:hAnsi="Segoe UI" w:cs="Segoe UI"/>
          <w:color w:val="666666"/>
          <w:sz w:val="20"/>
          <w:szCs w:val="20"/>
        </w:rPr>
        <w:t>second</w:t>
      </w:r>
      <w:r w:rsidRPr="00123413">
        <w:rPr>
          <w:rFonts w:ascii="Segoe UI" w:hAnsi="Segoe UI" w:cs="Segoe UI"/>
          <w:color w:val="666666"/>
          <w:sz w:val="20"/>
          <w:szCs w:val="20"/>
        </w:rPr>
        <w:t xml:space="preserve"> quarter. Xbox continues to be the top-selling console in the U</w:t>
      </w:r>
      <w:r>
        <w:rPr>
          <w:rFonts w:ascii="Segoe UI" w:hAnsi="Segoe UI" w:cs="Segoe UI"/>
          <w:color w:val="666666"/>
          <w:sz w:val="20"/>
          <w:szCs w:val="20"/>
        </w:rPr>
        <w:t>nited States. During the quarter, Microsoft launched Windows Phone 8 with a broad array of carriers and devices.</w:t>
      </w:r>
    </w:p>
    <w:p w14:paraId="0DFFF9AC" w14:textId="77777777" w:rsidR="005241B7" w:rsidRPr="00123413" w:rsidRDefault="005241B7" w:rsidP="005241B7">
      <w:pPr>
        <w:spacing w:before="240" w:line="280" w:lineRule="exact"/>
        <w:rPr>
          <w:rFonts w:ascii="Segoe UI" w:hAnsi="Segoe UI" w:cs="Segoe UI"/>
          <w:b/>
          <w:color w:val="666666"/>
          <w:sz w:val="20"/>
          <w:szCs w:val="20"/>
        </w:rPr>
      </w:pPr>
      <w:r w:rsidRPr="00123413">
        <w:rPr>
          <w:rFonts w:ascii="Segoe UI" w:hAnsi="Segoe UI" w:cs="Segoe UI"/>
          <w:b/>
          <w:color w:val="666666"/>
          <w:sz w:val="20"/>
          <w:szCs w:val="20"/>
        </w:rPr>
        <w:t>Business Outlook</w:t>
      </w:r>
    </w:p>
    <w:p w14:paraId="3019FCE6" w14:textId="77777777" w:rsidR="005241B7" w:rsidRPr="00123413" w:rsidRDefault="005241B7" w:rsidP="005241B7">
      <w:pPr>
        <w:spacing w:line="280" w:lineRule="exact"/>
        <w:rPr>
          <w:rFonts w:ascii="Segoe UI" w:hAnsi="Segoe UI" w:cs="Segoe UI"/>
          <w:color w:val="666666"/>
          <w:sz w:val="20"/>
          <w:szCs w:val="20"/>
        </w:rPr>
      </w:pPr>
      <w:r w:rsidRPr="00123413">
        <w:rPr>
          <w:rFonts w:ascii="Segoe UI" w:hAnsi="Segoe UI" w:cs="Segoe UI"/>
          <w:color w:val="666666"/>
          <w:sz w:val="20"/>
          <w:szCs w:val="20"/>
        </w:rPr>
        <w:t>Microsoft reaffirms fiscal year 2013 operating expense guidance of $30.3 billion to $30.9 billion.</w:t>
      </w:r>
    </w:p>
    <w:p w14:paraId="7007CCFB" w14:textId="77777777" w:rsidR="005241B7" w:rsidRPr="00123413" w:rsidRDefault="005241B7" w:rsidP="005241B7">
      <w:pPr>
        <w:spacing w:before="240" w:line="280" w:lineRule="exact"/>
        <w:rPr>
          <w:rFonts w:ascii="Segoe UI" w:hAnsi="Segoe UI" w:cs="Segoe UI"/>
          <w:b/>
          <w:color w:val="666666"/>
          <w:sz w:val="20"/>
          <w:szCs w:val="20"/>
        </w:rPr>
      </w:pPr>
      <w:r w:rsidRPr="00123413">
        <w:rPr>
          <w:rFonts w:ascii="Segoe UI" w:hAnsi="Segoe UI" w:cs="Segoe UI"/>
          <w:b/>
          <w:color w:val="666666"/>
          <w:sz w:val="20"/>
          <w:szCs w:val="20"/>
        </w:rPr>
        <w:t>Webcast Details</w:t>
      </w:r>
    </w:p>
    <w:p w14:paraId="764FB9AF" w14:textId="518AE532" w:rsidR="005241B7" w:rsidRPr="00123413" w:rsidRDefault="005241B7" w:rsidP="005241B7">
      <w:pPr>
        <w:spacing w:line="280" w:lineRule="exact"/>
        <w:rPr>
          <w:rFonts w:ascii="Segoe UI" w:hAnsi="Segoe UI" w:cs="Segoe UI"/>
          <w:color w:val="666666"/>
          <w:sz w:val="20"/>
          <w:szCs w:val="20"/>
        </w:rPr>
      </w:pPr>
      <w:r w:rsidRPr="00123413">
        <w:rPr>
          <w:rFonts w:ascii="Segoe UI" w:hAnsi="Segoe UI" w:cs="Segoe UI"/>
          <w:color w:val="666666"/>
          <w:sz w:val="20"/>
          <w:szCs w:val="20"/>
        </w:rPr>
        <w:t xml:space="preserve">Peter Klein, chief financial officer, Frank Brod, chief accounting officer, and </w:t>
      </w:r>
      <w:r>
        <w:rPr>
          <w:rFonts w:ascii="Segoe UI" w:hAnsi="Segoe UI" w:cs="Segoe UI"/>
          <w:color w:val="666666"/>
          <w:sz w:val="20"/>
          <w:szCs w:val="20"/>
        </w:rPr>
        <w:t>Chris Suh</w:t>
      </w:r>
      <w:r w:rsidRPr="00123413">
        <w:rPr>
          <w:rFonts w:ascii="Segoe UI" w:hAnsi="Segoe UI" w:cs="Segoe UI"/>
          <w:color w:val="666666"/>
          <w:sz w:val="20"/>
          <w:szCs w:val="20"/>
        </w:rPr>
        <w:t xml:space="preserve">, general manager of Investor Relations, will host a conference </w:t>
      </w:r>
      <w:r>
        <w:rPr>
          <w:rFonts w:ascii="Segoe UI" w:hAnsi="Segoe UI" w:cs="Segoe UI"/>
          <w:color w:val="666666"/>
          <w:sz w:val="20"/>
          <w:szCs w:val="20"/>
        </w:rPr>
        <w:t>call and webcast at 2:30 p.m. PST (5:30 p.m. ES</w:t>
      </w:r>
      <w:r w:rsidRPr="00123413">
        <w:rPr>
          <w:rFonts w:ascii="Segoe UI" w:hAnsi="Segoe UI" w:cs="Segoe UI"/>
          <w:color w:val="666666"/>
          <w:sz w:val="20"/>
          <w:szCs w:val="20"/>
        </w:rPr>
        <w:t xml:space="preserve">T) today to discuss details of the company’s performance for the quarter and certain forward-looking information. The session may be accessed at </w:t>
      </w:r>
      <w:hyperlink r:id="rId12" w:tgtFrame="_blank" w:history="1">
        <w:r w:rsidRPr="00543D8F">
          <w:rPr>
            <w:rStyle w:val="Hyperlink"/>
            <w:rFonts w:eastAsia="Calibri" w:cs="Segoe UI"/>
            <w:szCs w:val="20"/>
          </w:rPr>
          <w:t>http://www.microsoft.com/investor</w:t>
        </w:r>
      </w:hyperlink>
      <w:r w:rsidRPr="00123413">
        <w:rPr>
          <w:rFonts w:ascii="Segoe UI" w:hAnsi="Segoe UI" w:cs="Segoe UI"/>
          <w:color w:val="666666"/>
          <w:sz w:val="20"/>
          <w:szCs w:val="20"/>
        </w:rPr>
        <w:t xml:space="preserve">. The webcast will be available for replay through the close of business on </w:t>
      </w:r>
      <w:r>
        <w:rPr>
          <w:rFonts w:ascii="Segoe UI" w:hAnsi="Segoe UI" w:cs="Segoe UI"/>
          <w:color w:val="666666"/>
          <w:sz w:val="20"/>
          <w:szCs w:val="20"/>
        </w:rPr>
        <w:t>Jan</w:t>
      </w:r>
      <w:r w:rsidRPr="00123413">
        <w:rPr>
          <w:rFonts w:ascii="Segoe UI" w:hAnsi="Segoe UI" w:cs="Segoe UI"/>
          <w:color w:val="666666"/>
          <w:sz w:val="20"/>
          <w:szCs w:val="20"/>
        </w:rPr>
        <w:t xml:space="preserve">. </w:t>
      </w:r>
      <w:r>
        <w:rPr>
          <w:rFonts w:ascii="Segoe UI" w:hAnsi="Segoe UI" w:cs="Segoe UI"/>
          <w:color w:val="666666"/>
          <w:sz w:val="20"/>
          <w:szCs w:val="20"/>
        </w:rPr>
        <w:t>24</w:t>
      </w:r>
      <w:r w:rsidRPr="00123413">
        <w:rPr>
          <w:rFonts w:ascii="Segoe UI" w:hAnsi="Segoe UI" w:cs="Segoe UI"/>
          <w:color w:val="666666"/>
          <w:sz w:val="20"/>
          <w:szCs w:val="20"/>
        </w:rPr>
        <w:t>, 201</w:t>
      </w:r>
      <w:r>
        <w:rPr>
          <w:rFonts w:ascii="Segoe UI" w:hAnsi="Segoe UI" w:cs="Segoe UI"/>
          <w:color w:val="666666"/>
          <w:sz w:val="20"/>
          <w:szCs w:val="20"/>
        </w:rPr>
        <w:t>4</w:t>
      </w:r>
      <w:r w:rsidRPr="00123413">
        <w:rPr>
          <w:rFonts w:ascii="Segoe UI" w:hAnsi="Segoe UI" w:cs="Segoe UI"/>
          <w:color w:val="666666"/>
          <w:sz w:val="20"/>
          <w:szCs w:val="20"/>
        </w:rPr>
        <w:t>.</w:t>
      </w:r>
    </w:p>
    <w:p w14:paraId="6B935C31" w14:textId="77777777" w:rsidR="005241B7" w:rsidRPr="00123413" w:rsidRDefault="005241B7" w:rsidP="005241B7">
      <w:pPr>
        <w:pStyle w:val="NormalWeb"/>
        <w:keepNext/>
        <w:spacing w:before="270" w:after="0"/>
        <w:rPr>
          <w:rFonts w:ascii="Segoe UI" w:hAnsi="Segoe UI" w:cs="Segoe UI"/>
          <w:b/>
          <w:bCs/>
          <w:color w:val="666666"/>
          <w:sz w:val="20"/>
          <w:szCs w:val="20"/>
        </w:rPr>
      </w:pPr>
      <w:r w:rsidRPr="00123413">
        <w:rPr>
          <w:rFonts w:ascii="Segoe UI" w:hAnsi="Segoe UI" w:cs="Segoe UI"/>
          <w:b/>
          <w:bCs/>
          <w:color w:val="666666"/>
          <w:sz w:val="20"/>
          <w:szCs w:val="20"/>
        </w:rPr>
        <w:t xml:space="preserve">Adjusted Financial Results and Non-GAAP Measures </w:t>
      </w:r>
    </w:p>
    <w:p w14:paraId="4E98CBE6" w14:textId="56D323E0" w:rsidR="00454768" w:rsidRDefault="005241B7" w:rsidP="00454768">
      <w:pPr>
        <w:spacing w:line="280" w:lineRule="exact"/>
        <w:rPr>
          <w:rFonts w:ascii="Segoe UI" w:hAnsi="Segoe UI" w:cs="Segoe UI"/>
          <w:color w:val="666666"/>
          <w:sz w:val="20"/>
          <w:szCs w:val="20"/>
        </w:rPr>
      </w:pPr>
      <w:r>
        <w:rPr>
          <w:rFonts w:ascii="Segoe UI" w:hAnsi="Segoe UI" w:cs="Segoe UI"/>
          <w:color w:val="666666"/>
          <w:sz w:val="20"/>
          <w:szCs w:val="20"/>
        </w:rPr>
        <w:t>For second</w:t>
      </w:r>
      <w:r w:rsidRPr="00123413">
        <w:rPr>
          <w:rFonts w:ascii="Segoe UI" w:hAnsi="Segoe UI" w:cs="Segoe UI"/>
          <w:color w:val="666666"/>
          <w:sz w:val="20"/>
          <w:szCs w:val="20"/>
        </w:rPr>
        <w:t xml:space="preserve"> quarter fiscal year 2013 </w:t>
      </w:r>
      <w:r>
        <w:rPr>
          <w:rFonts w:ascii="Segoe UI" w:hAnsi="Segoe UI" w:cs="Segoe UI"/>
          <w:color w:val="666666"/>
          <w:sz w:val="20"/>
          <w:szCs w:val="20"/>
        </w:rPr>
        <w:t xml:space="preserve">GAAP </w:t>
      </w:r>
      <w:r w:rsidRPr="00123413">
        <w:rPr>
          <w:rFonts w:ascii="Segoe UI" w:hAnsi="Segoe UI" w:cs="Segoe UI"/>
          <w:color w:val="666666"/>
          <w:sz w:val="20"/>
          <w:szCs w:val="20"/>
        </w:rPr>
        <w:t xml:space="preserve">revenue, operating income, and earnings per share growth included the </w:t>
      </w:r>
      <w:r>
        <w:rPr>
          <w:rFonts w:ascii="Segoe UI" w:hAnsi="Segoe UI" w:cs="Segoe UI"/>
          <w:color w:val="666666"/>
          <w:sz w:val="20"/>
          <w:szCs w:val="20"/>
        </w:rPr>
        <w:t>net deferral of revenue for the</w:t>
      </w:r>
      <w:r w:rsidRPr="00123413">
        <w:rPr>
          <w:rFonts w:ascii="Segoe UI" w:hAnsi="Segoe UI" w:cs="Segoe UI"/>
          <w:color w:val="666666"/>
          <w:sz w:val="20"/>
          <w:szCs w:val="20"/>
        </w:rPr>
        <w:t xml:space="preserve"> Windows Upgrade Offer, </w:t>
      </w:r>
      <w:r>
        <w:rPr>
          <w:rFonts w:ascii="Segoe UI" w:hAnsi="Segoe UI" w:cs="Segoe UI"/>
          <w:color w:val="666666"/>
          <w:sz w:val="20"/>
          <w:szCs w:val="20"/>
        </w:rPr>
        <w:t xml:space="preserve">the Office Upgrade Offer and Pre-sales, and the Entertainment and Devices Division Video Game Deferral, and the recognition of previously deferred revenue for </w:t>
      </w:r>
      <w:r w:rsidRPr="00123413">
        <w:rPr>
          <w:rFonts w:ascii="Segoe UI" w:hAnsi="Segoe UI" w:cs="Segoe UI"/>
          <w:color w:val="666666"/>
          <w:sz w:val="20"/>
          <w:szCs w:val="20"/>
        </w:rPr>
        <w:t xml:space="preserve">Windows 8 </w:t>
      </w:r>
      <w:r>
        <w:rPr>
          <w:rFonts w:ascii="Segoe UI" w:hAnsi="Segoe UI" w:cs="Segoe UI"/>
          <w:color w:val="666666"/>
          <w:sz w:val="20"/>
          <w:szCs w:val="20"/>
        </w:rPr>
        <w:t xml:space="preserve">Pre-sales. These items are defined in our Form 10-Q for the quarterly period ended December 31, 2012. </w:t>
      </w:r>
      <w:r w:rsidRPr="00123413">
        <w:rPr>
          <w:rFonts w:ascii="Segoe UI" w:hAnsi="Segoe UI" w:cs="Segoe UI"/>
          <w:color w:val="666666"/>
          <w:sz w:val="20"/>
          <w:szCs w:val="20"/>
        </w:rPr>
        <w:t xml:space="preserve">In addition to </w:t>
      </w:r>
      <w:r>
        <w:rPr>
          <w:rFonts w:ascii="Segoe UI" w:hAnsi="Segoe UI" w:cs="Segoe UI"/>
          <w:color w:val="666666"/>
          <w:sz w:val="20"/>
          <w:szCs w:val="20"/>
        </w:rPr>
        <w:t xml:space="preserve">these </w:t>
      </w:r>
      <w:r w:rsidRPr="00123413">
        <w:rPr>
          <w:rFonts w:ascii="Segoe UI" w:hAnsi="Segoe UI" w:cs="Segoe UI"/>
          <w:color w:val="666666"/>
          <w:sz w:val="20"/>
          <w:szCs w:val="20"/>
        </w:rPr>
        <w:t xml:space="preserve">financial results reported in accordance with generally accepted accounting principles (GAAP), we have provided certain non-GAAP financial information to aid investors in better understanding </w:t>
      </w:r>
      <w:r>
        <w:rPr>
          <w:rFonts w:ascii="Segoe UI" w:hAnsi="Segoe UI" w:cs="Segoe UI"/>
          <w:color w:val="666666"/>
          <w:sz w:val="20"/>
          <w:szCs w:val="20"/>
        </w:rPr>
        <w:t xml:space="preserve">the company’s performance. </w:t>
      </w:r>
      <w:r w:rsidRPr="00123413">
        <w:rPr>
          <w:rFonts w:ascii="Segoe UI" w:hAnsi="Segoe UI" w:cs="Segoe UI"/>
          <w:color w:val="666666"/>
          <w:sz w:val="20"/>
          <w:szCs w:val="20"/>
        </w:rPr>
        <w:t>Presenting these measures without the impact of these items gives additional insight into operational performance and helps clarify trends affecting the company’s business. For comparability of reporting, management considers this information in conjunction with GAAP amounts in evaluating business performance. These non-GAAP financial measures should not be considered as a substitute for, or superior to, the measures of financial performance prepared in accordance with GAAP.</w:t>
      </w:r>
    </w:p>
    <w:p w14:paraId="7D1422BC" w14:textId="77777777" w:rsidR="00454768" w:rsidRPr="00454768" w:rsidRDefault="00454768" w:rsidP="00454768">
      <w:pPr>
        <w:spacing w:line="280" w:lineRule="exact"/>
        <w:rPr>
          <w:rFonts w:ascii="Segoe UI" w:hAnsi="Segoe UI" w:cs="Segoe UI"/>
          <w:color w:val="666666"/>
          <w:sz w:val="20"/>
          <w:szCs w:val="20"/>
        </w:rPr>
      </w:pPr>
    </w:p>
    <w:p w14:paraId="5AA4BD2E" w14:textId="77777777" w:rsidR="005241B7" w:rsidRDefault="005241B7" w:rsidP="005241B7">
      <w:pPr>
        <w:pStyle w:val="NormalWeb"/>
        <w:keepNext/>
        <w:spacing w:before="270" w:beforeAutospacing="0" w:after="0" w:afterAutospacing="0"/>
        <w:rPr>
          <w:rFonts w:ascii="Segoe UI" w:hAnsi="Segoe UI" w:cs="Segoe UI"/>
          <w:b/>
          <w:bCs/>
          <w:color w:val="666666"/>
          <w:sz w:val="20"/>
          <w:szCs w:val="20"/>
        </w:rPr>
      </w:pPr>
      <w:r w:rsidRPr="00123413">
        <w:rPr>
          <w:rFonts w:ascii="Segoe UI" w:hAnsi="Segoe UI" w:cs="Segoe UI"/>
          <w:b/>
          <w:bCs/>
          <w:color w:val="666666"/>
          <w:sz w:val="20"/>
          <w:szCs w:val="20"/>
        </w:rPr>
        <w:t>Non-GAAP Reconciliations</w:t>
      </w:r>
    </w:p>
    <w:p w14:paraId="7CFA74F5" w14:textId="77777777" w:rsidR="005241B7" w:rsidRPr="00A1338B" w:rsidRDefault="005241B7" w:rsidP="005241B7">
      <w:pPr>
        <w:pStyle w:val="NormalWeb"/>
        <w:keepNext/>
        <w:spacing w:before="270" w:beforeAutospacing="0" w:after="0" w:afterAutospacing="0"/>
        <w:rPr>
          <w:rFonts w:ascii="Segoe UI" w:hAnsi="Segoe UI" w:cs="Segoe UI"/>
          <w:b/>
          <w:color w:val="666666"/>
          <w:sz w:val="20"/>
          <w:szCs w:val="20"/>
        </w:rPr>
      </w:pPr>
      <w:r w:rsidRPr="00A1338B">
        <w:rPr>
          <w:rFonts w:ascii="Segoe UI" w:hAnsi="Segoe UI" w:cs="Segoe UI"/>
          <w:b/>
          <w:color w:val="666666"/>
          <w:sz w:val="20"/>
          <w:szCs w:val="20"/>
        </w:rPr>
        <w:t>Windows Division</w:t>
      </w:r>
    </w:p>
    <w:tbl>
      <w:tblPr>
        <w:tblStyle w:val="TableGrid"/>
        <w:tblW w:w="7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5"/>
        <w:gridCol w:w="2520"/>
        <w:gridCol w:w="2263"/>
      </w:tblGrid>
      <w:tr w:rsidR="005241B7" w:rsidRPr="00123413" w14:paraId="46DC76FF" w14:textId="77777777" w:rsidTr="005241B7">
        <w:tc>
          <w:tcPr>
            <w:tcW w:w="3065" w:type="dxa"/>
            <w:tcMar>
              <w:left w:w="0" w:type="dxa"/>
              <w:right w:w="0" w:type="dxa"/>
            </w:tcMar>
            <w:vAlign w:val="bottom"/>
          </w:tcPr>
          <w:p w14:paraId="2F65E6BF" w14:textId="77777777" w:rsidR="005241B7" w:rsidRPr="00123413" w:rsidRDefault="005241B7" w:rsidP="00454768">
            <w:pPr>
              <w:pBdr>
                <w:bottom w:val="single" w:sz="4" w:space="0" w:color="auto"/>
              </w:pBdr>
              <w:rPr>
                <w:rFonts w:ascii="Segoe UI" w:hAnsi="Segoe UI" w:cs="Segoe UI"/>
                <w:b/>
                <w:color w:val="666666"/>
              </w:rPr>
            </w:pPr>
            <w:bookmarkStart w:id="0" w:name="RANGE!A1:D28"/>
            <w:bookmarkEnd w:id="0"/>
            <w:r w:rsidRPr="00123413">
              <w:rPr>
                <w:rFonts w:ascii="Segoe UI" w:hAnsi="Segoe UI" w:cs="Segoe UI"/>
                <w:color w:val="666666"/>
                <w:sz w:val="20"/>
                <w:szCs w:val="20"/>
              </w:rPr>
              <w:t>(In millions, except percentages)</w:t>
            </w:r>
          </w:p>
        </w:tc>
        <w:tc>
          <w:tcPr>
            <w:tcW w:w="2520" w:type="dxa"/>
            <w:tcMar>
              <w:left w:w="0" w:type="dxa"/>
              <w:right w:w="0" w:type="dxa"/>
            </w:tcMar>
            <w:vAlign w:val="bottom"/>
          </w:tcPr>
          <w:p w14:paraId="7351FE15" w14:textId="77777777" w:rsidR="005241B7" w:rsidRPr="00123413" w:rsidRDefault="005241B7" w:rsidP="00454768">
            <w:pPr>
              <w:pBdr>
                <w:bottom w:val="single" w:sz="4" w:space="0" w:color="auto"/>
              </w:pBdr>
              <w:contextualSpacing/>
              <w:jc w:val="right"/>
              <w:rPr>
                <w:rFonts w:ascii="Segoe UI" w:hAnsi="Segoe UI" w:cs="Segoe UI"/>
                <w:b/>
                <w:color w:val="666666"/>
                <w:sz w:val="20"/>
                <w:szCs w:val="20"/>
              </w:rPr>
            </w:pPr>
            <w:r w:rsidRPr="00123413">
              <w:rPr>
                <w:rFonts w:ascii="Segoe UI" w:hAnsi="Segoe UI" w:cs="Segoe UI"/>
                <w:b/>
                <w:color w:val="666666"/>
                <w:sz w:val="20"/>
                <w:szCs w:val="20"/>
              </w:rPr>
              <w:t>Three Months Ended</w:t>
            </w:r>
          </w:p>
          <w:p w14:paraId="2B8D5D85" w14:textId="77777777" w:rsidR="005241B7" w:rsidRPr="00123413" w:rsidRDefault="005241B7" w:rsidP="00454768">
            <w:pPr>
              <w:pBdr>
                <w:bottom w:val="single" w:sz="4" w:space="0" w:color="auto"/>
              </w:pBdr>
              <w:jc w:val="right"/>
              <w:rPr>
                <w:rFonts w:ascii="Segoe UI" w:hAnsi="Segoe UI" w:cs="Segoe UI"/>
                <w:b/>
                <w:color w:val="666666"/>
              </w:rPr>
            </w:pPr>
            <w:r>
              <w:rPr>
                <w:rFonts w:ascii="Segoe UI" w:hAnsi="Segoe UI" w:cs="Segoe UI"/>
                <w:b/>
                <w:color w:val="666666"/>
                <w:sz w:val="20"/>
                <w:szCs w:val="20"/>
              </w:rPr>
              <w:lastRenderedPageBreak/>
              <w:t>December</w:t>
            </w:r>
            <w:r w:rsidRPr="00123413">
              <w:rPr>
                <w:rFonts w:ascii="Segoe UI" w:hAnsi="Segoe UI" w:cs="Segoe UI"/>
                <w:b/>
                <w:color w:val="666666"/>
                <w:sz w:val="20"/>
                <w:szCs w:val="20"/>
              </w:rPr>
              <w:t xml:space="preserve"> 3</w:t>
            </w:r>
            <w:r>
              <w:rPr>
                <w:rFonts w:ascii="Segoe UI" w:hAnsi="Segoe UI" w:cs="Segoe UI"/>
                <w:b/>
                <w:color w:val="666666"/>
                <w:sz w:val="20"/>
                <w:szCs w:val="20"/>
              </w:rPr>
              <w:t>1</w:t>
            </w:r>
            <w:r w:rsidRPr="00123413">
              <w:rPr>
                <w:rFonts w:ascii="Segoe UI" w:hAnsi="Segoe UI" w:cs="Segoe UI"/>
                <w:b/>
                <w:color w:val="666666"/>
                <w:sz w:val="20"/>
                <w:szCs w:val="20"/>
              </w:rPr>
              <w:t>,</w:t>
            </w:r>
          </w:p>
        </w:tc>
        <w:tc>
          <w:tcPr>
            <w:tcW w:w="2263" w:type="dxa"/>
            <w:tcMar>
              <w:left w:w="0" w:type="dxa"/>
              <w:right w:w="0" w:type="dxa"/>
            </w:tcMar>
            <w:vAlign w:val="bottom"/>
          </w:tcPr>
          <w:p w14:paraId="694994C0" w14:textId="77777777" w:rsidR="005241B7" w:rsidRPr="00123413" w:rsidRDefault="005241B7" w:rsidP="00454768">
            <w:pPr>
              <w:pBdr>
                <w:bottom w:val="single" w:sz="4" w:space="0" w:color="auto"/>
              </w:pBdr>
              <w:jc w:val="right"/>
              <w:rPr>
                <w:rFonts w:ascii="Segoe UI" w:hAnsi="Segoe UI" w:cs="Segoe UI"/>
                <w:b/>
                <w:color w:val="666666"/>
              </w:rPr>
            </w:pPr>
            <w:r w:rsidRPr="00123413">
              <w:rPr>
                <w:rFonts w:ascii="Segoe UI" w:hAnsi="Segoe UI" w:cs="Segoe UI"/>
                <w:b/>
                <w:color w:val="666666"/>
                <w:sz w:val="20"/>
                <w:szCs w:val="20"/>
              </w:rPr>
              <w:lastRenderedPageBreak/>
              <w:t>Percentage Change</w:t>
            </w:r>
          </w:p>
        </w:tc>
      </w:tr>
      <w:tr w:rsidR="005241B7" w:rsidRPr="00123413" w14:paraId="416D428C" w14:textId="77777777" w:rsidTr="005241B7">
        <w:tc>
          <w:tcPr>
            <w:tcW w:w="3065" w:type="dxa"/>
            <w:tcMar>
              <w:left w:w="0" w:type="dxa"/>
              <w:right w:w="0" w:type="dxa"/>
            </w:tcMar>
            <w:vAlign w:val="bottom"/>
          </w:tcPr>
          <w:p w14:paraId="12CDE809" w14:textId="77777777" w:rsidR="005241B7" w:rsidRPr="00123413" w:rsidRDefault="005241B7" w:rsidP="00454768">
            <w:pPr>
              <w:pBdr>
                <w:bottom w:val="single" w:sz="4" w:space="0" w:color="auto"/>
              </w:pBdr>
              <w:rPr>
                <w:rFonts w:ascii="Segoe UI" w:hAnsi="Segoe UI" w:cs="Segoe UI"/>
                <w:b/>
                <w:color w:val="666666"/>
              </w:rPr>
            </w:pPr>
            <w:r>
              <w:rPr>
                <w:rFonts w:ascii="Segoe UI" w:hAnsi="Segoe UI" w:cs="Segoe UI"/>
                <w:bCs/>
                <w:color w:val="666666"/>
                <w:sz w:val="20"/>
                <w:szCs w:val="20"/>
              </w:rPr>
              <w:lastRenderedPageBreak/>
              <w:t>2011 As r</w:t>
            </w:r>
            <w:r w:rsidRPr="00123413">
              <w:rPr>
                <w:rFonts w:ascii="Segoe UI" w:hAnsi="Segoe UI" w:cs="Segoe UI"/>
                <w:bCs/>
                <w:color w:val="666666"/>
                <w:sz w:val="20"/>
                <w:szCs w:val="20"/>
              </w:rPr>
              <w:t>eported revenue (GAAP)</w:t>
            </w:r>
          </w:p>
        </w:tc>
        <w:tc>
          <w:tcPr>
            <w:tcW w:w="2520" w:type="dxa"/>
            <w:tcMar>
              <w:left w:w="0" w:type="dxa"/>
              <w:right w:w="0" w:type="dxa"/>
            </w:tcMar>
            <w:vAlign w:val="bottom"/>
          </w:tcPr>
          <w:p w14:paraId="004B5B1E" w14:textId="77777777" w:rsidR="005241B7" w:rsidRPr="00123413" w:rsidRDefault="005241B7" w:rsidP="00454768">
            <w:pPr>
              <w:pBdr>
                <w:bottom w:val="single" w:sz="4" w:space="0" w:color="auto"/>
              </w:pBdr>
              <w:jc w:val="right"/>
              <w:rPr>
                <w:rFonts w:ascii="Segoe UI" w:hAnsi="Segoe UI" w:cs="Segoe UI"/>
                <w:b/>
                <w:color w:val="666666"/>
              </w:rPr>
            </w:pPr>
            <w:r w:rsidRPr="00123413">
              <w:rPr>
                <w:rFonts w:ascii="Segoe UI" w:hAnsi="Segoe UI" w:cs="Segoe UI"/>
                <w:bCs/>
                <w:color w:val="666666"/>
                <w:sz w:val="20"/>
                <w:szCs w:val="20"/>
              </w:rPr>
              <w:t>$</w:t>
            </w:r>
            <w:r>
              <w:rPr>
                <w:rFonts w:ascii="Segoe UI" w:hAnsi="Segoe UI" w:cs="Segoe UI"/>
                <w:bCs/>
                <w:color w:val="666666"/>
                <w:sz w:val="20"/>
                <w:szCs w:val="20"/>
              </w:rPr>
              <w:t>4</w:t>
            </w:r>
            <w:r w:rsidRPr="00123413">
              <w:rPr>
                <w:rFonts w:ascii="Segoe UI" w:hAnsi="Segoe UI" w:cs="Segoe UI"/>
                <w:bCs/>
                <w:color w:val="666666"/>
                <w:sz w:val="20"/>
                <w:szCs w:val="20"/>
              </w:rPr>
              <w:t>,</w:t>
            </w:r>
            <w:r>
              <w:rPr>
                <w:rFonts w:ascii="Segoe UI" w:hAnsi="Segoe UI" w:cs="Segoe UI"/>
                <w:bCs/>
                <w:color w:val="666666"/>
                <w:sz w:val="20"/>
                <w:szCs w:val="20"/>
              </w:rPr>
              <w:t>741</w:t>
            </w:r>
          </w:p>
        </w:tc>
        <w:tc>
          <w:tcPr>
            <w:tcW w:w="2263" w:type="dxa"/>
            <w:tcMar>
              <w:left w:w="0" w:type="dxa"/>
              <w:right w:w="0" w:type="dxa"/>
            </w:tcMar>
            <w:vAlign w:val="bottom"/>
          </w:tcPr>
          <w:p w14:paraId="65F34A10" w14:textId="77777777" w:rsidR="005241B7" w:rsidRPr="00123413" w:rsidRDefault="005241B7" w:rsidP="00454768">
            <w:pPr>
              <w:pBdr>
                <w:bottom w:val="single" w:sz="4" w:space="0" w:color="auto"/>
              </w:pBdr>
              <w:jc w:val="right"/>
              <w:rPr>
                <w:rFonts w:ascii="Segoe UI" w:hAnsi="Segoe UI" w:cs="Segoe UI"/>
                <w:b/>
                <w:color w:val="666666"/>
              </w:rPr>
            </w:pPr>
          </w:p>
        </w:tc>
      </w:tr>
      <w:tr w:rsidR="005241B7" w:rsidRPr="00123413" w14:paraId="7A6472F4" w14:textId="77777777" w:rsidTr="005241B7">
        <w:tc>
          <w:tcPr>
            <w:tcW w:w="3065" w:type="dxa"/>
            <w:tcMar>
              <w:left w:w="0" w:type="dxa"/>
              <w:right w:w="0" w:type="dxa"/>
            </w:tcMar>
            <w:vAlign w:val="bottom"/>
          </w:tcPr>
          <w:p w14:paraId="179ECAF4" w14:textId="77777777" w:rsidR="005241B7" w:rsidRPr="00123413" w:rsidRDefault="005241B7" w:rsidP="00454768">
            <w:pPr>
              <w:pBdr>
                <w:bottom w:val="single" w:sz="4" w:space="1" w:color="auto"/>
              </w:pBdr>
              <w:rPr>
                <w:rFonts w:ascii="Segoe UI" w:hAnsi="Segoe UI" w:cs="Segoe UI"/>
                <w:b/>
                <w:color w:val="666666"/>
              </w:rPr>
            </w:pPr>
            <w:r>
              <w:rPr>
                <w:rFonts w:ascii="Segoe UI" w:hAnsi="Segoe UI" w:cs="Segoe UI"/>
                <w:bCs/>
                <w:color w:val="666666"/>
                <w:sz w:val="20"/>
                <w:szCs w:val="20"/>
              </w:rPr>
              <w:t>2012 As r</w:t>
            </w:r>
            <w:r w:rsidRPr="00123413">
              <w:rPr>
                <w:rFonts w:ascii="Segoe UI" w:hAnsi="Segoe UI" w:cs="Segoe UI"/>
                <w:bCs/>
                <w:color w:val="666666"/>
                <w:sz w:val="20"/>
                <w:szCs w:val="20"/>
              </w:rPr>
              <w:t>eported revenue (GAAP)</w:t>
            </w:r>
          </w:p>
        </w:tc>
        <w:tc>
          <w:tcPr>
            <w:tcW w:w="2520" w:type="dxa"/>
            <w:tcMar>
              <w:left w:w="0" w:type="dxa"/>
              <w:right w:w="0" w:type="dxa"/>
            </w:tcMar>
            <w:vAlign w:val="bottom"/>
          </w:tcPr>
          <w:p w14:paraId="41DCC12A" w14:textId="77777777" w:rsidR="005241B7" w:rsidRPr="00123413" w:rsidRDefault="005241B7" w:rsidP="00454768">
            <w:pPr>
              <w:pBdr>
                <w:bottom w:val="single" w:sz="4" w:space="1" w:color="auto"/>
              </w:pBdr>
              <w:jc w:val="right"/>
              <w:rPr>
                <w:rFonts w:ascii="Segoe UI" w:hAnsi="Segoe UI" w:cs="Segoe UI"/>
                <w:b/>
                <w:color w:val="666666"/>
              </w:rPr>
            </w:pPr>
            <w:r w:rsidRPr="00123413">
              <w:rPr>
                <w:rFonts w:ascii="Segoe UI" w:hAnsi="Segoe UI" w:cs="Segoe UI"/>
                <w:bCs/>
                <w:color w:val="666666"/>
                <w:sz w:val="20"/>
                <w:szCs w:val="20"/>
              </w:rPr>
              <w:t>$</w:t>
            </w:r>
            <w:r>
              <w:rPr>
                <w:rFonts w:ascii="Segoe UI" w:hAnsi="Segoe UI" w:cs="Segoe UI"/>
                <w:bCs/>
                <w:color w:val="666666"/>
                <w:sz w:val="20"/>
                <w:szCs w:val="20"/>
              </w:rPr>
              <w:t>5</w:t>
            </w:r>
            <w:r w:rsidRPr="00123413">
              <w:rPr>
                <w:rFonts w:ascii="Segoe UI" w:hAnsi="Segoe UI" w:cs="Segoe UI"/>
                <w:bCs/>
                <w:color w:val="666666"/>
                <w:sz w:val="20"/>
                <w:szCs w:val="20"/>
              </w:rPr>
              <w:t>,</w:t>
            </w:r>
            <w:r>
              <w:rPr>
                <w:rFonts w:ascii="Segoe UI" w:hAnsi="Segoe UI" w:cs="Segoe UI"/>
                <w:bCs/>
                <w:color w:val="666666"/>
                <w:sz w:val="20"/>
                <w:szCs w:val="20"/>
              </w:rPr>
              <w:t>881</w:t>
            </w:r>
          </w:p>
        </w:tc>
        <w:tc>
          <w:tcPr>
            <w:tcW w:w="2263" w:type="dxa"/>
            <w:tcMar>
              <w:left w:w="0" w:type="dxa"/>
              <w:right w:w="0" w:type="dxa"/>
            </w:tcMar>
            <w:vAlign w:val="bottom"/>
          </w:tcPr>
          <w:p w14:paraId="4CEB4FE2" w14:textId="77777777" w:rsidR="005241B7" w:rsidRPr="00123413" w:rsidRDefault="005241B7" w:rsidP="00454768">
            <w:pPr>
              <w:pBdr>
                <w:bottom w:val="single" w:sz="4" w:space="1" w:color="auto"/>
              </w:pBdr>
              <w:jc w:val="right"/>
              <w:rPr>
                <w:rFonts w:ascii="Segoe UI" w:hAnsi="Segoe UI" w:cs="Segoe UI"/>
                <w:b/>
                <w:color w:val="666666"/>
              </w:rPr>
            </w:pPr>
            <w:r>
              <w:rPr>
                <w:rFonts w:ascii="Segoe UI" w:hAnsi="Segoe UI" w:cs="Segoe UI"/>
                <w:bCs/>
                <w:color w:val="666666"/>
                <w:sz w:val="20"/>
                <w:szCs w:val="20"/>
              </w:rPr>
              <w:t>24</w:t>
            </w:r>
            <w:r w:rsidRPr="00123413">
              <w:rPr>
                <w:rFonts w:ascii="Segoe UI" w:hAnsi="Segoe UI" w:cs="Segoe UI"/>
                <w:bCs/>
                <w:color w:val="666666"/>
                <w:sz w:val="20"/>
                <w:szCs w:val="20"/>
              </w:rPr>
              <w:t>%</w:t>
            </w:r>
          </w:p>
        </w:tc>
      </w:tr>
      <w:tr w:rsidR="005241B7" w:rsidRPr="00123413" w14:paraId="1579E2B3" w14:textId="77777777" w:rsidTr="005241B7">
        <w:tc>
          <w:tcPr>
            <w:tcW w:w="3065" w:type="dxa"/>
            <w:tcMar>
              <w:left w:w="288" w:type="dxa"/>
              <w:right w:w="0" w:type="dxa"/>
            </w:tcMar>
            <w:vAlign w:val="bottom"/>
          </w:tcPr>
          <w:p w14:paraId="7A9B0362" w14:textId="77777777" w:rsidR="005241B7" w:rsidRPr="00123413" w:rsidRDefault="005241B7" w:rsidP="00454768">
            <w:pPr>
              <w:pBdr>
                <w:bottom w:val="single" w:sz="4" w:space="1" w:color="auto"/>
              </w:pBdr>
              <w:rPr>
                <w:rFonts w:ascii="Segoe UI" w:hAnsi="Segoe UI" w:cs="Segoe UI"/>
                <w:b/>
                <w:color w:val="666666"/>
              </w:rPr>
            </w:pPr>
            <w:r>
              <w:rPr>
                <w:rFonts w:ascii="Segoe UI" w:hAnsi="Segoe UI" w:cs="Segoe UI"/>
                <w:bCs/>
                <w:color w:val="666666"/>
                <w:sz w:val="18"/>
                <w:szCs w:val="18"/>
              </w:rPr>
              <w:t>Net r</w:t>
            </w:r>
            <w:r w:rsidRPr="00123413">
              <w:rPr>
                <w:rFonts w:ascii="Segoe UI" w:hAnsi="Segoe UI" w:cs="Segoe UI"/>
                <w:bCs/>
                <w:color w:val="666666"/>
                <w:sz w:val="18"/>
                <w:szCs w:val="18"/>
              </w:rPr>
              <w:t>evenue deferred for Windows Upgrade Offer</w:t>
            </w:r>
          </w:p>
        </w:tc>
        <w:tc>
          <w:tcPr>
            <w:tcW w:w="2520" w:type="dxa"/>
            <w:tcMar>
              <w:left w:w="0" w:type="dxa"/>
              <w:right w:w="0" w:type="dxa"/>
            </w:tcMar>
            <w:vAlign w:val="bottom"/>
          </w:tcPr>
          <w:p w14:paraId="27DDB379" w14:textId="77777777" w:rsidR="005241B7" w:rsidRPr="00123413" w:rsidRDefault="005241B7" w:rsidP="00454768">
            <w:pPr>
              <w:pBdr>
                <w:bottom w:val="single" w:sz="4" w:space="1" w:color="auto"/>
              </w:pBdr>
              <w:jc w:val="right"/>
              <w:rPr>
                <w:rFonts w:ascii="Segoe UI" w:hAnsi="Segoe UI" w:cs="Segoe UI"/>
                <w:b/>
                <w:color w:val="666666"/>
              </w:rPr>
            </w:pPr>
            <w:r w:rsidRPr="00123413">
              <w:rPr>
                <w:rFonts w:ascii="Segoe UI" w:hAnsi="Segoe UI" w:cs="Segoe UI"/>
                <w:bCs/>
                <w:color w:val="666666"/>
                <w:sz w:val="20"/>
                <w:szCs w:val="20"/>
              </w:rPr>
              <w:t>$</w:t>
            </w:r>
            <w:r>
              <w:rPr>
                <w:rFonts w:ascii="Segoe UI" w:hAnsi="Segoe UI" w:cs="Segoe UI"/>
                <w:bCs/>
                <w:color w:val="666666"/>
                <w:sz w:val="20"/>
                <w:szCs w:val="20"/>
              </w:rPr>
              <w:t>161</w:t>
            </w:r>
          </w:p>
        </w:tc>
        <w:tc>
          <w:tcPr>
            <w:tcW w:w="2263" w:type="dxa"/>
            <w:tcMar>
              <w:left w:w="0" w:type="dxa"/>
              <w:right w:w="0" w:type="dxa"/>
            </w:tcMar>
            <w:vAlign w:val="bottom"/>
          </w:tcPr>
          <w:p w14:paraId="7F3AFFF2" w14:textId="77777777" w:rsidR="005241B7" w:rsidRPr="00123413" w:rsidRDefault="005241B7" w:rsidP="00454768">
            <w:pPr>
              <w:pBdr>
                <w:bottom w:val="single" w:sz="4" w:space="1" w:color="auto"/>
              </w:pBdr>
              <w:jc w:val="right"/>
              <w:rPr>
                <w:rFonts w:ascii="Segoe UI" w:hAnsi="Segoe UI" w:cs="Segoe UI"/>
                <w:b/>
                <w:color w:val="666666"/>
              </w:rPr>
            </w:pPr>
          </w:p>
        </w:tc>
      </w:tr>
      <w:tr w:rsidR="005241B7" w:rsidRPr="00123413" w14:paraId="708B2D28" w14:textId="77777777" w:rsidTr="005241B7">
        <w:tc>
          <w:tcPr>
            <w:tcW w:w="3065" w:type="dxa"/>
            <w:tcMar>
              <w:left w:w="288" w:type="dxa"/>
              <w:right w:w="0" w:type="dxa"/>
            </w:tcMar>
            <w:vAlign w:val="bottom"/>
          </w:tcPr>
          <w:p w14:paraId="7FFAA332" w14:textId="77777777" w:rsidR="005241B7" w:rsidRPr="00123413" w:rsidRDefault="005241B7" w:rsidP="00454768">
            <w:pPr>
              <w:pBdr>
                <w:bottom w:val="single" w:sz="4" w:space="1" w:color="auto"/>
              </w:pBdr>
              <w:rPr>
                <w:rFonts w:ascii="Segoe UI" w:hAnsi="Segoe UI" w:cs="Segoe UI"/>
                <w:bCs/>
                <w:color w:val="666666"/>
                <w:sz w:val="18"/>
                <w:szCs w:val="18"/>
              </w:rPr>
            </w:pPr>
            <w:r>
              <w:rPr>
                <w:rFonts w:ascii="Segoe UI" w:hAnsi="Segoe UI" w:cs="Segoe UI"/>
                <w:bCs/>
                <w:color w:val="666666"/>
                <w:sz w:val="18"/>
                <w:szCs w:val="18"/>
              </w:rPr>
              <w:t>Revenue recognized for Windows 8 Pre-sales</w:t>
            </w:r>
          </w:p>
        </w:tc>
        <w:tc>
          <w:tcPr>
            <w:tcW w:w="2520" w:type="dxa"/>
            <w:tcMar>
              <w:left w:w="0" w:type="dxa"/>
              <w:right w:w="0" w:type="dxa"/>
            </w:tcMar>
            <w:vAlign w:val="bottom"/>
          </w:tcPr>
          <w:p w14:paraId="4D53C1E1" w14:textId="77777777" w:rsidR="005241B7" w:rsidRPr="00123413" w:rsidRDefault="005241B7" w:rsidP="00454768">
            <w:pPr>
              <w:pBdr>
                <w:bottom w:val="single" w:sz="4" w:space="1" w:color="auto"/>
              </w:pBdr>
              <w:jc w:val="right"/>
              <w:rPr>
                <w:rFonts w:ascii="Segoe UI" w:hAnsi="Segoe UI" w:cs="Segoe UI"/>
                <w:bCs/>
                <w:color w:val="666666"/>
                <w:sz w:val="20"/>
                <w:szCs w:val="20"/>
              </w:rPr>
            </w:pPr>
            <w:r>
              <w:rPr>
                <w:rFonts w:ascii="Segoe UI" w:hAnsi="Segoe UI" w:cs="Segoe UI"/>
                <w:bCs/>
                <w:color w:val="666666"/>
                <w:sz w:val="20"/>
                <w:szCs w:val="20"/>
              </w:rPr>
              <w:t>($783)</w:t>
            </w:r>
          </w:p>
        </w:tc>
        <w:tc>
          <w:tcPr>
            <w:tcW w:w="2263" w:type="dxa"/>
            <w:tcMar>
              <w:left w:w="0" w:type="dxa"/>
              <w:right w:w="0" w:type="dxa"/>
            </w:tcMar>
            <w:vAlign w:val="bottom"/>
          </w:tcPr>
          <w:p w14:paraId="2141B360" w14:textId="77777777" w:rsidR="005241B7" w:rsidRPr="00123413" w:rsidRDefault="005241B7" w:rsidP="00454768">
            <w:pPr>
              <w:pBdr>
                <w:bottom w:val="single" w:sz="4" w:space="1" w:color="auto"/>
              </w:pBdr>
              <w:jc w:val="right"/>
              <w:rPr>
                <w:rFonts w:ascii="Segoe UI" w:hAnsi="Segoe UI" w:cs="Segoe UI"/>
                <w:b/>
                <w:color w:val="666666"/>
              </w:rPr>
            </w:pPr>
          </w:p>
        </w:tc>
      </w:tr>
      <w:tr w:rsidR="005241B7" w:rsidRPr="00123413" w14:paraId="27CE67ED" w14:textId="77777777" w:rsidTr="005241B7">
        <w:tc>
          <w:tcPr>
            <w:tcW w:w="3065" w:type="dxa"/>
            <w:tcMar>
              <w:left w:w="0" w:type="dxa"/>
              <w:right w:w="0" w:type="dxa"/>
            </w:tcMar>
            <w:vAlign w:val="bottom"/>
          </w:tcPr>
          <w:p w14:paraId="26505C15" w14:textId="77777777" w:rsidR="005241B7" w:rsidRPr="00123413" w:rsidRDefault="005241B7" w:rsidP="00454768">
            <w:pPr>
              <w:pBdr>
                <w:bottom w:val="single" w:sz="4" w:space="1" w:color="auto"/>
              </w:pBdr>
              <w:rPr>
                <w:rFonts w:ascii="Segoe UI" w:hAnsi="Segoe UI" w:cs="Segoe UI"/>
                <w:b/>
                <w:color w:val="666666"/>
              </w:rPr>
            </w:pPr>
            <w:r w:rsidRPr="00123413">
              <w:rPr>
                <w:rFonts w:ascii="Segoe UI" w:hAnsi="Segoe UI" w:cs="Segoe UI"/>
                <w:bCs/>
                <w:color w:val="666666"/>
                <w:sz w:val="20"/>
                <w:szCs w:val="20"/>
              </w:rPr>
              <w:t xml:space="preserve">2012 As </w:t>
            </w:r>
            <w:r>
              <w:rPr>
                <w:rFonts w:ascii="Segoe UI" w:hAnsi="Segoe UI" w:cs="Segoe UI"/>
                <w:bCs/>
                <w:color w:val="666666"/>
                <w:sz w:val="20"/>
                <w:szCs w:val="20"/>
              </w:rPr>
              <w:t>adjusted revenue (n</w:t>
            </w:r>
            <w:r w:rsidRPr="00123413">
              <w:rPr>
                <w:rFonts w:ascii="Segoe UI" w:hAnsi="Segoe UI" w:cs="Segoe UI"/>
                <w:bCs/>
                <w:color w:val="666666"/>
                <w:sz w:val="20"/>
                <w:szCs w:val="20"/>
              </w:rPr>
              <w:t>on-GAAP)</w:t>
            </w:r>
          </w:p>
        </w:tc>
        <w:tc>
          <w:tcPr>
            <w:tcW w:w="2520" w:type="dxa"/>
            <w:tcMar>
              <w:left w:w="0" w:type="dxa"/>
              <w:right w:w="0" w:type="dxa"/>
            </w:tcMar>
            <w:vAlign w:val="bottom"/>
          </w:tcPr>
          <w:p w14:paraId="73E9518A" w14:textId="77777777" w:rsidR="005241B7" w:rsidRPr="00123413" w:rsidRDefault="005241B7" w:rsidP="00454768">
            <w:pPr>
              <w:pBdr>
                <w:bottom w:val="single" w:sz="4" w:space="1" w:color="auto"/>
              </w:pBdr>
              <w:jc w:val="right"/>
              <w:rPr>
                <w:rFonts w:ascii="Segoe UI" w:hAnsi="Segoe UI" w:cs="Segoe UI"/>
                <w:b/>
                <w:color w:val="666666"/>
              </w:rPr>
            </w:pPr>
            <w:r w:rsidRPr="00123413">
              <w:rPr>
                <w:rFonts w:ascii="Segoe UI" w:hAnsi="Segoe UI" w:cs="Segoe UI"/>
                <w:bCs/>
                <w:color w:val="666666"/>
                <w:sz w:val="20"/>
                <w:szCs w:val="20"/>
              </w:rPr>
              <w:t>$</w:t>
            </w:r>
            <w:r>
              <w:rPr>
                <w:rFonts w:ascii="Segoe UI" w:hAnsi="Segoe UI" w:cs="Segoe UI"/>
                <w:bCs/>
                <w:color w:val="666666"/>
                <w:sz w:val="20"/>
                <w:szCs w:val="20"/>
              </w:rPr>
              <w:t>5</w:t>
            </w:r>
            <w:r w:rsidRPr="00123413">
              <w:rPr>
                <w:rFonts w:ascii="Segoe UI" w:hAnsi="Segoe UI" w:cs="Segoe UI"/>
                <w:bCs/>
                <w:color w:val="666666"/>
                <w:sz w:val="20"/>
                <w:szCs w:val="20"/>
              </w:rPr>
              <w:t>,</w:t>
            </w:r>
            <w:r>
              <w:rPr>
                <w:rFonts w:ascii="Segoe UI" w:hAnsi="Segoe UI" w:cs="Segoe UI"/>
                <w:bCs/>
                <w:color w:val="666666"/>
                <w:sz w:val="20"/>
                <w:szCs w:val="20"/>
              </w:rPr>
              <w:t>259</w:t>
            </w:r>
          </w:p>
        </w:tc>
        <w:tc>
          <w:tcPr>
            <w:tcW w:w="2263" w:type="dxa"/>
            <w:tcMar>
              <w:left w:w="0" w:type="dxa"/>
              <w:right w:w="0" w:type="dxa"/>
            </w:tcMar>
            <w:vAlign w:val="bottom"/>
          </w:tcPr>
          <w:p w14:paraId="58EA1903" w14:textId="77777777" w:rsidR="005241B7" w:rsidRPr="00123413" w:rsidRDefault="005241B7" w:rsidP="00454768">
            <w:pPr>
              <w:pBdr>
                <w:bottom w:val="single" w:sz="4" w:space="1" w:color="auto"/>
              </w:pBdr>
              <w:jc w:val="right"/>
              <w:rPr>
                <w:rFonts w:ascii="Segoe UI" w:hAnsi="Segoe UI" w:cs="Segoe UI"/>
                <w:b/>
                <w:color w:val="666666"/>
              </w:rPr>
            </w:pPr>
            <w:r>
              <w:rPr>
                <w:rFonts w:ascii="Segoe UI" w:hAnsi="Segoe UI" w:cs="Segoe UI"/>
                <w:bCs/>
                <w:color w:val="666666"/>
                <w:sz w:val="20"/>
                <w:szCs w:val="20"/>
              </w:rPr>
              <w:t>11</w:t>
            </w:r>
            <w:r w:rsidRPr="00123413">
              <w:rPr>
                <w:rFonts w:ascii="Segoe UI" w:hAnsi="Segoe UI" w:cs="Segoe UI"/>
                <w:bCs/>
                <w:color w:val="666666"/>
                <w:sz w:val="20"/>
                <w:szCs w:val="20"/>
              </w:rPr>
              <w:t>%</w:t>
            </w:r>
          </w:p>
        </w:tc>
      </w:tr>
    </w:tbl>
    <w:p w14:paraId="3475AECA" w14:textId="77777777" w:rsidR="005241B7" w:rsidRDefault="005241B7" w:rsidP="005241B7">
      <w:pPr>
        <w:spacing w:after="0" w:line="480" w:lineRule="auto"/>
        <w:rPr>
          <w:rFonts w:ascii="Segoe UI" w:hAnsi="Segoe UI" w:cs="Segoe UI"/>
          <w:b/>
          <w:color w:val="666666"/>
        </w:rPr>
      </w:pPr>
    </w:p>
    <w:p w14:paraId="21BF3DFF" w14:textId="77777777" w:rsidR="005241B7" w:rsidRPr="00A1338B" w:rsidRDefault="005241B7" w:rsidP="005241B7">
      <w:pPr>
        <w:spacing w:after="0" w:line="480" w:lineRule="auto"/>
        <w:rPr>
          <w:rFonts w:ascii="Segoe UI" w:hAnsi="Segoe UI" w:cs="Segoe UI"/>
          <w:b/>
          <w:color w:val="666666"/>
          <w:sz w:val="20"/>
          <w:szCs w:val="20"/>
        </w:rPr>
      </w:pPr>
      <w:r w:rsidRPr="00A1338B">
        <w:rPr>
          <w:rFonts w:ascii="Segoe UI" w:hAnsi="Segoe UI" w:cs="Segoe UI"/>
          <w:b/>
          <w:color w:val="666666"/>
          <w:sz w:val="20"/>
          <w:szCs w:val="20"/>
        </w:rPr>
        <w:t>Microsoft Business Division</w:t>
      </w:r>
    </w:p>
    <w:tbl>
      <w:tblPr>
        <w:tblStyle w:val="TableGrid"/>
        <w:tblW w:w="7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5"/>
        <w:gridCol w:w="2700"/>
        <w:gridCol w:w="2173"/>
      </w:tblGrid>
      <w:tr w:rsidR="005241B7" w:rsidRPr="00123413" w14:paraId="57FCB1C7" w14:textId="77777777" w:rsidTr="00454768">
        <w:tc>
          <w:tcPr>
            <w:tcW w:w="2975" w:type="dxa"/>
            <w:tcMar>
              <w:left w:w="0" w:type="dxa"/>
              <w:right w:w="0" w:type="dxa"/>
            </w:tcMar>
            <w:vAlign w:val="bottom"/>
          </w:tcPr>
          <w:p w14:paraId="40BA2578" w14:textId="77777777" w:rsidR="005241B7" w:rsidRPr="00123413" w:rsidRDefault="005241B7" w:rsidP="00454768">
            <w:pPr>
              <w:pBdr>
                <w:bottom w:val="single" w:sz="4" w:space="1" w:color="auto"/>
              </w:pBdr>
              <w:rPr>
                <w:rFonts w:ascii="Segoe UI" w:hAnsi="Segoe UI" w:cs="Segoe UI"/>
                <w:b/>
                <w:color w:val="666666"/>
                <w:sz w:val="16"/>
                <w:szCs w:val="16"/>
              </w:rPr>
            </w:pPr>
            <w:r w:rsidRPr="00123413">
              <w:rPr>
                <w:rFonts w:ascii="Segoe UI" w:hAnsi="Segoe UI" w:cs="Segoe UI"/>
                <w:color w:val="666666"/>
                <w:sz w:val="20"/>
                <w:szCs w:val="20"/>
              </w:rPr>
              <w:t>(In millions, except percentages)</w:t>
            </w:r>
          </w:p>
        </w:tc>
        <w:tc>
          <w:tcPr>
            <w:tcW w:w="2700" w:type="dxa"/>
            <w:tcMar>
              <w:left w:w="0" w:type="dxa"/>
              <w:right w:w="0" w:type="dxa"/>
            </w:tcMar>
            <w:vAlign w:val="bottom"/>
          </w:tcPr>
          <w:p w14:paraId="403C5186" w14:textId="77777777" w:rsidR="005241B7" w:rsidRPr="00123413" w:rsidRDefault="005241B7" w:rsidP="00454768">
            <w:pPr>
              <w:pBdr>
                <w:bottom w:val="single" w:sz="4" w:space="1" w:color="auto"/>
              </w:pBdr>
              <w:contextualSpacing/>
              <w:jc w:val="right"/>
              <w:rPr>
                <w:rFonts w:ascii="Segoe UI" w:hAnsi="Segoe UI" w:cs="Segoe UI"/>
                <w:b/>
                <w:color w:val="666666"/>
                <w:sz w:val="20"/>
                <w:szCs w:val="20"/>
              </w:rPr>
            </w:pPr>
            <w:r w:rsidRPr="00123413">
              <w:rPr>
                <w:rFonts w:ascii="Segoe UI" w:hAnsi="Segoe UI" w:cs="Segoe UI"/>
                <w:b/>
                <w:color w:val="666666"/>
                <w:sz w:val="20"/>
                <w:szCs w:val="20"/>
              </w:rPr>
              <w:t>Three Months Ended</w:t>
            </w:r>
          </w:p>
          <w:p w14:paraId="65104EDB" w14:textId="77777777" w:rsidR="005241B7" w:rsidRPr="00123413" w:rsidRDefault="005241B7" w:rsidP="00454768">
            <w:pPr>
              <w:pBdr>
                <w:bottom w:val="single" w:sz="4" w:space="1" w:color="auto"/>
              </w:pBdr>
              <w:jc w:val="right"/>
              <w:rPr>
                <w:rFonts w:ascii="Segoe UI" w:hAnsi="Segoe UI" w:cs="Segoe UI"/>
                <w:b/>
                <w:color w:val="666666"/>
                <w:sz w:val="16"/>
                <w:szCs w:val="16"/>
              </w:rPr>
            </w:pPr>
            <w:r>
              <w:rPr>
                <w:rFonts w:ascii="Segoe UI" w:hAnsi="Segoe UI" w:cs="Segoe UI"/>
                <w:b/>
                <w:color w:val="666666"/>
                <w:sz w:val="20"/>
                <w:szCs w:val="20"/>
              </w:rPr>
              <w:t>December</w:t>
            </w:r>
            <w:r w:rsidRPr="00123413">
              <w:rPr>
                <w:rFonts w:ascii="Segoe UI" w:hAnsi="Segoe UI" w:cs="Segoe UI"/>
                <w:b/>
                <w:color w:val="666666"/>
                <w:sz w:val="20"/>
                <w:szCs w:val="20"/>
              </w:rPr>
              <w:t xml:space="preserve"> 3</w:t>
            </w:r>
            <w:r>
              <w:rPr>
                <w:rFonts w:ascii="Segoe UI" w:hAnsi="Segoe UI" w:cs="Segoe UI"/>
                <w:b/>
                <w:color w:val="666666"/>
                <w:sz w:val="20"/>
                <w:szCs w:val="20"/>
              </w:rPr>
              <w:t>1</w:t>
            </w:r>
            <w:r w:rsidRPr="00123413">
              <w:rPr>
                <w:rFonts w:ascii="Segoe UI" w:hAnsi="Segoe UI" w:cs="Segoe UI"/>
                <w:b/>
                <w:color w:val="666666"/>
                <w:sz w:val="20"/>
                <w:szCs w:val="20"/>
              </w:rPr>
              <w:t>,</w:t>
            </w:r>
          </w:p>
        </w:tc>
        <w:tc>
          <w:tcPr>
            <w:tcW w:w="2173" w:type="dxa"/>
            <w:tcMar>
              <w:left w:w="0" w:type="dxa"/>
              <w:right w:w="0" w:type="dxa"/>
            </w:tcMar>
            <w:vAlign w:val="bottom"/>
          </w:tcPr>
          <w:p w14:paraId="3DAE04D8" w14:textId="77777777" w:rsidR="005241B7" w:rsidRPr="00123413" w:rsidRDefault="005241B7" w:rsidP="00454768">
            <w:pPr>
              <w:pBdr>
                <w:bottom w:val="single" w:sz="4" w:space="1" w:color="auto"/>
              </w:pBdr>
              <w:jc w:val="right"/>
              <w:rPr>
                <w:rFonts w:ascii="Segoe UI" w:hAnsi="Segoe UI" w:cs="Segoe UI"/>
                <w:b/>
                <w:color w:val="666666"/>
                <w:sz w:val="16"/>
                <w:szCs w:val="16"/>
              </w:rPr>
            </w:pPr>
            <w:r w:rsidRPr="00123413">
              <w:rPr>
                <w:rFonts w:ascii="Segoe UI" w:hAnsi="Segoe UI" w:cs="Segoe UI"/>
                <w:b/>
                <w:color w:val="666666"/>
                <w:sz w:val="20"/>
                <w:szCs w:val="20"/>
              </w:rPr>
              <w:t>Percentage Change</w:t>
            </w:r>
          </w:p>
        </w:tc>
      </w:tr>
      <w:tr w:rsidR="005241B7" w:rsidRPr="00123413" w14:paraId="1C2E2E23" w14:textId="77777777" w:rsidTr="00454768">
        <w:tc>
          <w:tcPr>
            <w:tcW w:w="2975" w:type="dxa"/>
            <w:tcMar>
              <w:left w:w="0" w:type="dxa"/>
              <w:right w:w="0" w:type="dxa"/>
            </w:tcMar>
            <w:vAlign w:val="bottom"/>
          </w:tcPr>
          <w:p w14:paraId="143CFAEF" w14:textId="77777777" w:rsidR="005241B7" w:rsidRPr="00123413" w:rsidRDefault="005241B7" w:rsidP="00454768">
            <w:pPr>
              <w:pBdr>
                <w:bottom w:val="single" w:sz="4" w:space="1" w:color="auto"/>
              </w:pBdr>
              <w:rPr>
                <w:rFonts w:ascii="Segoe UI" w:hAnsi="Segoe UI" w:cs="Segoe UI"/>
                <w:b/>
                <w:color w:val="666666"/>
                <w:sz w:val="16"/>
                <w:szCs w:val="16"/>
              </w:rPr>
            </w:pPr>
            <w:r>
              <w:rPr>
                <w:rFonts w:ascii="Segoe UI" w:hAnsi="Segoe UI" w:cs="Segoe UI"/>
                <w:bCs/>
                <w:color w:val="666666"/>
                <w:sz w:val="20"/>
                <w:szCs w:val="20"/>
              </w:rPr>
              <w:t>2011 As r</w:t>
            </w:r>
            <w:r w:rsidRPr="00123413">
              <w:rPr>
                <w:rFonts w:ascii="Segoe UI" w:hAnsi="Segoe UI" w:cs="Segoe UI"/>
                <w:bCs/>
                <w:color w:val="666666"/>
                <w:sz w:val="20"/>
                <w:szCs w:val="20"/>
              </w:rPr>
              <w:t>eported revenue (GAAP)</w:t>
            </w:r>
          </w:p>
        </w:tc>
        <w:tc>
          <w:tcPr>
            <w:tcW w:w="2700" w:type="dxa"/>
            <w:tcMar>
              <w:left w:w="0" w:type="dxa"/>
              <w:right w:w="0" w:type="dxa"/>
            </w:tcMar>
            <w:vAlign w:val="bottom"/>
          </w:tcPr>
          <w:p w14:paraId="02735BEC" w14:textId="77777777" w:rsidR="005241B7" w:rsidRPr="00123413" w:rsidRDefault="005241B7" w:rsidP="00454768">
            <w:pPr>
              <w:pBdr>
                <w:bottom w:val="single" w:sz="4" w:space="1" w:color="auto"/>
              </w:pBdr>
              <w:jc w:val="right"/>
              <w:rPr>
                <w:rFonts w:ascii="Segoe UI" w:hAnsi="Segoe UI" w:cs="Segoe UI"/>
                <w:b/>
                <w:color w:val="666666"/>
                <w:sz w:val="16"/>
                <w:szCs w:val="16"/>
              </w:rPr>
            </w:pPr>
            <w:r w:rsidRPr="00123413">
              <w:rPr>
                <w:rFonts w:ascii="Segoe UI" w:hAnsi="Segoe UI" w:cs="Segoe UI"/>
                <w:bCs/>
                <w:color w:val="666666"/>
                <w:sz w:val="20"/>
                <w:szCs w:val="20"/>
              </w:rPr>
              <w:t>$</w:t>
            </w:r>
            <w:r>
              <w:rPr>
                <w:rFonts w:ascii="Segoe UI" w:hAnsi="Segoe UI" w:cs="Segoe UI"/>
                <w:bCs/>
                <w:color w:val="666666"/>
                <w:sz w:val="20"/>
                <w:szCs w:val="20"/>
              </w:rPr>
              <w:t>6</w:t>
            </w:r>
            <w:r w:rsidRPr="00123413">
              <w:rPr>
                <w:rFonts w:ascii="Segoe UI" w:hAnsi="Segoe UI" w:cs="Segoe UI"/>
                <w:bCs/>
                <w:color w:val="666666"/>
                <w:sz w:val="20"/>
                <w:szCs w:val="20"/>
              </w:rPr>
              <w:t>,</w:t>
            </w:r>
            <w:r>
              <w:rPr>
                <w:rFonts w:ascii="Segoe UI" w:hAnsi="Segoe UI" w:cs="Segoe UI"/>
                <w:bCs/>
                <w:color w:val="666666"/>
                <w:sz w:val="20"/>
                <w:szCs w:val="20"/>
              </w:rPr>
              <w:t>310</w:t>
            </w:r>
          </w:p>
        </w:tc>
        <w:tc>
          <w:tcPr>
            <w:tcW w:w="2173" w:type="dxa"/>
            <w:tcMar>
              <w:left w:w="0" w:type="dxa"/>
              <w:right w:w="0" w:type="dxa"/>
            </w:tcMar>
            <w:vAlign w:val="bottom"/>
          </w:tcPr>
          <w:p w14:paraId="1E9A2FF3" w14:textId="77777777" w:rsidR="005241B7" w:rsidRPr="00123413" w:rsidRDefault="005241B7" w:rsidP="00454768">
            <w:pPr>
              <w:pBdr>
                <w:bottom w:val="single" w:sz="4" w:space="1" w:color="auto"/>
              </w:pBdr>
              <w:jc w:val="right"/>
              <w:rPr>
                <w:rFonts w:ascii="Segoe UI" w:hAnsi="Segoe UI" w:cs="Segoe UI"/>
                <w:b/>
                <w:color w:val="666666"/>
                <w:sz w:val="16"/>
                <w:szCs w:val="16"/>
              </w:rPr>
            </w:pPr>
          </w:p>
        </w:tc>
      </w:tr>
      <w:tr w:rsidR="005241B7" w:rsidRPr="00123413" w14:paraId="54CE7F99" w14:textId="77777777" w:rsidTr="00454768">
        <w:tc>
          <w:tcPr>
            <w:tcW w:w="2975" w:type="dxa"/>
            <w:tcMar>
              <w:left w:w="0" w:type="dxa"/>
              <w:right w:w="0" w:type="dxa"/>
            </w:tcMar>
            <w:vAlign w:val="bottom"/>
          </w:tcPr>
          <w:p w14:paraId="32ACA951" w14:textId="77777777" w:rsidR="005241B7" w:rsidRPr="00123413" w:rsidRDefault="005241B7" w:rsidP="00454768">
            <w:pPr>
              <w:pBdr>
                <w:bottom w:val="single" w:sz="4" w:space="1" w:color="auto"/>
              </w:pBdr>
              <w:rPr>
                <w:rFonts w:ascii="Segoe UI" w:hAnsi="Segoe UI" w:cs="Segoe UI"/>
                <w:b/>
                <w:color w:val="666666"/>
                <w:sz w:val="16"/>
                <w:szCs w:val="16"/>
              </w:rPr>
            </w:pPr>
            <w:r>
              <w:rPr>
                <w:rFonts w:ascii="Segoe UI" w:hAnsi="Segoe UI" w:cs="Segoe UI"/>
                <w:bCs/>
                <w:color w:val="666666"/>
                <w:sz w:val="20"/>
                <w:szCs w:val="20"/>
              </w:rPr>
              <w:t>2012 As r</w:t>
            </w:r>
            <w:r w:rsidRPr="00123413">
              <w:rPr>
                <w:rFonts w:ascii="Segoe UI" w:hAnsi="Segoe UI" w:cs="Segoe UI"/>
                <w:bCs/>
                <w:color w:val="666666"/>
                <w:sz w:val="20"/>
                <w:szCs w:val="20"/>
              </w:rPr>
              <w:t>eported revenue (GAAP)</w:t>
            </w:r>
          </w:p>
        </w:tc>
        <w:tc>
          <w:tcPr>
            <w:tcW w:w="2700" w:type="dxa"/>
            <w:tcMar>
              <w:left w:w="0" w:type="dxa"/>
              <w:right w:w="0" w:type="dxa"/>
            </w:tcMar>
            <w:vAlign w:val="bottom"/>
          </w:tcPr>
          <w:p w14:paraId="24E84F89" w14:textId="77777777" w:rsidR="005241B7" w:rsidRPr="00123413" w:rsidRDefault="005241B7" w:rsidP="00454768">
            <w:pPr>
              <w:pBdr>
                <w:bottom w:val="single" w:sz="4" w:space="1" w:color="auto"/>
              </w:pBdr>
              <w:jc w:val="right"/>
              <w:rPr>
                <w:rFonts w:ascii="Segoe UI" w:hAnsi="Segoe UI" w:cs="Segoe UI"/>
                <w:b/>
                <w:color w:val="666666"/>
                <w:sz w:val="16"/>
                <w:szCs w:val="16"/>
              </w:rPr>
            </w:pPr>
            <w:r w:rsidRPr="00123413">
              <w:rPr>
                <w:rFonts w:ascii="Segoe UI" w:hAnsi="Segoe UI" w:cs="Segoe UI"/>
                <w:bCs/>
                <w:color w:val="666666"/>
                <w:sz w:val="20"/>
                <w:szCs w:val="20"/>
              </w:rPr>
              <w:t>$5,</w:t>
            </w:r>
            <w:r>
              <w:rPr>
                <w:rFonts w:ascii="Segoe UI" w:hAnsi="Segoe UI" w:cs="Segoe UI"/>
                <w:bCs/>
                <w:color w:val="666666"/>
                <w:sz w:val="20"/>
                <w:szCs w:val="20"/>
              </w:rPr>
              <w:t>691</w:t>
            </w:r>
          </w:p>
        </w:tc>
        <w:tc>
          <w:tcPr>
            <w:tcW w:w="2173" w:type="dxa"/>
            <w:tcMar>
              <w:left w:w="0" w:type="dxa"/>
              <w:right w:w="0" w:type="dxa"/>
            </w:tcMar>
            <w:vAlign w:val="bottom"/>
          </w:tcPr>
          <w:p w14:paraId="7F3FFCB4" w14:textId="77777777" w:rsidR="005241B7" w:rsidRPr="00123413" w:rsidRDefault="005241B7" w:rsidP="00454768">
            <w:pPr>
              <w:pBdr>
                <w:bottom w:val="single" w:sz="4" w:space="1" w:color="auto"/>
              </w:pBdr>
              <w:jc w:val="right"/>
              <w:rPr>
                <w:rFonts w:ascii="Segoe UI" w:hAnsi="Segoe UI" w:cs="Segoe UI"/>
                <w:b/>
                <w:color w:val="666666"/>
                <w:sz w:val="16"/>
                <w:szCs w:val="16"/>
              </w:rPr>
            </w:pPr>
            <w:r w:rsidRPr="00123413">
              <w:rPr>
                <w:rFonts w:ascii="Segoe UI" w:hAnsi="Segoe UI" w:cs="Segoe UI"/>
                <w:bCs/>
                <w:color w:val="666666"/>
                <w:sz w:val="20"/>
                <w:szCs w:val="20"/>
              </w:rPr>
              <w:t>(</w:t>
            </w:r>
            <w:r>
              <w:rPr>
                <w:rFonts w:ascii="Segoe UI" w:hAnsi="Segoe UI" w:cs="Segoe UI"/>
                <w:bCs/>
                <w:color w:val="666666"/>
                <w:sz w:val="20"/>
                <w:szCs w:val="20"/>
              </w:rPr>
              <w:t>10</w:t>
            </w:r>
            <w:r w:rsidRPr="00123413">
              <w:rPr>
                <w:rFonts w:ascii="Segoe UI" w:hAnsi="Segoe UI" w:cs="Segoe UI"/>
                <w:bCs/>
                <w:color w:val="666666"/>
                <w:sz w:val="20"/>
                <w:szCs w:val="20"/>
              </w:rPr>
              <w:t>)%</w:t>
            </w:r>
          </w:p>
        </w:tc>
      </w:tr>
      <w:tr w:rsidR="005241B7" w:rsidRPr="00123413" w14:paraId="24B88A7A" w14:textId="77777777" w:rsidTr="00454768">
        <w:tc>
          <w:tcPr>
            <w:tcW w:w="2975" w:type="dxa"/>
            <w:tcMar>
              <w:left w:w="288" w:type="dxa"/>
              <w:right w:w="0" w:type="dxa"/>
            </w:tcMar>
            <w:vAlign w:val="bottom"/>
          </w:tcPr>
          <w:p w14:paraId="1101F451" w14:textId="77777777" w:rsidR="005241B7" w:rsidRPr="00123413" w:rsidRDefault="005241B7" w:rsidP="00454768">
            <w:pPr>
              <w:pBdr>
                <w:bottom w:val="single" w:sz="4" w:space="1" w:color="auto"/>
              </w:pBdr>
              <w:rPr>
                <w:rFonts w:ascii="Segoe UI" w:hAnsi="Segoe UI" w:cs="Segoe UI"/>
                <w:b/>
                <w:color w:val="666666"/>
                <w:sz w:val="16"/>
                <w:szCs w:val="16"/>
              </w:rPr>
            </w:pPr>
            <w:r w:rsidRPr="00123413">
              <w:rPr>
                <w:rFonts w:ascii="Segoe UI" w:hAnsi="Segoe UI" w:cs="Segoe UI"/>
                <w:bCs/>
                <w:color w:val="666666"/>
                <w:sz w:val="20"/>
                <w:szCs w:val="20"/>
              </w:rPr>
              <w:t>Revenue deferred for Office</w:t>
            </w:r>
            <w:r>
              <w:rPr>
                <w:rFonts w:ascii="Segoe UI" w:hAnsi="Segoe UI" w:cs="Segoe UI"/>
                <w:bCs/>
                <w:color w:val="666666"/>
                <w:sz w:val="20"/>
                <w:szCs w:val="20"/>
              </w:rPr>
              <w:t xml:space="preserve"> Upgrade</w:t>
            </w:r>
            <w:r w:rsidRPr="00123413">
              <w:rPr>
                <w:rFonts w:ascii="Segoe UI" w:hAnsi="Segoe UI" w:cs="Segoe UI"/>
                <w:bCs/>
                <w:color w:val="666666"/>
                <w:sz w:val="20"/>
                <w:szCs w:val="20"/>
              </w:rPr>
              <w:t xml:space="preserve"> Offer</w:t>
            </w:r>
            <w:r>
              <w:rPr>
                <w:rFonts w:ascii="Segoe UI" w:hAnsi="Segoe UI" w:cs="Segoe UI"/>
                <w:bCs/>
                <w:color w:val="666666"/>
                <w:sz w:val="20"/>
                <w:szCs w:val="20"/>
              </w:rPr>
              <w:t xml:space="preserve"> and Pre-sales</w:t>
            </w:r>
          </w:p>
        </w:tc>
        <w:tc>
          <w:tcPr>
            <w:tcW w:w="2700" w:type="dxa"/>
            <w:tcMar>
              <w:left w:w="0" w:type="dxa"/>
              <w:right w:w="0" w:type="dxa"/>
            </w:tcMar>
            <w:vAlign w:val="bottom"/>
          </w:tcPr>
          <w:p w14:paraId="130671D7" w14:textId="77777777" w:rsidR="005241B7" w:rsidRPr="00123413" w:rsidRDefault="005241B7" w:rsidP="00454768">
            <w:pPr>
              <w:pBdr>
                <w:bottom w:val="single" w:sz="4" w:space="1" w:color="auto"/>
              </w:pBdr>
              <w:jc w:val="right"/>
              <w:rPr>
                <w:rFonts w:ascii="Segoe UI" w:hAnsi="Segoe UI" w:cs="Segoe UI"/>
                <w:b/>
                <w:color w:val="666666"/>
                <w:sz w:val="16"/>
                <w:szCs w:val="16"/>
              </w:rPr>
            </w:pPr>
            <w:r w:rsidRPr="00123413">
              <w:rPr>
                <w:rFonts w:ascii="Segoe UI" w:hAnsi="Segoe UI" w:cs="Segoe UI"/>
                <w:bCs/>
                <w:color w:val="666666"/>
                <w:sz w:val="20"/>
                <w:szCs w:val="20"/>
              </w:rPr>
              <w:t>$</w:t>
            </w:r>
            <w:r>
              <w:rPr>
                <w:rFonts w:ascii="Segoe UI" w:hAnsi="Segoe UI" w:cs="Segoe UI"/>
                <w:bCs/>
                <w:color w:val="666666"/>
                <w:sz w:val="20"/>
                <w:szCs w:val="20"/>
              </w:rPr>
              <w:t>788</w:t>
            </w:r>
          </w:p>
        </w:tc>
        <w:tc>
          <w:tcPr>
            <w:tcW w:w="2173" w:type="dxa"/>
            <w:tcMar>
              <w:left w:w="0" w:type="dxa"/>
              <w:right w:w="0" w:type="dxa"/>
            </w:tcMar>
            <w:vAlign w:val="bottom"/>
          </w:tcPr>
          <w:p w14:paraId="7949F13C" w14:textId="77777777" w:rsidR="005241B7" w:rsidRPr="00123413" w:rsidRDefault="005241B7" w:rsidP="00454768">
            <w:pPr>
              <w:pBdr>
                <w:bottom w:val="single" w:sz="4" w:space="1" w:color="auto"/>
              </w:pBdr>
              <w:jc w:val="right"/>
              <w:rPr>
                <w:rFonts w:ascii="Segoe UI" w:hAnsi="Segoe UI" w:cs="Segoe UI"/>
                <w:b/>
                <w:color w:val="666666"/>
                <w:sz w:val="16"/>
                <w:szCs w:val="16"/>
              </w:rPr>
            </w:pPr>
          </w:p>
        </w:tc>
      </w:tr>
      <w:tr w:rsidR="005241B7" w:rsidRPr="00123413" w14:paraId="0C84E61E" w14:textId="77777777" w:rsidTr="00454768">
        <w:tc>
          <w:tcPr>
            <w:tcW w:w="2975" w:type="dxa"/>
            <w:tcMar>
              <w:left w:w="0" w:type="dxa"/>
              <w:right w:w="0" w:type="dxa"/>
            </w:tcMar>
            <w:vAlign w:val="bottom"/>
          </w:tcPr>
          <w:p w14:paraId="56A53193" w14:textId="77777777" w:rsidR="005241B7" w:rsidRPr="00123413" w:rsidRDefault="005241B7" w:rsidP="00454768">
            <w:pPr>
              <w:pBdr>
                <w:bottom w:val="single" w:sz="4" w:space="1" w:color="auto"/>
              </w:pBdr>
              <w:rPr>
                <w:rFonts w:ascii="Segoe UI" w:hAnsi="Segoe UI" w:cs="Segoe UI"/>
                <w:b/>
                <w:color w:val="666666"/>
                <w:sz w:val="16"/>
                <w:szCs w:val="16"/>
              </w:rPr>
            </w:pPr>
            <w:r>
              <w:rPr>
                <w:rFonts w:ascii="Segoe UI" w:hAnsi="Segoe UI" w:cs="Segoe UI"/>
                <w:bCs/>
                <w:color w:val="666666"/>
                <w:sz w:val="20"/>
                <w:szCs w:val="20"/>
              </w:rPr>
              <w:t>2012 As adjusted revenue (n</w:t>
            </w:r>
            <w:r w:rsidRPr="00123413">
              <w:rPr>
                <w:rFonts w:ascii="Segoe UI" w:hAnsi="Segoe UI" w:cs="Segoe UI"/>
                <w:bCs/>
                <w:color w:val="666666"/>
                <w:sz w:val="20"/>
                <w:szCs w:val="20"/>
              </w:rPr>
              <w:t>on-GAAP)</w:t>
            </w:r>
          </w:p>
        </w:tc>
        <w:tc>
          <w:tcPr>
            <w:tcW w:w="2700" w:type="dxa"/>
            <w:tcMar>
              <w:left w:w="0" w:type="dxa"/>
              <w:right w:w="0" w:type="dxa"/>
            </w:tcMar>
            <w:vAlign w:val="bottom"/>
          </w:tcPr>
          <w:p w14:paraId="1A6BCAA4" w14:textId="77777777" w:rsidR="005241B7" w:rsidRPr="00123413" w:rsidRDefault="005241B7" w:rsidP="00454768">
            <w:pPr>
              <w:pBdr>
                <w:bottom w:val="single" w:sz="4" w:space="1" w:color="auto"/>
              </w:pBdr>
              <w:jc w:val="right"/>
              <w:rPr>
                <w:rFonts w:ascii="Segoe UI" w:hAnsi="Segoe UI" w:cs="Segoe UI"/>
                <w:b/>
                <w:color w:val="666666"/>
                <w:sz w:val="16"/>
                <w:szCs w:val="16"/>
              </w:rPr>
            </w:pPr>
            <w:r w:rsidRPr="00123413">
              <w:rPr>
                <w:rFonts w:ascii="Segoe UI" w:hAnsi="Segoe UI" w:cs="Segoe UI"/>
                <w:bCs/>
                <w:color w:val="666666"/>
                <w:sz w:val="20"/>
                <w:szCs w:val="20"/>
              </w:rPr>
              <w:t>$</w:t>
            </w:r>
            <w:r>
              <w:rPr>
                <w:rFonts w:ascii="Segoe UI" w:hAnsi="Segoe UI" w:cs="Segoe UI"/>
                <w:bCs/>
                <w:color w:val="666666"/>
                <w:sz w:val="20"/>
                <w:szCs w:val="20"/>
              </w:rPr>
              <w:t>6</w:t>
            </w:r>
            <w:r w:rsidRPr="00123413">
              <w:rPr>
                <w:rFonts w:ascii="Segoe UI" w:hAnsi="Segoe UI" w:cs="Segoe UI"/>
                <w:bCs/>
                <w:color w:val="666666"/>
                <w:sz w:val="20"/>
                <w:szCs w:val="20"/>
              </w:rPr>
              <w:t>,</w:t>
            </w:r>
            <w:r>
              <w:rPr>
                <w:rFonts w:ascii="Segoe UI" w:hAnsi="Segoe UI" w:cs="Segoe UI"/>
                <w:bCs/>
                <w:color w:val="666666"/>
                <w:sz w:val="20"/>
                <w:szCs w:val="20"/>
              </w:rPr>
              <w:t>479</w:t>
            </w:r>
          </w:p>
        </w:tc>
        <w:tc>
          <w:tcPr>
            <w:tcW w:w="2173" w:type="dxa"/>
            <w:tcMar>
              <w:left w:w="0" w:type="dxa"/>
              <w:right w:w="0" w:type="dxa"/>
            </w:tcMar>
            <w:vAlign w:val="bottom"/>
          </w:tcPr>
          <w:p w14:paraId="3449C12F" w14:textId="77777777" w:rsidR="005241B7" w:rsidRPr="00123413" w:rsidRDefault="005241B7" w:rsidP="00454768">
            <w:pPr>
              <w:pBdr>
                <w:bottom w:val="single" w:sz="4" w:space="1" w:color="auto"/>
              </w:pBdr>
              <w:jc w:val="right"/>
              <w:rPr>
                <w:rFonts w:ascii="Segoe UI" w:hAnsi="Segoe UI" w:cs="Segoe UI"/>
                <w:b/>
                <w:color w:val="666666"/>
                <w:sz w:val="16"/>
                <w:szCs w:val="16"/>
              </w:rPr>
            </w:pPr>
            <w:r>
              <w:rPr>
                <w:rFonts w:ascii="Segoe UI" w:hAnsi="Segoe UI" w:cs="Segoe UI"/>
                <w:bCs/>
                <w:color w:val="666666"/>
                <w:sz w:val="20"/>
                <w:szCs w:val="20"/>
              </w:rPr>
              <w:t>3</w:t>
            </w:r>
            <w:r w:rsidRPr="00123413">
              <w:rPr>
                <w:rFonts w:ascii="Segoe UI" w:hAnsi="Segoe UI" w:cs="Segoe UI"/>
                <w:bCs/>
                <w:color w:val="666666"/>
                <w:sz w:val="20"/>
                <w:szCs w:val="20"/>
              </w:rPr>
              <w:t>%</w:t>
            </w:r>
          </w:p>
        </w:tc>
      </w:tr>
      <w:tr w:rsidR="005241B7" w:rsidRPr="00123413" w14:paraId="47C4B356" w14:textId="77777777" w:rsidTr="00454768">
        <w:tc>
          <w:tcPr>
            <w:tcW w:w="2975" w:type="dxa"/>
            <w:tcMar>
              <w:left w:w="0" w:type="dxa"/>
              <w:right w:w="0" w:type="dxa"/>
            </w:tcMar>
            <w:vAlign w:val="bottom"/>
          </w:tcPr>
          <w:p w14:paraId="617CCFA8" w14:textId="77777777" w:rsidR="005241B7" w:rsidRDefault="005241B7" w:rsidP="00454768">
            <w:pPr>
              <w:pBdr>
                <w:bottom w:val="single" w:sz="4" w:space="1" w:color="auto"/>
              </w:pBdr>
              <w:rPr>
                <w:rFonts w:ascii="Segoe UI" w:hAnsi="Segoe UI" w:cs="Segoe UI"/>
                <w:color w:val="666666"/>
              </w:rPr>
            </w:pPr>
          </w:p>
          <w:p w14:paraId="0C375A2B" w14:textId="77777777" w:rsidR="005241B7" w:rsidRPr="00A1338B" w:rsidRDefault="005241B7" w:rsidP="00454768">
            <w:pPr>
              <w:pBdr>
                <w:bottom w:val="single" w:sz="4" w:space="1" w:color="auto"/>
              </w:pBdr>
              <w:rPr>
                <w:rFonts w:ascii="Segoe UI" w:hAnsi="Segoe UI" w:cs="Segoe UI"/>
                <w:b/>
                <w:color w:val="666666"/>
                <w:sz w:val="20"/>
                <w:szCs w:val="20"/>
              </w:rPr>
            </w:pPr>
            <w:r w:rsidRPr="00A1338B">
              <w:rPr>
                <w:rFonts w:ascii="Segoe UI" w:hAnsi="Segoe UI" w:cs="Segoe UI"/>
                <w:b/>
                <w:color w:val="666666"/>
                <w:sz w:val="20"/>
                <w:szCs w:val="20"/>
              </w:rPr>
              <w:t>Entertainment and Devices Division</w:t>
            </w:r>
          </w:p>
          <w:p w14:paraId="428AD9F2" w14:textId="77777777" w:rsidR="005241B7" w:rsidRPr="00E60E8A" w:rsidRDefault="005241B7" w:rsidP="00454768">
            <w:pPr>
              <w:pBdr>
                <w:bottom w:val="single" w:sz="4" w:space="1" w:color="auto"/>
              </w:pBdr>
              <w:rPr>
                <w:rFonts w:ascii="Segoe UI" w:hAnsi="Segoe UI" w:cs="Segoe UI"/>
                <w:color w:val="666666"/>
              </w:rPr>
            </w:pPr>
          </w:p>
          <w:p w14:paraId="63D7E6D6" w14:textId="77777777" w:rsidR="005241B7" w:rsidRDefault="005241B7" w:rsidP="00454768">
            <w:pPr>
              <w:pBdr>
                <w:bottom w:val="single" w:sz="4" w:space="1" w:color="auto"/>
              </w:pBdr>
              <w:rPr>
                <w:rFonts w:ascii="Segoe UI" w:hAnsi="Segoe UI" w:cs="Segoe UI"/>
                <w:color w:val="666666"/>
                <w:sz w:val="20"/>
                <w:szCs w:val="20"/>
              </w:rPr>
            </w:pPr>
          </w:p>
          <w:p w14:paraId="6CBF9C58" w14:textId="77777777" w:rsidR="005241B7" w:rsidRPr="00123413" w:rsidRDefault="005241B7" w:rsidP="00454768">
            <w:pPr>
              <w:pBdr>
                <w:bottom w:val="single" w:sz="4" w:space="1" w:color="auto"/>
              </w:pBdr>
              <w:rPr>
                <w:rFonts w:ascii="Segoe UI" w:hAnsi="Segoe UI" w:cs="Segoe UI"/>
                <w:b/>
                <w:color w:val="666666"/>
                <w:sz w:val="16"/>
                <w:szCs w:val="16"/>
              </w:rPr>
            </w:pPr>
            <w:r w:rsidRPr="00123413">
              <w:rPr>
                <w:rFonts w:ascii="Segoe UI" w:hAnsi="Segoe UI" w:cs="Segoe UI"/>
                <w:color w:val="666666"/>
                <w:sz w:val="20"/>
                <w:szCs w:val="20"/>
              </w:rPr>
              <w:t>(In millions, except percentages)</w:t>
            </w:r>
          </w:p>
        </w:tc>
        <w:tc>
          <w:tcPr>
            <w:tcW w:w="2700" w:type="dxa"/>
            <w:tcMar>
              <w:left w:w="0" w:type="dxa"/>
              <w:right w:w="0" w:type="dxa"/>
            </w:tcMar>
            <w:vAlign w:val="bottom"/>
          </w:tcPr>
          <w:p w14:paraId="0DDDDECC" w14:textId="77777777" w:rsidR="005241B7" w:rsidRPr="00123413" w:rsidRDefault="005241B7" w:rsidP="00454768">
            <w:pPr>
              <w:pBdr>
                <w:bottom w:val="single" w:sz="4" w:space="1" w:color="auto"/>
              </w:pBdr>
              <w:contextualSpacing/>
              <w:jc w:val="right"/>
              <w:rPr>
                <w:rFonts w:ascii="Segoe UI" w:hAnsi="Segoe UI" w:cs="Segoe UI"/>
                <w:b/>
                <w:color w:val="666666"/>
                <w:sz w:val="20"/>
                <w:szCs w:val="20"/>
              </w:rPr>
            </w:pPr>
            <w:r w:rsidRPr="00123413">
              <w:rPr>
                <w:rFonts w:ascii="Segoe UI" w:hAnsi="Segoe UI" w:cs="Segoe UI"/>
                <w:b/>
                <w:color w:val="666666"/>
                <w:sz w:val="20"/>
                <w:szCs w:val="20"/>
              </w:rPr>
              <w:t>Three Months Ended</w:t>
            </w:r>
          </w:p>
          <w:p w14:paraId="13B8F148" w14:textId="77777777" w:rsidR="005241B7" w:rsidRPr="00123413" w:rsidRDefault="005241B7" w:rsidP="00454768">
            <w:pPr>
              <w:pBdr>
                <w:bottom w:val="single" w:sz="4" w:space="1" w:color="auto"/>
              </w:pBdr>
              <w:jc w:val="right"/>
              <w:rPr>
                <w:rFonts w:ascii="Segoe UI" w:hAnsi="Segoe UI" w:cs="Segoe UI"/>
                <w:b/>
                <w:color w:val="666666"/>
                <w:sz w:val="16"/>
                <w:szCs w:val="16"/>
              </w:rPr>
            </w:pPr>
            <w:r>
              <w:rPr>
                <w:rFonts w:ascii="Segoe UI" w:hAnsi="Segoe UI" w:cs="Segoe UI"/>
                <w:b/>
                <w:color w:val="666666"/>
                <w:sz w:val="20"/>
                <w:szCs w:val="20"/>
              </w:rPr>
              <w:t>December</w:t>
            </w:r>
            <w:r w:rsidRPr="00123413">
              <w:rPr>
                <w:rFonts w:ascii="Segoe UI" w:hAnsi="Segoe UI" w:cs="Segoe UI"/>
                <w:b/>
                <w:color w:val="666666"/>
                <w:sz w:val="20"/>
                <w:szCs w:val="20"/>
              </w:rPr>
              <w:t xml:space="preserve"> 3</w:t>
            </w:r>
            <w:r>
              <w:rPr>
                <w:rFonts w:ascii="Segoe UI" w:hAnsi="Segoe UI" w:cs="Segoe UI"/>
                <w:b/>
                <w:color w:val="666666"/>
                <w:sz w:val="20"/>
                <w:szCs w:val="20"/>
              </w:rPr>
              <w:t>1</w:t>
            </w:r>
            <w:r w:rsidRPr="00123413">
              <w:rPr>
                <w:rFonts w:ascii="Segoe UI" w:hAnsi="Segoe UI" w:cs="Segoe UI"/>
                <w:b/>
                <w:color w:val="666666"/>
                <w:sz w:val="20"/>
                <w:szCs w:val="20"/>
              </w:rPr>
              <w:t>,</w:t>
            </w:r>
          </w:p>
        </w:tc>
        <w:tc>
          <w:tcPr>
            <w:tcW w:w="2173" w:type="dxa"/>
            <w:tcMar>
              <w:left w:w="0" w:type="dxa"/>
              <w:right w:w="0" w:type="dxa"/>
            </w:tcMar>
            <w:vAlign w:val="bottom"/>
          </w:tcPr>
          <w:p w14:paraId="390D2156" w14:textId="77777777" w:rsidR="005241B7" w:rsidRPr="00123413" w:rsidRDefault="005241B7" w:rsidP="00454768">
            <w:pPr>
              <w:pBdr>
                <w:bottom w:val="single" w:sz="4" w:space="1" w:color="auto"/>
              </w:pBdr>
              <w:jc w:val="right"/>
              <w:rPr>
                <w:rFonts w:ascii="Segoe UI" w:hAnsi="Segoe UI" w:cs="Segoe UI"/>
                <w:b/>
                <w:color w:val="666666"/>
                <w:sz w:val="16"/>
                <w:szCs w:val="16"/>
              </w:rPr>
            </w:pPr>
            <w:r w:rsidRPr="00123413">
              <w:rPr>
                <w:rFonts w:ascii="Segoe UI" w:hAnsi="Segoe UI" w:cs="Segoe UI"/>
                <w:b/>
                <w:color w:val="666666"/>
                <w:sz w:val="20"/>
                <w:szCs w:val="20"/>
              </w:rPr>
              <w:t>Percentage Change</w:t>
            </w:r>
          </w:p>
        </w:tc>
      </w:tr>
      <w:tr w:rsidR="005241B7" w:rsidRPr="00123413" w14:paraId="4F62F5A2" w14:textId="77777777" w:rsidTr="00454768">
        <w:tc>
          <w:tcPr>
            <w:tcW w:w="2975" w:type="dxa"/>
            <w:tcMar>
              <w:left w:w="0" w:type="dxa"/>
              <w:right w:w="0" w:type="dxa"/>
            </w:tcMar>
            <w:vAlign w:val="bottom"/>
          </w:tcPr>
          <w:p w14:paraId="6020D4F0" w14:textId="77777777" w:rsidR="005241B7" w:rsidRPr="00123413" w:rsidRDefault="005241B7" w:rsidP="00454768">
            <w:pPr>
              <w:pBdr>
                <w:bottom w:val="single" w:sz="4" w:space="1" w:color="auto"/>
              </w:pBdr>
              <w:rPr>
                <w:rFonts w:ascii="Segoe UI" w:hAnsi="Segoe UI" w:cs="Segoe UI"/>
                <w:b/>
                <w:color w:val="666666"/>
                <w:sz w:val="16"/>
                <w:szCs w:val="16"/>
              </w:rPr>
            </w:pPr>
            <w:r w:rsidRPr="00123413">
              <w:rPr>
                <w:rFonts w:ascii="Segoe UI" w:hAnsi="Segoe UI" w:cs="Segoe UI"/>
                <w:bCs/>
                <w:color w:val="666666"/>
                <w:sz w:val="20"/>
                <w:szCs w:val="20"/>
              </w:rPr>
              <w:t xml:space="preserve">2011 As </w:t>
            </w:r>
            <w:r>
              <w:rPr>
                <w:rFonts w:ascii="Segoe UI" w:hAnsi="Segoe UI" w:cs="Segoe UI"/>
                <w:bCs/>
                <w:color w:val="666666"/>
                <w:sz w:val="20"/>
                <w:szCs w:val="20"/>
              </w:rPr>
              <w:t>r</w:t>
            </w:r>
            <w:r w:rsidRPr="00123413">
              <w:rPr>
                <w:rFonts w:ascii="Segoe UI" w:hAnsi="Segoe UI" w:cs="Segoe UI"/>
                <w:bCs/>
                <w:color w:val="666666"/>
                <w:sz w:val="20"/>
                <w:szCs w:val="20"/>
              </w:rPr>
              <w:t>eported revenue (GAAP)</w:t>
            </w:r>
          </w:p>
        </w:tc>
        <w:tc>
          <w:tcPr>
            <w:tcW w:w="2700" w:type="dxa"/>
            <w:tcMar>
              <w:left w:w="0" w:type="dxa"/>
              <w:right w:w="0" w:type="dxa"/>
            </w:tcMar>
            <w:vAlign w:val="bottom"/>
          </w:tcPr>
          <w:p w14:paraId="6695EE33" w14:textId="77777777" w:rsidR="005241B7" w:rsidRPr="00123413" w:rsidRDefault="005241B7" w:rsidP="00454768">
            <w:pPr>
              <w:pBdr>
                <w:bottom w:val="single" w:sz="4" w:space="1" w:color="auto"/>
              </w:pBdr>
              <w:jc w:val="right"/>
              <w:rPr>
                <w:rFonts w:ascii="Segoe UI" w:hAnsi="Segoe UI" w:cs="Segoe UI"/>
                <w:b/>
                <w:color w:val="666666"/>
                <w:sz w:val="16"/>
                <w:szCs w:val="16"/>
              </w:rPr>
            </w:pPr>
            <w:r w:rsidRPr="00123413">
              <w:rPr>
                <w:rFonts w:ascii="Segoe UI" w:hAnsi="Segoe UI" w:cs="Segoe UI"/>
                <w:bCs/>
                <w:color w:val="666666"/>
                <w:sz w:val="20"/>
                <w:szCs w:val="20"/>
              </w:rPr>
              <w:t>$</w:t>
            </w:r>
            <w:r>
              <w:rPr>
                <w:rFonts w:ascii="Segoe UI" w:hAnsi="Segoe UI" w:cs="Segoe UI"/>
                <w:bCs/>
                <w:color w:val="666666"/>
                <w:sz w:val="20"/>
                <w:szCs w:val="20"/>
              </w:rPr>
              <w:t>4</w:t>
            </w:r>
            <w:r w:rsidRPr="00123413">
              <w:rPr>
                <w:rFonts w:ascii="Segoe UI" w:hAnsi="Segoe UI" w:cs="Segoe UI"/>
                <w:bCs/>
                <w:color w:val="666666"/>
                <w:sz w:val="20"/>
                <w:szCs w:val="20"/>
              </w:rPr>
              <w:t>,</w:t>
            </w:r>
            <w:r>
              <w:rPr>
                <w:rFonts w:ascii="Segoe UI" w:hAnsi="Segoe UI" w:cs="Segoe UI"/>
                <w:bCs/>
                <w:color w:val="666666"/>
                <w:sz w:val="20"/>
                <w:szCs w:val="20"/>
              </w:rPr>
              <w:t>238</w:t>
            </w:r>
          </w:p>
        </w:tc>
        <w:tc>
          <w:tcPr>
            <w:tcW w:w="2173" w:type="dxa"/>
            <w:tcMar>
              <w:left w:w="0" w:type="dxa"/>
              <w:right w:w="0" w:type="dxa"/>
            </w:tcMar>
            <w:vAlign w:val="bottom"/>
          </w:tcPr>
          <w:p w14:paraId="20E013C3" w14:textId="77777777" w:rsidR="005241B7" w:rsidRPr="00123413" w:rsidRDefault="005241B7" w:rsidP="00454768">
            <w:pPr>
              <w:pBdr>
                <w:bottom w:val="single" w:sz="4" w:space="1" w:color="auto"/>
              </w:pBdr>
              <w:jc w:val="right"/>
              <w:rPr>
                <w:rFonts w:ascii="Segoe UI" w:hAnsi="Segoe UI" w:cs="Segoe UI"/>
                <w:b/>
                <w:color w:val="666666"/>
                <w:sz w:val="16"/>
                <w:szCs w:val="16"/>
              </w:rPr>
            </w:pPr>
          </w:p>
        </w:tc>
      </w:tr>
      <w:tr w:rsidR="005241B7" w:rsidRPr="00123413" w14:paraId="3969B9D4" w14:textId="77777777" w:rsidTr="00454768">
        <w:tc>
          <w:tcPr>
            <w:tcW w:w="2975" w:type="dxa"/>
            <w:tcMar>
              <w:left w:w="0" w:type="dxa"/>
              <w:right w:w="0" w:type="dxa"/>
            </w:tcMar>
            <w:vAlign w:val="bottom"/>
          </w:tcPr>
          <w:p w14:paraId="227620DE" w14:textId="77777777" w:rsidR="005241B7" w:rsidRPr="00123413" w:rsidRDefault="005241B7" w:rsidP="00454768">
            <w:pPr>
              <w:pBdr>
                <w:bottom w:val="single" w:sz="4" w:space="1" w:color="auto"/>
              </w:pBdr>
              <w:rPr>
                <w:rFonts w:ascii="Segoe UI" w:hAnsi="Segoe UI" w:cs="Segoe UI"/>
                <w:b/>
                <w:color w:val="666666"/>
                <w:sz w:val="16"/>
                <w:szCs w:val="16"/>
              </w:rPr>
            </w:pPr>
            <w:r w:rsidRPr="00123413">
              <w:rPr>
                <w:rFonts w:ascii="Segoe UI" w:hAnsi="Segoe UI" w:cs="Segoe UI"/>
                <w:bCs/>
                <w:color w:val="666666"/>
                <w:sz w:val="20"/>
                <w:szCs w:val="20"/>
              </w:rPr>
              <w:t xml:space="preserve">2012 As </w:t>
            </w:r>
            <w:r>
              <w:rPr>
                <w:rFonts w:ascii="Segoe UI" w:hAnsi="Segoe UI" w:cs="Segoe UI"/>
                <w:bCs/>
                <w:color w:val="666666"/>
                <w:sz w:val="20"/>
                <w:szCs w:val="20"/>
              </w:rPr>
              <w:t>r</w:t>
            </w:r>
            <w:r w:rsidRPr="00123413">
              <w:rPr>
                <w:rFonts w:ascii="Segoe UI" w:hAnsi="Segoe UI" w:cs="Segoe UI"/>
                <w:bCs/>
                <w:color w:val="666666"/>
                <w:sz w:val="20"/>
                <w:szCs w:val="20"/>
              </w:rPr>
              <w:t>eported revenue (GAAP)</w:t>
            </w:r>
          </w:p>
        </w:tc>
        <w:tc>
          <w:tcPr>
            <w:tcW w:w="2700" w:type="dxa"/>
            <w:tcMar>
              <w:left w:w="0" w:type="dxa"/>
              <w:right w:w="0" w:type="dxa"/>
            </w:tcMar>
            <w:vAlign w:val="bottom"/>
          </w:tcPr>
          <w:p w14:paraId="28D7B666" w14:textId="77777777" w:rsidR="005241B7" w:rsidRPr="00123413" w:rsidRDefault="005241B7" w:rsidP="00454768">
            <w:pPr>
              <w:pBdr>
                <w:bottom w:val="single" w:sz="4" w:space="1" w:color="auto"/>
              </w:pBdr>
              <w:jc w:val="right"/>
              <w:rPr>
                <w:rFonts w:ascii="Segoe UI" w:hAnsi="Segoe UI" w:cs="Segoe UI"/>
                <w:b/>
                <w:color w:val="666666"/>
                <w:sz w:val="16"/>
                <w:szCs w:val="16"/>
              </w:rPr>
            </w:pPr>
            <w:r w:rsidRPr="00123413">
              <w:rPr>
                <w:rFonts w:ascii="Segoe UI" w:hAnsi="Segoe UI" w:cs="Segoe UI"/>
                <w:bCs/>
                <w:color w:val="666666"/>
                <w:sz w:val="20"/>
                <w:szCs w:val="20"/>
              </w:rPr>
              <w:t>$</w:t>
            </w:r>
            <w:r>
              <w:rPr>
                <w:rFonts w:ascii="Segoe UI" w:hAnsi="Segoe UI" w:cs="Segoe UI"/>
                <w:bCs/>
                <w:color w:val="666666"/>
                <w:sz w:val="20"/>
                <w:szCs w:val="20"/>
              </w:rPr>
              <w:t>3</w:t>
            </w:r>
            <w:r w:rsidRPr="00123413">
              <w:rPr>
                <w:rFonts w:ascii="Segoe UI" w:hAnsi="Segoe UI" w:cs="Segoe UI"/>
                <w:bCs/>
                <w:color w:val="666666"/>
                <w:sz w:val="20"/>
                <w:szCs w:val="20"/>
              </w:rPr>
              <w:t>,</w:t>
            </w:r>
            <w:r>
              <w:rPr>
                <w:rFonts w:ascii="Segoe UI" w:hAnsi="Segoe UI" w:cs="Segoe UI"/>
                <w:bCs/>
                <w:color w:val="666666"/>
                <w:sz w:val="20"/>
                <w:szCs w:val="20"/>
              </w:rPr>
              <w:t>772</w:t>
            </w:r>
          </w:p>
        </w:tc>
        <w:tc>
          <w:tcPr>
            <w:tcW w:w="2173" w:type="dxa"/>
            <w:tcMar>
              <w:left w:w="0" w:type="dxa"/>
              <w:right w:w="0" w:type="dxa"/>
            </w:tcMar>
            <w:vAlign w:val="bottom"/>
          </w:tcPr>
          <w:p w14:paraId="767D210C" w14:textId="77777777" w:rsidR="005241B7" w:rsidRPr="00123413" w:rsidRDefault="005241B7" w:rsidP="00454768">
            <w:pPr>
              <w:pBdr>
                <w:bottom w:val="single" w:sz="4" w:space="1" w:color="auto"/>
              </w:pBdr>
              <w:jc w:val="right"/>
              <w:rPr>
                <w:rFonts w:ascii="Segoe UI" w:hAnsi="Segoe UI" w:cs="Segoe UI"/>
                <w:b/>
                <w:color w:val="666666"/>
                <w:sz w:val="16"/>
                <w:szCs w:val="16"/>
              </w:rPr>
            </w:pPr>
            <w:r w:rsidRPr="00123413">
              <w:rPr>
                <w:rFonts w:ascii="Segoe UI" w:hAnsi="Segoe UI" w:cs="Segoe UI"/>
                <w:bCs/>
                <w:color w:val="666666"/>
                <w:sz w:val="20"/>
                <w:szCs w:val="20"/>
              </w:rPr>
              <w:t>(</w:t>
            </w:r>
            <w:r>
              <w:rPr>
                <w:rFonts w:ascii="Segoe UI" w:hAnsi="Segoe UI" w:cs="Segoe UI"/>
                <w:bCs/>
                <w:color w:val="666666"/>
                <w:sz w:val="20"/>
                <w:szCs w:val="20"/>
              </w:rPr>
              <w:t>11</w:t>
            </w:r>
            <w:r w:rsidRPr="00123413">
              <w:rPr>
                <w:rFonts w:ascii="Segoe UI" w:hAnsi="Segoe UI" w:cs="Segoe UI"/>
                <w:bCs/>
                <w:color w:val="666666"/>
                <w:sz w:val="20"/>
                <w:szCs w:val="20"/>
              </w:rPr>
              <w:t>)%</w:t>
            </w:r>
          </w:p>
        </w:tc>
      </w:tr>
      <w:tr w:rsidR="005241B7" w:rsidRPr="00123413" w14:paraId="1D2671FA" w14:textId="77777777" w:rsidTr="00454768">
        <w:tc>
          <w:tcPr>
            <w:tcW w:w="2975" w:type="dxa"/>
            <w:tcMar>
              <w:left w:w="288" w:type="dxa"/>
              <w:right w:w="0" w:type="dxa"/>
            </w:tcMar>
            <w:vAlign w:val="bottom"/>
          </w:tcPr>
          <w:p w14:paraId="280AC638" w14:textId="77777777" w:rsidR="005241B7" w:rsidRPr="00123413" w:rsidRDefault="005241B7" w:rsidP="00454768">
            <w:pPr>
              <w:pBdr>
                <w:bottom w:val="single" w:sz="4" w:space="1" w:color="auto"/>
              </w:pBdr>
              <w:rPr>
                <w:rFonts w:ascii="Segoe UI" w:hAnsi="Segoe UI" w:cs="Segoe UI"/>
                <w:b/>
                <w:color w:val="666666"/>
                <w:sz w:val="16"/>
                <w:szCs w:val="16"/>
              </w:rPr>
            </w:pPr>
            <w:r w:rsidRPr="00123413">
              <w:rPr>
                <w:rFonts w:ascii="Segoe UI" w:hAnsi="Segoe UI" w:cs="Segoe UI"/>
                <w:bCs/>
                <w:color w:val="666666"/>
                <w:sz w:val="20"/>
                <w:szCs w:val="20"/>
              </w:rPr>
              <w:t xml:space="preserve">Revenue deferred for </w:t>
            </w:r>
            <w:r>
              <w:rPr>
                <w:rFonts w:ascii="Segoe UI" w:hAnsi="Segoe UI" w:cs="Segoe UI"/>
                <w:bCs/>
                <w:color w:val="666666"/>
                <w:sz w:val="20"/>
                <w:szCs w:val="20"/>
              </w:rPr>
              <w:t>Video Game Deferral</w:t>
            </w:r>
          </w:p>
        </w:tc>
        <w:tc>
          <w:tcPr>
            <w:tcW w:w="2700" w:type="dxa"/>
            <w:tcMar>
              <w:left w:w="0" w:type="dxa"/>
              <w:right w:w="0" w:type="dxa"/>
            </w:tcMar>
            <w:vAlign w:val="bottom"/>
          </w:tcPr>
          <w:p w14:paraId="406321C5" w14:textId="77777777" w:rsidR="005241B7" w:rsidRPr="00123413" w:rsidRDefault="005241B7" w:rsidP="00454768">
            <w:pPr>
              <w:pBdr>
                <w:bottom w:val="single" w:sz="4" w:space="1" w:color="auto"/>
              </w:pBdr>
              <w:jc w:val="right"/>
              <w:rPr>
                <w:rFonts w:ascii="Segoe UI" w:hAnsi="Segoe UI" w:cs="Segoe UI"/>
                <w:b/>
                <w:color w:val="666666"/>
                <w:sz w:val="16"/>
                <w:szCs w:val="16"/>
              </w:rPr>
            </w:pPr>
            <w:r w:rsidRPr="00123413">
              <w:rPr>
                <w:rFonts w:ascii="Segoe UI" w:hAnsi="Segoe UI" w:cs="Segoe UI"/>
                <w:bCs/>
                <w:color w:val="666666"/>
                <w:sz w:val="20"/>
                <w:szCs w:val="20"/>
              </w:rPr>
              <w:t>$</w:t>
            </w:r>
            <w:r>
              <w:rPr>
                <w:rFonts w:ascii="Segoe UI" w:hAnsi="Segoe UI" w:cs="Segoe UI"/>
                <w:bCs/>
                <w:color w:val="666666"/>
                <w:sz w:val="20"/>
                <w:szCs w:val="20"/>
              </w:rPr>
              <w:t>380</w:t>
            </w:r>
          </w:p>
        </w:tc>
        <w:tc>
          <w:tcPr>
            <w:tcW w:w="2173" w:type="dxa"/>
            <w:tcMar>
              <w:left w:w="0" w:type="dxa"/>
              <w:right w:w="0" w:type="dxa"/>
            </w:tcMar>
            <w:vAlign w:val="bottom"/>
          </w:tcPr>
          <w:p w14:paraId="36134AB9" w14:textId="77777777" w:rsidR="005241B7" w:rsidRPr="00123413" w:rsidRDefault="005241B7" w:rsidP="00454768">
            <w:pPr>
              <w:pBdr>
                <w:bottom w:val="single" w:sz="4" w:space="1" w:color="auto"/>
              </w:pBdr>
              <w:jc w:val="right"/>
              <w:rPr>
                <w:rFonts w:ascii="Segoe UI" w:hAnsi="Segoe UI" w:cs="Segoe UI"/>
                <w:b/>
                <w:color w:val="666666"/>
                <w:sz w:val="16"/>
                <w:szCs w:val="16"/>
              </w:rPr>
            </w:pPr>
          </w:p>
        </w:tc>
      </w:tr>
      <w:tr w:rsidR="005241B7" w:rsidRPr="00123413" w14:paraId="1D8F335E" w14:textId="77777777" w:rsidTr="00454768">
        <w:tc>
          <w:tcPr>
            <w:tcW w:w="2975" w:type="dxa"/>
            <w:tcMar>
              <w:left w:w="0" w:type="dxa"/>
              <w:right w:w="0" w:type="dxa"/>
            </w:tcMar>
            <w:vAlign w:val="bottom"/>
          </w:tcPr>
          <w:p w14:paraId="66EF4455" w14:textId="77777777" w:rsidR="005241B7" w:rsidRPr="00123413" w:rsidRDefault="005241B7" w:rsidP="00454768">
            <w:pPr>
              <w:pBdr>
                <w:bottom w:val="single" w:sz="4" w:space="1" w:color="auto"/>
              </w:pBdr>
              <w:rPr>
                <w:rFonts w:ascii="Segoe UI" w:hAnsi="Segoe UI" w:cs="Segoe UI"/>
                <w:b/>
                <w:color w:val="666666"/>
                <w:sz w:val="16"/>
                <w:szCs w:val="16"/>
              </w:rPr>
            </w:pPr>
            <w:r w:rsidRPr="00123413">
              <w:rPr>
                <w:rFonts w:ascii="Segoe UI" w:hAnsi="Segoe UI" w:cs="Segoe UI"/>
                <w:bCs/>
                <w:color w:val="666666"/>
                <w:sz w:val="20"/>
                <w:szCs w:val="20"/>
              </w:rPr>
              <w:t xml:space="preserve">2012 As </w:t>
            </w:r>
            <w:r>
              <w:rPr>
                <w:rFonts w:ascii="Segoe UI" w:hAnsi="Segoe UI" w:cs="Segoe UI"/>
                <w:bCs/>
                <w:color w:val="666666"/>
                <w:sz w:val="20"/>
                <w:szCs w:val="20"/>
              </w:rPr>
              <w:t>adjusted revenue (n</w:t>
            </w:r>
            <w:r w:rsidRPr="00123413">
              <w:rPr>
                <w:rFonts w:ascii="Segoe UI" w:hAnsi="Segoe UI" w:cs="Segoe UI"/>
                <w:bCs/>
                <w:color w:val="666666"/>
                <w:sz w:val="20"/>
                <w:szCs w:val="20"/>
              </w:rPr>
              <w:t>on-GAAP)</w:t>
            </w:r>
          </w:p>
        </w:tc>
        <w:tc>
          <w:tcPr>
            <w:tcW w:w="2700" w:type="dxa"/>
            <w:tcMar>
              <w:left w:w="0" w:type="dxa"/>
              <w:right w:w="0" w:type="dxa"/>
            </w:tcMar>
            <w:vAlign w:val="bottom"/>
          </w:tcPr>
          <w:p w14:paraId="041D59C8" w14:textId="77777777" w:rsidR="005241B7" w:rsidRPr="00123413" w:rsidRDefault="005241B7" w:rsidP="00454768">
            <w:pPr>
              <w:pBdr>
                <w:bottom w:val="single" w:sz="4" w:space="1" w:color="auto"/>
              </w:pBdr>
              <w:jc w:val="right"/>
              <w:rPr>
                <w:rFonts w:ascii="Segoe UI" w:hAnsi="Segoe UI" w:cs="Segoe UI"/>
                <w:b/>
                <w:color w:val="666666"/>
                <w:sz w:val="16"/>
                <w:szCs w:val="16"/>
              </w:rPr>
            </w:pPr>
            <w:r w:rsidRPr="00123413">
              <w:rPr>
                <w:rFonts w:ascii="Segoe UI" w:hAnsi="Segoe UI" w:cs="Segoe UI"/>
                <w:bCs/>
                <w:color w:val="666666"/>
                <w:sz w:val="20"/>
                <w:szCs w:val="20"/>
              </w:rPr>
              <w:t>$</w:t>
            </w:r>
            <w:r>
              <w:rPr>
                <w:rFonts w:ascii="Segoe UI" w:hAnsi="Segoe UI" w:cs="Segoe UI"/>
                <w:bCs/>
                <w:color w:val="666666"/>
                <w:sz w:val="20"/>
                <w:szCs w:val="20"/>
              </w:rPr>
              <w:t>4</w:t>
            </w:r>
            <w:r w:rsidRPr="00123413">
              <w:rPr>
                <w:rFonts w:ascii="Segoe UI" w:hAnsi="Segoe UI" w:cs="Segoe UI"/>
                <w:bCs/>
                <w:color w:val="666666"/>
                <w:sz w:val="20"/>
                <w:szCs w:val="20"/>
              </w:rPr>
              <w:t>,</w:t>
            </w:r>
            <w:r>
              <w:rPr>
                <w:rFonts w:ascii="Segoe UI" w:hAnsi="Segoe UI" w:cs="Segoe UI"/>
                <w:bCs/>
                <w:color w:val="666666"/>
                <w:sz w:val="20"/>
                <w:szCs w:val="20"/>
              </w:rPr>
              <w:t>152</w:t>
            </w:r>
          </w:p>
        </w:tc>
        <w:tc>
          <w:tcPr>
            <w:tcW w:w="2173" w:type="dxa"/>
            <w:tcMar>
              <w:left w:w="0" w:type="dxa"/>
              <w:right w:w="0" w:type="dxa"/>
            </w:tcMar>
            <w:vAlign w:val="bottom"/>
          </w:tcPr>
          <w:p w14:paraId="750A0C85" w14:textId="77777777" w:rsidR="005241B7" w:rsidRPr="00123413" w:rsidRDefault="005241B7" w:rsidP="00454768">
            <w:pPr>
              <w:pBdr>
                <w:bottom w:val="single" w:sz="4" w:space="1" w:color="auto"/>
              </w:pBdr>
              <w:jc w:val="right"/>
              <w:rPr>
                <w:rFonts w:ascii="Segoe UI" w:hAnsi="Segoe UI" w:cs="Segoe UI"/>
                <w:b/>
                <w:color w:val="666666"/>
                <w:sz w:val="16"/>
                <w:szCs w:val="16"/>
              </w:rPr>
            </w:pPr>
            <w:r>
              <w:rPr>
                <w:rFonts w:ascii="Segoe UI" w:hAnsi="Segoe UI" w:cs="Segoe UI"/>
                <w:bCs/>
                <w:color w:val="666666"/>
                <w:sz w:val="20"/>
                <w:szCs w:val="20"/>
              </w:rPr>
              <w:t>(2)</w:t>
            </w:r>
            <w:r w:rsidRPr="00123413">
              <w:rPr>
                <w:rFonts w:ascii="Segoe UI" w:hAnsi="Segoe UI" w:cs="Segoe UI"/>
                <w:bCs/>
                <w:color w:val="666666"/>
                <w:sz w:val="20"/>
                <w:szCs w:val="20"/>
              </w:rPr>
              <w:t>%</w:t>
            </w:r>
          </w:p>
        </w:tc>
      </w:tr>
    </w:tbl>
    <w:p w14:paraId="19B26A1A" w14:textId="77777777" w:rsidR="005241B7" w:rsidRPr="00123413" w:rsidRDefault="005241B7" w:rsidP="005241B7">
      <w:pPr>
        <w:pStyle w:val="NoSpacing"/>
        <w:spacing w:before="270" w:after="200" w:line="280" w:lineRule="exact"/>
        <w:rPr>
          <w:rFonts w:ascii="Segoe UI" w:hAnsi="Segoe UI" w:cs="Segoe UI"/>
          <w:b/>
          <w:color w:val="666666"/>
          <w:sz w:val="20"/>
          <w:szCs w:val="20"/>
        </w:rPr>
      </w:pPr>
      <w:r w:rsidRPr="00123413">
        <w:rPr>
          <w:rFonts w:ascii="Segoe UI" w:hAnsi="Segoe UI" w:cs="Segoe UI"/>
          <w:b/>
          <w:color w:val="666666"/>
          <w:sz w:val="20"/>
          <w:szCs w:val="20"/>
        </w:rPr>
        <w:t xml:space="preserve">About Microsoft </w:t>
      </w:r>
    </w:p>
    <w:p w14:paraId="6C9D2FD3" w14:textId="77777777" w:rsidR="005241B7" w:rsidRPr="00123413" w:rsidRDefault="005241B7" w:rsidP="005241B7">
      <w:pPr>
        <w:pStyle w:val="NoSpacing"/>
        <w:spacing w:after="200" w:line="280" w:lineRule="exact"/>
        <w:rPr>
          <w:rFonts w:ascii="Segoe UI" w:hAnsi="Segoe UI" w:cs="Segoe UI"/>
          <w:color w:val="666666"/>
          <w:sz w:val="20"/>
          <w:szCs w:val="20"/>
        </w:rPr>
      </w:pPr>
      <w:r w:rsidRPr="00123413">
        <w:rPr>
          <w:rFonts w:ascii="Segoe UI" w:hAnsi="Segoe UI" w:cs="Segoe UI"/>
          <w:color w:val="666666"/>
          <w:sz w:val="20"/>
          <w:szCs w:val="20"/>
        </w:rPr>
        <w:t>Founded in 1975, Microsoft (Nasdaq “MSFT”) is the worldwide leader in software, services and solutions that help people and businesses realize their full potential.</w:t>
      </w:r>
    </w:p>
    <w:p w14:paraId="7D5B9D1E" w14:textId="77777777" w:rsidR="00454768" w:rsidRDefault="00454768" w:rsidP="005241B7">
      <w:pPr>
        <w:pStyle w:val="NoSpacing"/>
        <w:spacing w:before="240" w:after="200" w:line="280" w:lineRule="exact"/>
        <w:rPr>
          <w:rFonts w:ascii="Segoe UI" w:hAnsi="Segoe UI" w:cs="Segoe UI"/>
          <w:b/>
          <w:color w:val="666666"/>
          <w:sz w:val="20"/>
          <w:szCs w:val="20"/>
        </w:rPr>
      </w:pPr>
    </w:p>
    <w:p w14:paraId="3EA78AA6" w14:textId="77777777" w:rsidR="00454768" w:rsidRDefault="00454768" w:rsidP="005241B7">
      <w:pPr>
        <w:pStyle w:val="NoSpacing"/>
        <w:spacing w:before="240" w:after="200" w:line="280" w:lineRule="exact"/>
        <w:rPr>
          <w:rFonts w:ascii="Segoe UI" w:hAnsi="Segoe UI" w:cs="Segoe UI"/>
          <w:b/>
          <w:color w:val="666666"/>
          <w:sz w:val="20"/>
          <w:szCs w:val="20"/>
        </w:rPr>
      </w:pPr>
    </w:p>
    <w:p w14:paraId="088588C0" w14:textId="77777777" w:rsidR="00454768" w:rsidRDefault="00454768" w:rsidP="005241B7">
      <w:pPr>
        <w:pStyle w:val="NoSpacing"/>
        <w:spacing w:before="240" w:after="200" w:line="280" w:lineRule="exact"/>
        <w:rPr>
          <w:rFonts w:ascii="Segoe UI" w:hAnsi="Segoe UI" w:cs="Segoe UI"/>
          <w:b/>
          <w:color w:val="666666"/>
          <w:sz w:val="20"/>
          <w:szCs w:val="20"/>
        </w:rPr>
      </w:pPr>
    </w:p>
    <w:p w14:paraId="3C7EDACC" w14:textId="77777777" w:rsidR="00454768" w:rsidRDefault="00454768" w:rsidP="005241B7">
      <w:pPr>
        <w:pStyle w:val="NoSpacing"/>
        <w:spacing w:before="240" w:after="200" w:line="280" w:lineRule="exact"/>
        <w:rPr>
          <w:rFonts w:ascii="Segoe UI" w:hAnsi="Segoe UI" w:cs="Segoe UI"/>
          <w:b/>
          <w:color w:val="666666"/>
          <w:sz w:val="20"/>
          <w:szCs w:val="20"/>
        </w:rPr>
      </w:pPr>
    </w:p>
    <w:p w14:paraId="65409D53" w14:textId="77777777" w:rsidR="005241B7" w:rsidRPr="00123413" w:rsidRDefault="005241B7" w:rsidP="005241B7">
      <w:pPr>
        <w:pStyle w:val="NoSpacing"/>
        <w:spacing w:before="240" w:after="200" w:line="280" w:lineRule="exact"/>
        <w:rPr>
          <w:rFonts w:ascii="Segoe UI" w:hAnsi="Segoe UI" w:cs="Segoe UI"/>
          <w:b/>
          <w:color w:val="666666"/>
          <w:sz w:val="20"/>
          <w:szCs w:val="20"/>
        </w:rPr>
      </w:pPr>
      <w:r w:rsidRPr="00123413">
        <w:rPr>
          <w:rFonts w:ascii="Segoe UI" w:hAnsi="Segoe UI" w:cs="Segoe UI"/>
          <w:b/>
          <w:color w:val="666666"/>
          <w:sz w:val="20"/>
          <w:szCs w:val="20"/>
        </w:rPr>
        <w:t xml:space="preserve">Forward-Looking Statements </w:t>
      </w:r>
    </w:p>
    <w:p w14:paraId="7AE053BD" w14:textId="77777777" w:rsidR="005241B7" w:rsidRPr="00123413" w:rsidRDefault="005241B7" w:rsidP="005241B7">
      <w:pPr>
        <w:pStyle w:val="NoSpacing"/>
        <w:spacing w:after="200" w:line="280" w:lineRule="exact"/>
        <w:rPr>
          <w:rFonts w:ascii="Segoe UI" w:hAnsi="Segoe UI" w:cs="Segoe UI"/>
          <w:color w:val="666666"/>
          <w:sz w:val="20"/>
          <w:szCs w:val="20"/>
        </w:rPr>
      </w:pPr>
      <w:r w:rsidRPr="00123413">
        <w:rPr>
          <w:rFonts w:ascii="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0AF96AA8" w14:textId="77777777" w:rsidR="005241B7" w:rsidRPr="00123413" w:rsidRDefault="005241B7" w:rsidP="005241B7">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lastRenderedPageBreak/>
        <w:t>intense competition in all of Microsoft’s markets;</w:t>
      </w:r>
    </w:p>
    <w:p w14:paraId="1D7D5F36" w14:textId="77777777" w:rsidR="005241B7" w:rsidRPr="00123413" w:rsidRDefault="005241B7" w:rsidP="005241B7">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 xml:space="preserve">execution and competitive risks </w:t>
      </w:r>
      <w:r>
        <w:rPr>
          <w:rFonts w:ascii="Segoe UI" w:hAnsi="Segoe UI" w:cs="Segoe UI"/>
          <w:color w:val="666666"/>
          <w:sz w:val="20"/>
          <w:szCs w:val="20"/>
        </w:rPr>
        <w:t>from our increasing focus on devices and services</w:t>
      </w:r>
      <w:r w:rsidRPr="00123413">
        <w:rPr>
          <w:rFonts w:ascii="Segoe UI" w:hAnsi="Segoe UI" w:cs="Segoe UI"/>
          <w:color w:val="666666"/>
          <w:sz w:val="20"/>
          <w:szCs w:val="20"/>
        </w:rPr>
        <w:t>;</w:t>
      </w:r>
    </w:p>
    <w:p w14:paraId="6DBA6C96" w14:textId="77777777" w:rsidR="005241B7" w:rsidRPr="00123413" w:rsidRDefault="005241B7" w:rsidP="005241B7">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significant business investments that may not gain customer acceptance and produce offsetting increases in revenue;</w:t>
      </w:r>
    </w:p>
    <w:p w14:paraId="23E4ABC2" w14:textId="77777777" w:rsidR="005241B7" w:rsidRPr="00123413" w:rsidRDefault="005241B7" w:rsidP="005241B7">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Microsoft’s continued ability to protect its intellectual property rights;</w:t>
      </w:r>
    </w:p>
    <w:p w14:paraId="169DEF4C" w14:textId="77777777" w:rsidR="005241B7" w:rsidRPr="00123413" w:rsidRDefault="005241B7" w:rsidP="005241B7">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claims that Microsoft has infringed the intellectual property rights of others;</w:t>
      </w:r>
    </w:p>
    <w:p w14:paraId="43F1E477" w14:textId="77777777" w:rsidR="005241B7" w:rsidRPr="00123413" w:rsidRDefault="005241B7" w:rsidP="005241B7">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the possibility of unauthorized disclosure of significant portions of Microsoft’s source code;</w:t>
      </w:r>
    </w:p>
    <w:p w14:paraId="31D6895D" w14:textId="77777777" w:rsidR="005241B7" w:rsidRPr="00123413" w:rsidRDefault="005241B7" w:rsidP="005241B7">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cyber-attacks and security vulnerabilities in Microsoft products that could reduce revenue or lead to liability;</w:t>
      </w:r>
    </w:p>
    <w:p w14:paraId="0E60905A" w14:textId="77777777" w:rsidR="005241B7" w:rsidRPr="00123413" w:rsidRDefault="005241B7" w:rsidP="005241B7">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 xml:space="preserve">improper disclosure of personal data that could result in liability and harm to Microsoft’s reputation; </w:t>
      </w:r>
    </w:p>
    <w:p w14:paraId="298E7ED3" w14:textId="77777777" w:rsidR="005241B7" w:rsidRPr="00123413" w:rsidRDefault="005241B7" w:rsidP="005241B7">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outages and disruptions of services provided to customers directly or through third parties if Microsoft fails to maintain an adequate operations infrastructure;</w:t>
      </w:r>
    </w:p>
    <w:p w14:paraId="5AA42BFC" w14:textId="77777777" w:rsidR="005241B7" w:rsidRPr="00123413" w:rsidRDefault="005241B7" w:rsidP="005241B7">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government litigation and regulation affecting how Microsoft designs and markets its products;</w:t>
      </w:r>
    </w:p>
    <w:p w14:paraId="67383963" w14:textId="77777777" w:rsidR="005241B7" w:rsidRPr="00123413" w:rsidRDefault="005241B7" w:rsidP="005241B7">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Microsoft’s ability to attract and retain talented employees;</w:t>
      </w:r>
    </w:p>
    <w:p w14:paraId="72FE78CF" w14:textId="77777777" w:rsidR="005241B7" w:rsidRPr="00123413" w:rsidRDefault="005241B7" w:rsidP="005241B7">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delays in product development and related product release schedules;</w:t>
      </w:r>
    </w:p>
    <w:p w14:paraId="276D81FB" w14:textId="77777777" w:rsidR="005241B7" w:rsidRPr="00123413" w:rsidRDefault="005241B7" w:rsidP="005241B7">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unfavorable changes in general economic conditions, disruption of our partner networks or sales channels, or the availability of credit that affect demand for Microsoft’s products and services or the value of our investment portfolio;</w:t>
      </w:r>
    </w:p>
    <w:p w14:paraId="2F203980" w14:textId="77777777" w:rsidR="005241B7" w:rsidRPr="00123413" w:rsidRDefault="005241B7" w:rsidP="005241B7">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adverse results in legal disputes;</w:t>
      </w:r>
    </w:p>
    <w:p w14:paraId="024AA9A3" w14:textId="77777777" w:rsidR="005241B7" w:rsidRPr="00123413" w:rsidRDefault="005241B7" w:rsidP="005241B7">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unanticipated tax liabilities;</w:t>
      </w:r>
    </w:p>
    <w:p w14:paraId="055A864B" w14:textId="77777777" w:rsidR="005241B7" w:rsidRPr="00123413" w:rsidRDefault="005241B7" w:rsidP="005241B7">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quality or supply problems in Microsoft’s consumer hardware or other vertically integrated hardware and software products;</w:t>
      </w:r>
    </w:p>
    <w:p w14:paraId="7CDEA7F0" w14:textId="77777777" w:rsidR="005241B7" w:rsidRPr="00123413" w:rsidRDefault="005241B7" w:rsidP="005241B7">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impairment of goodwill or amortizable intangible assets causing a charge to earnings;</w:t>
      </w:r>
    </w:p>
    <w:p w14:paraId="04DD97F8" w14:textId="77777777" w:rsidR="005241B7" w:rsidRPr="00123413" w:rsidRDefault="005241B7" w:rsidP="005241B7">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exposure to increased economic and regulatory uncertainties from operating a global business;</w:t>
      </w:r>
    </w:p>
    <w:p w14:paraId="441BBE1D" w14:textId="77777777" w:rsidR="005241B7" w:rsidRPr="00123413" w:rsidRDefault="005241B7" w:rsidP="005241B7">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geopolitical conditions, natural disaster, cyber-attack or other catastrophic events disrupting Microsoft’s business; and</w:t>
      </w:r>
    </w:p>
    <w:p w14:paraId="77594123" w14:textId="77777777" w:rsidR="005241B7" w:rsidRPr="00123413" w:rsidRDefault="005241B7" w:rsidP="005241B7">
      <w:pPr>
        <w:pStyle w:val="NoSpacing"/>
        <w:numPr>
          <w:ilvl w:val="0"/>
          <w:numId w:val="2"/>
        </w:numPr>
        <w:spacing w:before="120" w:after="120" w:line="280" w:lineRule="exact"/>
        <w:rPr>
          <w:rFonts w:ascii="Segoe UI" w:hAnsi="Segoe UI" w:cs="Segoe UI"/>
          <w:color w:val="666666"/>
          <w:sz w:val="20"/>
          <w:szCs w:val="20"/>
        </w:rPr>
      </w:pPr>
      <w:r w:rsidRPr="00123413">
        <w:rPr>
          <w:rFonts w:ascii="Segoe UI" w:hAnsi="Segoe UI" w:cs="Segoe UI"/>
          <w:color w:val="666666"/>
          <w:sz w:val="20"/>
          <w:szCs w:val="20"/>
        </w:rPr>
        <w:t>acquisitions, joint ventures</w:t>
      </w:r>
      <w:r>
        <w:rPr>
          <w:rFonts w:ascii="Segoe UI" w:hAnsi="Segoe UI" w:cs="Segoe UI"/>
          <w:color w:val="666666"/>
          <w:sz w:val="20"/>
          <w:szCs w:val="20"/>
        </w:rPr>
        <w:t>,</w:t>
      </w:r>
      <w:r w:rsidRPr="00123413">
        <w:rPr>
          <w:rFonts w:ascii="Segoe UI" w:hAnsi="Segoe UI" w:cs="Segoe UI"/>
          <w:color w:val="666666"/>
          <w:sz w:val="20"/>
          <w:szCs w:val="20"/>
        </w:rPr>
        <w:t xml:space="preserve"> and strategic alliances that adversely affect the business.</w:t>
      </w:r>
    </w:p>
    <w:p w14:paraId="3624DD6B" w14:textId="77777777" w:rsidR="005241B7" w:rsidRPr="00123413" w:rsidRDefault="005241B7" w:rsidP="005241B7">
      <w:pPr>
        <w:pStyle w:val="NoSpacing"/>
        <w:spacing w:before="240" w:after="200" w:line="280" w:lineRule="exact"/>
        <w:rPr>
          <w:rFonts w:ascii="Segoe UI" w:hAnsi="Segoe UI" w:cs="Segoe UI"/>
          <w:sz w:val="20"/>
          <w:szCs w:val="20"/>
        </w:rPr>
      </w:pPr>
      <w:r w:rsidRPr="00123413">
        <w:rPr>
          <w:rFonts w:ascii="Segoe UI" w:hAnsi="Segoe UI" w:cs="Segoe UI"/>
          <w:color w:val="666666"/>
          <w:sz w:val="20"/>
          <w:szCs w:val="20"/>
        </w:rPr>
        <w:t xml:space="preserve">For further information regarding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13" w:tgtFrame="_blank" w:history="1">
        <w:r w:rsidRPr="00123413">
          <w:rPr>
            <w:rStyle w:val="Hyperlink"/>
            <w:rFonts w:cs="Segoe UI"/>
            <w:szCs w:val="20"/>
          </w:rPr>
          <w:t>http://www.microsoft.</w:t>
        </w:r>
        <w:r w:rsidRPr="00123413">
          <w:rPr>
            <w:rStyle w:val="FollowedHyperlink"/>
            <w:rFonts w:cs="Segoe UI"/>
            <w:szCs w:val="20"/>
          </w:rPr>
          <w:t>com</w:t>
        </w:r>
        <w:r w:rsidRPr="00123413">
          <w:rPr>
            <w:rStyle w:val="Hyperlink"/>
            <w:rFonts w:cs="Segoe UI"/>
            <w:szCs w:val="20"/>
          </w:rPr>
          <w:t>/investor</w:t>
        </w:r>
      </w:hyperlink>
      <w:r w:rsidRPr="00123413">
        <w:rPr>
          <w:rFonts w:ascii="Segoe UI" w:hAnsi="Segoe UI" w:cs="Segoe UI"/>
          <w:sz w:val="20"/>
          <w:szCs w:val="20"/>
        </w:rPr>
        <w:t>.</w:t>
      </w:r>
    </w:p>
    <w:p w14:paraId="3F4F1588" w14:textId="77777777" w:rsidR="005241B7" w:rsidRPr="00123413" w:rsidRDefault="005241B7" w:rsidP="005241B7">
      <w:pPr>
        <w:pStyle w:val="NoSpacing"/>
        <w:spacing w:after="200" w:line="280" w:lineRule="exact"/>
        <w:rPr>
          <w:rFonts w:ascii="Segoe UI" w:hAnsi="Segoe UI" w:cs="Segoe UI"/>
          <w:color w:val="666666"/>
          <w:sz w:val="20"/>
          <w:szCs w:val="20"/>
        </w:rPr>
      </w:pPr>
      <w:r w:rsidRPr="00123413">
        <w:rPr>
          <w:rFonts w:ascii="Segoe UI" w:hAnsi="Segoe UI" w:cs="Segoe UI"/>
          <w:color w:val="666666"/>
          <w:sz w:val="20"/>
          <w:szCs w:val="20"/>
        </w:rPr>
        <w:t xml:space="preserve">All information in this release is as of </w:t>
      </w:r>
      <w:r>
        <w:rPr>
          <w:rFonts w:ascii="Segoe UI" w:hAnsi="Segoe UI" w:cs="Segoe UI"/>
          <w:color w:val="666666"/>
          <w:sz w:val="20"/>
          <w:szCs w:val="20"/>
        </w:rPr>
        <w:t>Jan</w:t>
      </w:r>
      <w:r w:rsidRPr="00123413">
        <w:rPr>
          <w:rFonts w:ascii="Segoe UI" w:hAnsi="Segoe UI" w:cs="Segoe UI"/>
          <w:color w:val="666666"/>
          <w:sz w:val="20"/>
          <w:szCs w:val="20"/>
        </w:rPr>
        <w:t xml:space="preserve">. </w:t>
      </w:r>
      <w:r>
        <w:rPr>
          <w:rFonts w:ascii="Segoe UI" w:hAnsi="Segoe UI" w:cs="Segoe UI"/>
          <w:color w:val="666666"/>
          <w:sz w:val="20"/>
          <w:szCs w:val="20"/>
        </w:rPr>
        <w:t>24</w:t>
      </w:r>
      <w:r w:rsidRPr="00123413">
        <w:rPr>
          <w:rFonts w:ascii="Segoe UI" w:hAnsi="Segoe UI" w:cs="Segoe UI"/>
          <w:color w:val="666666"/>
          <w:sz w:val="20"/>
          <w:szCs w:val="20"/>
        </w:rPr>
        <w:t>, 201</w:t>
      </w:r>
      <w:r>
        <w:rPr>
          <w:rFonts w:ascii="Segoe UI" w:hAnsi="Segoe UI" w:cs="Segoe UI"/>
          <w:color w:val="666666"/>
          <w:sz w:val="20"/>
          <w:szCs w:val="20"/>
        </w:rPr>
        <w:t>3</w:t>
      </w:r>
      <w:r w:rsidRPr="00123413">
        <w:rPr>
          <w:rFonts w:ascii="Segoe UI" w:hAnsi="Segoe UI" w:cs="Segoe UI"/>
          <w:color w:val="666666"/>
          <w:sz w:val="20"/>
          <w:szCs w:val="20"/>
        </w:rPr>
        <w:t>. The company undertakes no duty to update any forward-looking statement to conform the statement to actual results or changes in the company’s expectations.</w:t>
      </w:r>
    </w:p>
    <w:p w14:paraId="57F9DD11" w14:textId="77777777" w:rsidR="005241B7" w:rsidRPr="00D22131" w:rsidRDefault="005241B7" w:rsidP="005241B7">
      <w:pPr>
        <w:pStyle w:val="NoSpacing"/>
        <w:rPr>
          <w:rFonts w:ascii="Segoe UI" w:hAnsi="Segoe UI" w:cs="Segoe UI"/>
          <w:b/>
          <w:color w:val="666666"/>
          <w:sz w:val="20"/>
          <w:szCs w:val="20"/>
        </w:rPr>
      </w:pPr>
      <w:r w:rsidRPr="00D22131">
        <w:rPr>
          <w:rFonts w:ascii="Segoe UI" w:hAnsi="Segoe UI" w:cs="Segoe UI"/>
          <w:b/>
          <w:color w:val="666666"/>
          <w:sz w:val="20"/>
          <w:szCs w:val="20"/>
        </w:rPr>
        <w:t xml:space="preserve">For more information, press only: </w:t>
      </w:r>
    </w:p>
    <w:p w14:paraId="27A2CD23" w14:textId="77777777" w:rsidR="005241B7" w:rsidRPr="00123413" w:rsidRDefault="005241B7" w:rsidP="005241B7">
      <w:pPr>
        <w:pStyle w:val="NoSpacing"/>
        <w:rPr>
          <w:rFonts w:ascii="Segoe UI" w:hAnsi="Segoe UI" w:cs="Segoe UI"/>
          <w:sz w:val="20"/>
          <w:szCs w:val="20"/>
        </w:rPr>
      </w:pPr>
      <w:r w:rsidRPr="00123413">
        <w:rPr>
          <w:rFonts w:ascii="Segoe UI" w:hAnsi="Segoe UI" w:cs="Segoe UI"/>
          <w:color w:val="666666"/>
          <w:sz w:val="20"/>
          <w:szCs w:val="20"/>
        </w:rPr>
        <w:t xml:space="preserve">Rapid Response Team, Waggener Edstrom Worldwide, (503) 443-7070, </w:t>
      </w:r>
      <w:hyperlink r:id="rId14" w:history="1">
        <w:r w:rsidRPr="00123413">
          <w:rPr>
            <w:rStyle w:val="Hyperlink"/>
            <w:rFonts w:cs="Segoe UI"/>
            <w:szCs w:val="20"/>
          </w:rPr>
          <w:t>rrt@waggeneredstrom.com</w:t>
        </w:r>
      </w:hyperlink>
    </w:p>
    <w:p w14:paraId="2BA48A23" w14:textId="77777777" w:rsidR="005241B7" w:rsidRPr="00123413" w:rsidRDefault="005241B7" w:rsidP="005241B7">
      <w:pPr>
        <w:pStyle w:val="NoSpacing"/>
        <w:rPr>
          <w:rFonts w:ascii="Segoe UI" w:hAnsi="Segoe UI" w:cs="Segoe UI"/>
          <w:b/>
          <w:sz w:val="20"/>
          <w:szCs w:val="20"/>
        </w:rPr>
      </w:pPr>
    </w:p>
    <w:p w14:paraId="6254330F" w14:textId="77777777" w:rsidR="005241B7" w:rsidRPr="00D22131" w:rsidRDefault="005241B7" w:rsidP="005241B7">
      <w:pPr>
        <w:pStyle w:val="NoSpacing"/>
        <w:rPr>
          <w:rFonts w:ascii="Segoe UI" w:hAnsi="Segoe UI" w:cs="Segoe UI"/>
          <w:b/>
          <w:color w:val="666666"/>
          <w:sz w:val="20"/>
          <w:szCs w:val="20"/>
        </w:rPr>
      </w:pPr>
      <w:r w:rsidRPr="00D22131">
        <w:rPr>
          <w:rFonts w:ascii="Segoe UI" w:hAnsi="Segoe UI" w:cs="Segoe UI"/>
          <w:b/>
          <w:color w:val="666666"/>
          <w:sz w:val="20"/>
          <w:szCs w:val="20"/>
        </w:rPr>
        <w:lastRenderedPageBreak/>
        <w:t xml:space="preserve">For more information, financial analysts and investors only: </w:t>
      </w:r>
    </w:p>
    <w:p w14:paraId="5337B831" w14:textId="77777777" w:rsidR="005241B7" w:rsidRPr="00123413" w:rsidRDefault="005241B7" w:rsidP="005241B7">
      <w:pPr>
        <w:pStyle w:val="NoSpacing"/>
        <w:rPr>
          <w:rFonts w:ascii="Segoe UI" w:hAnsi="Segoe UI" w:cs="Segoe UI"/>
          <w:color w:val="666666"/>
          <w:sz w:val="20"/>
          <w:szCs w:val="20"/>
        </w:rPr>
      </w:pPr>
      <w:r>
        <w:rPr>
          <w:rFonts w:ascii="Segoe UI" w:hAnsi="Segoe UI" w:cs="Segoe UI"/>
          <w:color w:val="666666"/>
          <w:sz w:val="20"/>
          <w:szCs w:val="20"/>
        </w:rPr>
        <w:t>Chris Suh</w:t>
      </w:r>
      <w:r w:rsidRPr="00123413">
        <w:rPr>
          <w:rFonts w:ascii="Segoe UI" w:hAnsi="Segoe UI" w:cs="Segoe UI"/>
          <w:color w:val="666666"/>
          <w:sz w:val="20"/>
          <w:szCs w:val="20"/>
        </w:rPr>
        <w:t>, general manager, Investor Relations, (425) 706-4400</w:t>
      </w:r>
    </w:p>
    <w:p w14:paraId="1BA1FF4D" w14:textId="77777777" w:rsidR="005241B7" w:rsidRPr="00123413" w:rsidRDefault="005241B7" w:rsidP="005241B7">
      <w:pPr>
        <w:pStyle w:val="NoSpacing"/>
        <w:rPr>
          <w:rFonts w:ascii="Segoe UI" w:hAnsi="Segoe UI" w:cs="Segoe UI"/>
          <w:color w:val="666666"/>
          <w:sz w:val="20"/>
          <w:szCs w:val="20"/>
        </w:rPr>
      </w:pPr>
    </w:p>
    <w:p w14:paraId="30CBFC19" w14:textId="1B055478" w:rsidR="005241B7" w:rsidRDefault="005241B7" w:rsidP="005241B7">
      <w:pPr>
        <w:rPr>
          <w:rFonts w:ascii="Segoe UI" w:hAnsi="Segoe UI" w:cs="Segoe UI"/>
          <w:sz w:val="20"/>
          <w:szCs w:val="20"/>
        </w:rPr>
      </w:pPr>
      <w:r w:rsidRPr="00123413">
        <w:rPr>
          <w:rFonts w:ascii="Segoe UI" w:hAnsi="Segoe UI" w:cs="Segoe UI"/>
          <w:i/>
          <w:color w:val="666666"/>
          <w:sz w:val="20"/>
          <w:szCs w:val="20"/>
        </w:rPr>
        <w:t xml:space="preserve">Note to editors: </w:t>
      </w:r>
      <w:r w:rsidRPr="00123413">
        <w:rPr>
          <w:rFonts w:ascii="Segoe UI" w:hAnsi="Segoe UI" w:cs="Segoe UI"/>
          <w:color w:val="666666"/>
          <w:sz w:val="20"/>
          <w:szCs w:val="20"/>
        </w:rPr>
        <w:t xml:space="preserve">For more information, news and perspectives from Microsoft, please visit the Microsoft News Center at </w:t>
      </w:r>
      <w:hyperlink r:id="rId15" w:tgtFrame="_blank" w:history="1">
        <w:r w:rsidRPr="00123413">
          <w:rPr>
            <w:rStyle w:val="Hyperlink"/>
            <w:rFonts w:cs="Segoe UI"/>
            <w:szCs w:val="20"/>
          </w:rPr>
          <w:t>http://www.microsoft.com/news</w:t>
        </w:r>
      </w:hyperlink>
      <w:r w:rsidRPr="00123413">
        <w:rPr>
          <w:rStyle w:val="Hyperlink"/>
          <w:rFonts w:cs="Segoe UI"/>
          <w:szCs w:val="20"/>
        </w:rPr>
        <w:t>/</w:t>
      </w:r>
      <w:r w:rsidRPr="00123413">
        <w:rPr>
          <w:rFonts w:ascii="Segoe UI" w:hAnsi="Segoe UI" w:cs="Segoe UI"/>
          <w:sz w:val="20"/>
          <w:szCs w:val="20"/>
        </w:rPr>
        <w:t xml:space="preserve">. </w:t>
      </w:r>
      <w:r w:rsidRPr="00123413">
        <w:rPr>
          <w:rFonts w:ascii="Segoe UI" w:hAnsi="Segoe UI" w:cs="Segoe UI"/>
          <w:color w:val="666666"/>
          <w:sz w:val="20"/>
          <w:szCs w:val="20"/>
        </w:rPr>
        <w:t>Web links, telephone numbers</w:t>
      </w:r>
      <w:r>
        <w:rPr>
          <w:rFonts w:ascii="Segoe UI" w:hAnsi="Segoe UI" w:cs="Segoe UI"/>
          <w:color w:val="666666"/>
          <w:sz w:val="20"/>
          <w:szCs w:val="20"/>
        </w:rPr>
        <w:t>,</w:t>
      </w:r>
      <w:r w:rsidRPr="00123413">
        <w:rPr>
          <w:rFonts w:ascii="Segoe UI" w:hAnsi="Segoe UI" w:cs="Segoe UI"/>
          <w:color w:val="666666"/>
          <w:sz w:val="20"/>
          <w:szCs w:val="20"/>
        </w:rPr>
        <w:t xml:space="preserve"> and titles were correct at time of publication, but may since have changed. Shareholder and financial information,</w:t>
      </w:r>
      <w:r>
        <w:rPr>
          <w:rFonts w:ascii="Segoe UI" w:hAnsi="Segoe UI" w:cs="Segoe UI"/>
          <w:color w:val="666666"/>
          <w:sz w:val="20"/>
          <w:szCs w:val="20"/>
        </w:rPr>
        <w:t xml:space="preserve"> as well as today’s 2:30 p.m. PS</w:t>
      </w:r>
      <w:r w:rsidRPr="00123413">
        <w:rPr>
          <w:rFonts w:ascii="Segoe UI" w:hAnsi="Segoe UI" w:cs="Segoe UI"/>
          <w:color w:val="666666"/>
          <w:sz w:val="20"/>
          <w:szCs w:val="20"/>
        </w:rPr>
        <w:t xml:space="preserve">T conference call with investors and </w:t>
      </w:r>
      <w:proofErr w:type="gramStart"/>
      <w:r w:rsidRPr="00123413">
        <w:rPr>
          <w:rFonts w:ascii="Segoe UI" w:hAnsi="Segoe UI" w:cs="Segoe UI"/>
          <w:color w:val="666666"/>
          <w:sz w:val="20"/>
          <w:szCs w:val="20"/>
        </w:rPr>
        <w:t>analysts,</w:t>
      </w:r>
      <w:proofErr w:type="gramEnd"/>
      <w:r w:rsidRPr="00123413">
        <w:rPr>
          <w:rFonts w:ascii="Segoe UI" w:hAnsi="Segoe UI" w:cs="Segoe UI"/>
          <w:color w:val="666666"/>
          <w:sz w:val="20"/>
          <w:szCs w:val="20"/>
        </w:rPr>
        <w:t xml:space="preserve"> is available at </w:t>
      </w:r>
      <w:hyperlink r:id="rId16" w:tgtFrame="_blank" w:history="1">
        <w:r w:rsidRPr="00123413">
          <w:rPr>
            <w:rStyle w:val="Hyperlink"/>
            <w:rFonts w:cs="Segoe UI"/>
          </w:rPr>
          <w:t>http://www.microsoft.com/investor</w:t>
        </w:r>
      </w:hyperlink>
      <w:r w:rsidRPr="00123413">
        <w:rPr>
          <w:rFonts w:ascii="Segoe UI" w:hAnsi="Segoe UI" w:cs="Segoe UI"/>
          <w:sz w:val="20"/>
          <w:szCs w:val="20"/>
        </w:rPr>
        <w:t>.</w:t>
      </w:r>
      <w:bookmarkStart w:id="1" w:name="RANGE!A1:D14"/>
      <w:bookmarkEnd w:id="1"/>
    </w:p>
    <w:p w14:paraId="699C8B70" w14:textId="5EB6DE22" w:rsidR="00454768" w:rsidRDefault="00454768">
      <w:pPr>
        <w:rPr>
          <w:rFonts w:ascii="Segoe UI" w:hAnsi="Segoe UI" w:cs="Segoe UI"/>
          <w:sz w:val="20"/>
          <w:szCs w:val="20"/>
        </w:rPr>
      </w:pPr>
      <w:r>
        <w:rPr>
          <w:rFonts w:ascii="Segoe UI" w:hAnsi="Segoe UI" w:cs="Segoe UI"/>
          <w:sz w:val="20"/>
          <w:szCs w:val="20"/>
        </w:rPr>
        <w:br w:type="page"/>
      </w:r>
    </w:p>
    <w:tbl>
      <w:tblPr>
        <w:tblW w:w="7892" w:type="dxa"/>
        <w:tblInd w:w="93" w:type="dxa"/>
        <w:tblCellMar>
          <w:left w:w="0" w:type="dxa"/>
          <w:right w:w="0" w:type="dxa"/>
        </w:tblCellMar>
        <w:tblLook w:val="04A0" w:firstRow="1" w:lastRow="0" w:firstColumn="1" w:lastColumn="0" w:noHBand="0" w:noVBand="1"/>
      </w:tblPr>
      <w:tblGrid>
        <w:gridCol w:w="3228"/>
        <w:gridCol w:w="1128"/>
        <w:gridCol w:w="148"/>
        <w:gridCol w:w="968"/>
        <w:gridCol w:w="204"/>
        <w:gridCol w:w="1228"/>
        <w:gridCol w:w="148"/>
        <w:gridCol w:w="968"/>
      </w:tblGrid>
      <w:tr w:rsidR="006764AE" w:rsidRPr="006764AE" w14:paraId="1E856E8E" w14:textId="77777777" w:rsidTr="00454768">
        <w:trPr>
          <w:trHeight w:val="285"/>
        </w:trPr>
        <w:tc>
          <w:tcPr>
            <w:tcW w:w="3212" w:type="dxa"/>
            <w:tcBorders>
              <w:top w:val="nil"/>
              <w:left w:val="nil"/>
              <w:bottom w:val="nil"/>
              <w:right w:val="nil"/>
            </w:tcBorders>
            <w:shd w:val="clear" w:color="auto" w:fill="auto"/>
            <w:noWrap/>
            <w:vAlign w:val="bottom"/>
            <w:hideMark/>
          </w:tcPr>
          <w:p w14:paraId="771EA58C" w14:textId="77777777" w:rsidR="006764AE" w:rsidRPr="006764AE" w:rsidRDefault="006764AE" w:rsidP="006764AE">
            <w:pPr>
              <w:spacing w:after="0" w:line="240" w:lineRule="auto"/>
              <w:rPr>
                <w:rFonts w:ascii="Segoe UI" w:eastAsia="Times New Roman" w:hAnsi="Segoe UI" w:cs="Segoe UI"/>
                <w:b/>
                <w:bCs/>
                <w:color w:val="666666"/>
                <w:sz w:val="20"/>
                <w:szCs w:val="20"/>
              </w:rPr>
            </w:pPr>
            <w:bookmarkStart w:id="2" w:name="RANGE!A1"/>
            <w:r w:rsidRPr="006764AE">
              <w:rPr>
                <w:rFonts w:ascii="Segoe UI" w:eastAsia="Times New Roman" w:hAnsi="Segoe UI" w:cs="Segoe UI"/>
                <w:b/>
                <w:bCs/>
                <w:color w:val="666666"/>
                <w:sz w:val="20"/>
                <w:szCs w:val="20"/>
              </w:rPr>
              <w:lastRenderedPageBreak/>
              <w:t>MICROSOFT CORPORATION</w:t>
            </w:r>
            <w:bookmarkEnd w:id="2"/>
          </w:p>
        </w:tc>
        <w:tc>
          <w:tcPr>
            <w:tcW w:w="1112" w:type="dxa"/>
            <w:tcBorders>
              <w:top w:val="nil"/>
              <w:left w:val="nil"/>
              <w:bottom w:val="nil"/>
              <w:right w:val="nil"/>
            </w:tcBorders>
            <w:shd w:val="clear" w:color="auto" w:fill="auto"/>
            <w:noWrap/>
            <w:vAlign w:val="bottom"/>
            <w:hideMark/>
          </w:tcPr>
          <w:p w14:paraId="6DC1F62D"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32" w:type="dxa"/>
            <w:tcBorders>
              <w:top w:val="nil"/>
              <w:left w:val="nil"/>
              <w:bottom w:val="nil"/>
              <w:right w:val="nil"/>
            </w:tcBorders>
            <w:shd w:val="clear" w:color="auto" w:fill="auto"/>
            <w:noWrap/>
            <w:vAlign w:val="bottom"/>
            <w:hideMark/>
          </w:tcPr>
          <w:p w14:paraId="450E022D" w14:textId="77777777" w:rsidR="006764AE" w:rsidRPr="006764AE" w:rsidRDefault="006764AE" w:rsidP="006764AE">
            <w:pPr>
              <w:spacing w:after="0" w:line="240" w:lineRule="auto"/>
              <w:rPr>
                <w:rFonts w:ascii="Segoe UI" w:eastAsia="Times New Roman" w:hAnsi="Segoe UI" w:cs="Segoe UI"/>
                <w:color w:val="666666"/>
                <w:sz w:val="20"/>
                <w:szCs w:val="20"/>
              </w:rPr>
            </w:pPr>
          </w:p>
        </w:tc>
        <w:tc>
          <w:tcPr>
            <w:tcW w:w="952" w:type="dxa"/>
            <w:tcBorders>
              <w:top w:val="nil"/>
              <w:left w:val="nil"/>
              <w:bottom w:val="nil"/>
              <w:right w:val="nil"/>
            </w:tcBorders>
            <w:shd w:val="clear" w:color="auto" w:fill="auto"/>
            <w:noWrap/>
            <w:vAlign w:val="bottom"/>
            <w:hideMark/>
          </w:tcPr>
          <w:p w14:paraId="45764C7E"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88" w:type="dxa"/>
            <w:tcBorders>
              <w:top w:val="nil"/>
              <w:left w:val="nil"/>
              <w:bottom w:val="nil"/>
              <w:right w:val="nil"/>
            </w:tcBorders>
            <w:shd w:val="clear" w:color="auto" w:fill="auto"/>
            <w:noWrap/>
            <w:vAlign w:val="bottom"/>
            <w:hideMark/>
          </w:tcPr>
          <w:p w14:paraId="666156F0" w14:textId="77777777" w:rsidR="006764AE" w:rsidRPr="006764AE" w:rsidRDefault="006764AE" w:rsidP="006764AE">
            <w:pPr>
              <w:spacing w:after="0" w:line="240" w:lineRule="auto"/>
              <w:rPr>
                <w:rFonts w:ascii="Segoe UI" w:eastAsia="Times New Roman" w:hAnsi="Segoe UI" w:cs="Segoe UI"/>
                <w:color w:val="666666"/>
                <w:sz w:val="20"/>
                <w:szCs w:val="20"/>
              </w:rPr>
            </w:pPr>
          </w:p>
        </w:tc>
        <w:tc>
          <w:tcPr>
            <w:tcW w:w="1212" w:type="dxa"/>
            <w:tcBorders>
              <w:top w:val="nil"/>
              <w:left w:val="nil"/>
              <w:bottom w:val="nil"/>
              <w:right w:val="nil"/>
            </w:tcBorders>
            <w:shd w:val="clear" w:color="auto" w:fill="auto"/>
            <w:noWrap/>
            <w:vAlign w:val="bottom"/>
            <w:hideMark/>
          </w:tcPr>
          <w:p w14:paraId="3F5114DF"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32" w:type="dxa"/>
            <w:tcBorders>
              <w:top w:val="nil"/>
              <w:left w:val="nil"/>
              <w:bottom w:val="nil"/>
              <w:right w:val="nil"/>
            </w:tcBorders>
            <w:shd w:val="clear" w:color="auto" w:fill="auto"/>
            <w:noWrap/>
            <w:vAlign w:val="bottom"/>
            <w:hideMark/>
          </w:tcPr>
          <w:p w14:paraId="249A8721" w14:textId="77777777" w:rsidR="006764AE" w:rsidRPr="006764AE" w:rsidRDefault="006764AE" w:rsidP="006764AE">
            <w:pPr>
              <w:spacing w:after="0" w:line="240" w:lineRule="auto"/>
              <w:rPr>
                <w:rFonts w:ascii="Segoe UI" w:eastAsia="Times New Roman" w:hAnsi="Segoe UI" w:cs="Segoe UI"/>
                <w:color w:val="666666"/>
                <w:sz w:val="20"/>
                <w:szCs w:val="20"/>
              </w:rPr>
            </w:pPr>
          </w:p>
        </w:tc>
        <w:tc>
          <w:tcPr>
            <w:tcW w:w="952" w:type="dxa"/>
            <w:tcBorders>
              <w:top w:val="nil"/>
              <w:left w:val="nil"/>
              <w:bottom w:val="nil"/>
              <w:right w:val="nil"/>
            </w:tcBorders>
            <w:shd w:val="clear" w:color="auto" w:fill="auto"/>
            <w:noWrap/>
            <w:vAlign w:val="bottom"/>
            <w:hideMark/>
          </w:tcPr>
          <w:p w14:paraId="573EC7D7"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r>
      <w:tr w:rsidR="006764AE" w:rsidRPr="006764AE" w14:paraId="45171A90" w14:textId="77777777" w:rsidTr="00454768">
        <w:trPr>
          <w:trHeight w:val="285"/>
        </w:trPr>
        <w:tc>
          <w:tcPr>
            <w:tcW w:w="3212" w:type="dxa"/>
            <w:tcBorders>
              <w:top w:val="nil"/>
              <w:left w:val="nil"/>
              <w:bottom w:val="nil"/>
              <w:right w:val="nil"/>
            </w:tcBorders>
            <w:shd w:val="clear" w:color="auto" w:fill="auto"/>
            <w:noWrap/>
            <w:vAlign w:val="bottom"/>
            <w:hideMark/>
          </w:tcPr>
          <w:p w14:paraId="7FEF0331"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12" w:type="dxa"/>
            <w:tcBorders>
              <w:top w:val="nil"/>
              <w:left w:val="nil"/>
              <w:bottom w:val="nil"/>
              <w:right w:val="nil"/>
            </w:tcBorders>
            <w:shd w:val="clear" w:color="auto" w:fill="auto"/>
            <w:noWrap/>
            <w:vAlign w:val="bottom"/>
            <w:hideMark/>
          </w:tcPr>
          <w:p w14:paraId="0F5A6531"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32" w:type="dxa"/>
            <w:tcBorders>
              <w:top w:val="nil"/>
              <w:left w:val="nil"/>
              <w:bottom w:val="nil"/>
              <w:right w:val="nil"/>
            </w:tcBorders>
            <w:shd w:val="clear" w:color="auto" w:fill="auto"/>
            <w:noWrap/>
            <w:vAlign w:val="bottom"/>
            <w:hideMark/>
          </w:tcPr>
          <w:p w14:paraId="19E8BBFB" w14:textId="77777777" w:rsidR="006764AE" w:rsidRPr="006764AE" w:rsidRDefault="006764AE" w:rsidP="006764AE">
            <w:pPr>
              <w:spacing w:after="0" w:line="240" w:lineRule="auto"/>
              <w:rPr>
                <w:rFonts w:ascii="Segoe UI" w:eastAsia="Times New Roman" w:hAnsi="Segoe UI" w:cs="Segoe UI"/>
                <w:color w:val="666666"/>
                <w:sz w:val="20"/>
                <w:szCs w:val="20"/>
              </w:rPr>
            </w:pPr>
          </w:p>
        </w:tc>
        <w:tc>
          <w:tcPr>
            <w:tcW w:w="952" w:type="dxa"/>
            <w:tcBorders>
              <w:top w:val="nil"/>
              <w:left w:val="nil"/>
              <w:bottom w:val="nil"/>
              <w:right w:val="nil"/>
            </w:tcBorders>
            <w:shd w:val="clear" w:color="auto" w:fill="auto"/>
            <w:noWrap/>
            <w:vAlign w:val="bottom"/>
            <w:hideMark/>
          </w:tcPr>
          <w:p w14:paraId="108041FC"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88" w:type="dxa"/>
            <w:tcBorders>
              <w:top w:val="nil"/>
              <w:left w:val="nil"/>
              <w:bottom w:val="nil"/>
              <w:right w:val="nil"/>
            </w:tcBorders>
            <w:shd w:val="clear" w:color="auto" w:fill="auto"/>
            <w:noWrap/>
            <w:vAlign w:val="bottom"/>
            <w:hideMark/>
          </w:tcPr>
          <w:p w14:paraId="2370240F" w14:textId="77777777" w:rsidR="006764AE" w:rsidRPr="006764AE" w:rsidRDefault="006764AE" w:rsidP="006764AE">
            <w:pPr>
              <w:spacing w:after="0" w:line="240" w:lineRule="auto"/>
              <w:rPr>
                <w:rFonts w:ascii="Segoe UI" w:eastAsia="Times New Roman" w:hAnsi="Segoe UI" w:cs="Segoe UI"/>
                <w:color w:val="666666"/>
                <w:sz w:val="20"/>
                <w:szCs w:val="20"/>
              </w:rPr>
            </w:pPr>
          </w:p>
        </w:tc>
        <w:tc>
          <w:tcPr>
            <w:tcW w:w="1212" w:type="dxa"/>
            <w:tcBorders>
              <w:top w:val="nil"/>
              <w:left w:val="nil"/>
              <w:bottom w:val="nil"/>
              <w:right w:val="nil"/>
            </w:tcBorders>
            <w:shd w:val="clear" w:color="auto" w:fill="auto"/>
            <w:noWrap/>
            <w:vAlign w:val="bottom"/>
            <w:hideMark/>
          </w:tcPr>
          <w:p w14:paraId="2024202E"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32" w:type="dxa"/>
            <w:tcBorders>
              <w:top w:val="nil"/>
              <w:left w:val="nil"/>
              <w:bottom w:val="nil"/>
              <w:right w:val="nil"/>
            </w:tcBorders>
            <w:shd w:val="clear" w:color="auto" w:fill="auto"/>
            <w:noWrap/>
            <w:vAlign w:val="bottom"/>
            <w:hideMark/>
          </w:tcPr>
          <w:p w14:paraId="24F33830" w14:textId="77777777" w:rsidR="006764AE" w:rsidRPr="006764AE" w:rsidRDefault="006764AE" w:rsidP="006764AE">
            <w:pPr>
              <w:spacing w:after="0" w:line="240" w:lineRule="auto"/>
              <w:rPr>
                <w:rFonts w:ascii="Segoe UI" w:eastAsia="Times New Roman" w:hAnsi="Segoe UI" w:cs="Segoe UI"/>
                <w:color w:val="666666"/>
                <w:sz w:val="20"/>
                <w:szCs w:val="20"/>
              </w:rPr>
            </w:pPr>
          </w:p>
        </w:tc>
        <w:tc>
          <w:tcPr>
            <w:tcW w:w="952" w:type="dxa"/>
            <w:tcBorders>
              <w:top w:val="nil"/>
              <w:left w:val="nil"/>
              <w:bottom w:val="nil"/>
              <w:right w:val="nil"/>
            </w:tcBorders>
            <w:shd w:val="clear" w:color="auto" w:fill="auto"/>
            <w:noWrap/>
            <w:vAlign w:val="bottom"/>
            <w:hideMark/>
          </w:tcPr>
          <w:p w14:paraId="21BF5B1D"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r>
      <w:tr w:rsidR="006764AE" w:rsidRPr="006764AE" w14:paraId="44807DE3" w14:textId="77777777" w:rsidTr="00454768">
        <w:trPr>
          <w:trHeight w:val="285"/>
        </w:trPr>
        <w:tc>
          <w:tcPr>
            <w:tcW w:w="7892" w:type="dxa"/>
            <w:gridSpan w:val="8"/>
            <w:tcBorders>
              <w:top w:val="nil"/>
              <w:left w:val="nil"/>
              <w:bottom w:val="nil"/>
              <w:right w:val="nil"/>
            </w:tcBorders>
            <w:shd w:val="clear" w:color="auto" w:fill="auto"/>
            <w:noWrap/>
            <w:vAlign w:val="bottom"/>
            <w:hideMark/>
          </w:tcPr>
          <w:p w14:paraId="2262D48A" w14:textId="77777777" w:rsidR="006764AE" w:rsidRPr="006764AE" w:rsidRDefault="006764AE" w:rsidP="006764AE">
            <w:pPr>
              <w:spacing w:after="0" w:line="240" w:lineRule="auto"/>
              <w:jc w:val="center"/>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INCOME STATEMENTS</w:t>
            </w:r>
          </w:p>
        </w:tc>
      </w:tr>
      <w:tr w:rsidR="006764AE" w:rsidRPr="006764AE" w14:paraId="562A84EF" w14:textId="77777777" w:rsidTr="00454768">
        <w:trPr>
          <w:trHeight w:val="285"/>
        </w:trPr>
        <w:tc>
          <w:tcPr>
            <w:tcW w:w="7892" w:type="dxa"/>
            <w:gridSpan w:val="8"/>
            <w:tcBorders>
              <w:top w:val="nil"/>
              <w:left w:val="nil"/>
              <w:bottom w:val="nil"/>
              <w:right w:val="nil"/>
            </w:tcBorders>
            <w:shd w:val="clear" w:color="auto" w:fill="auto"/>
            <w:noWrap/>
            <w:vAlign w:val="bottom"/>
            <w:hideMark/>
          </w:tcPr>
          <w:p w14:paraId="106A3972" w14:textId="77777777" w:rsidR="006764AE" w:rsidRPr="006764AE" w:rsidRDefault="006764AE" w:rsidP="006764AE">
            <w:pPr>
              <w:spacing w:after="0" w:line="240" w:lineRule="auto"/>
              <w:jc w:val="center"/>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(In millions, except per share amounts) (Unaudited)</w:t>
            </w:r>
          </w:p>
        </w:tc>
      </w:tr>
      <w:tr w:rsidR="006764AE" w:rsidRPr="006764AE" w14:paraId="61AA8249" w14:textId="77777777" w:rsidTr="00454768">
        <w:trPr>
          <w:trHeight w:val="285"/>
        </w:trPr>
        <w:tc>
          <w:tcPr>
            <w:tcW w:w="3212" w:type="dxa"/>
            <w:tcBorders>
              <w:top w:val="nil"/>
              <w:left w:val="nil"/>
              <w:bottom w:val="nil"/>
              <w:right w:val="nil"/>
            </w:tcBorders>
            <w:shd w:val="clear" w:color="auto" w:fill="auto"/>
            <w:noWrap/>
            <w:vAlign w:val="bottom"/>
            <w:hideMark/>
          </w:tcPr>
          <w:p w14:paraId="383A9958" w14:textId="77777777" w:rsidR="006764AE" w:rsidRPr="006764AE" w:rsidRDefault="006764AE" w:rsidP="006764AE">
            <w:pPr>
              <w:spacing w:after="0" w:line="240" w:lineRule="auto"/>
              <w:rPr>
                <w:rFonts w:ascii="Segoe UI" w:eastAsia="Times New Roman" w:hAnsi="Segoe UI" w:cs="Segoe UI"/>
                <w:color w:val="666666"/>
                <w:sz w:val="20"/>
                <w:szCs w:val="20"/>
              </w:rPr>
            </w:pPr>
          </w:p>
        </w:tc>
        <w:tc>
          <w:tcPr>
            <w:tcW w:w="2196" w:type="dxa"/>
            <w:gridSpan w:val="3"/>
            <w:vMerge w:val="restart"/>
            <w:tcBorders>
              <w:top w:val="nil"/>
              <w:left w:val="nil"/>
              <w:bottom w:val="nil"/>
              <w:right w:val="nil"/>
            </w:tcBorders>
            <w:shd w:val="clear" w:color="auto" w:fill="auto"/>
            <w:vAlign w:val="bottom"/>
            <w:hideMark/>
          </w:tcPr>
          <w:p w14:paraId="3B199A9D"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Three Months Ended December 31,</w:t>
            </w:r>
          </w:p>
        </w:tc>
        <w:tc>
          <w:tcPr>
            <w:tcW w:w="188" w:type="dxa"/>
            <w:tcBorders>
              <w:top w:val="nil"/>
              <w:left w:val="nil"/>
              <w:bottom w:val="nil"/>
              <w:right w:val="nil"/>
            </w:tcBorders>
            <w:shd w:val="clear" w:color="auto" w:fill="auto"/>
            <w:vAlign w:val="bottom"/>
            <w:hideMark/>
          </w:tcPr>
          <w:p w14:paraId="604D441D"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2296" w:type="dxa"/>
            <w:gridSpan w:val="3"/>
            <w:vMerge w:val="restart"/>
            <w:tcBorders>
              <w:top w:val="nil"/>
              <w:left w:val="nil"/>
              <w:bottom w:val="nil"/>
              <w:right w:val="nil"/>
            </w:tcBorders>
            <w:shd w:val="clear" w:color="auto" w:fill="auto"/>
            <w:vAlign w:val="bottom"/>
            <w:hideMark/>
          </w:tcPr>
          <w:p w14:paraId="0F3AE687"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Six Months Ended December 31,</w:t>
            </w:r>
          </w:p>
        </w:tc>
      </w:tr>
      <w:tr w:rsidR="006764AE" w:rsidRPr="006764AE" w14:paraId="29CB07EE" w14:textId="77777777" w:rsidTr="00454768">
        <w:trPr>
          <w:trHeight w:val="285"/>
        </w:trPr>
        <w:tc>
          <w:tcPr>
            <w:tcW w:w="3212" w:type="dxa"/>
            <w:tcBorders>
              <w:top w:val="nil"/>
              <w:left w:val="nil"/>
              <w:bottom w:val="nil"/>
              <w:right w:val="nil"/>
            </w:tcBorders>
            <w:shd w:val="clear" w:color="auto" w:fill="auto"/>
            <w:noWrap/>
            <w:vAlign w:val="bottom"/>
            <w:hideMark/>
          </w:tcPr>
          <w:p w14:paraId="65552207"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2196" w:type="dxa"/>
            <w:gridSpan w:val="3"/>
            <w:vMerge/>
            <w:tcBorders>
              <w:top w:val="nil"/>
              <w:left w:val="nil"/>
              <w:bottom w:val="nil"/>
              <w:right w:val="nil"/>
            </w:tcBorders>
            <w:vAlign w:val="center"/>
            <w:hideMark/>
          </w:tcPr>
          <w:p w14:paraId="0E075BE2"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88" w:type="dxa"/>
            <w:tcBorders>
              <w:top w:val="nil"/>
              <w:left w:val="nil"/>
              <w:bottom w:val="nil"/>
              <w:right w:val="nil"/>
            </w:tcBorders>
            <w:shd w:val="clear" w:color="auto" w:fill="auto"/>
            <w:vAlign w:val="bottom"/>
            <w:hideMark/>
          </w:tcPr>
          <w:p w14:paraId="4B5CB1CF"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2296" w:type="dxa"/>
            <w:gridSpan w:val="3"/>
            <w:vMerge/>
            <w:tcBorders>
              <w:top w:val="nil"/>
              <w:left w:val="nil"/>
              <w:bottom w:val="nil"/>
              <w:right w:val="nil"/>
            </w:tcBorders>
            <w:vAlign w:val="center"/>
            <w:hideMark/>
          </w:tcPr>
          <w:p w14:paraId="3E1E41B1"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r>
      <w:tr w:rsidR="006764AE" w:rsidRPr="006764AE" w14:paraId="5F59E7A6" w14:textId="77777777" w:rsidTr="00454768">
        <w:trPr>
          <w:trHeight w:val="285"/>
        </w:trPr>
        <w:tc>
          <w:tcPr>
            <w:tcW w:w="3212" w:type="dxa"/>
            <w:tcBorders>
              <w:top w:val="nil"/>
              <w:left w:val="nil"/>
              <w:bottom w:val="single" w:sz="4" w:space="0" w:color="auto"/>
              <w:right w:val="nil"/>
            </w:tcBorders>
            <w:shd w:val="clear" w:color="auto" w:fill="auto"/>
            <w:noWrap/>
            <w:vAlign w:val="bottom"/>
            <w:hideMark/>
          </w:tcPr>
          <w:p w14:paraId="6CFC0D20" w14:textId="77777777" w:rsidR="006764AE" w:rsidRPr="006764AE" w:rsidRDefault="006764AE" w:rsidP="006764AE">
            <w:pPr>
              <w:spacing w:after="0" w:line="240" w:lineRule="auto"/>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w:t>
            </w:r>
          </w:p>
        </w:tc>
        <w:tc>
          <w:tcPr>
            <w:tcW w:w="1112" w:type="dxa"/>
            <w:tcBorders>
              <w:top w:val="nil"/>
              <w:left w:val="nil"/>
              <w:bottom w:val="single" w:sz="4" w:space="0" w:color="auto"/>
              <w:right w:val="nil"/>
            </w:tcBorders>
            <w:shd w:val="clear" w:color="auto" w:fill="auto"/>
            <w:noWrap/>
            <w:vAlign w:val="bottom"/>
            <w:hideMark/>
          </w:tcPr>
          <w:p w14:paraId="1C907266"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2012</w:t>
            </w:r>
          </w:p>
        </w:tc>
        <w:tc>
          <w:tcPr>
            <w:tcW w:w="132" w:type="dxa"/>
            <w:tcBorders>
              <w:top w:val="nil"/>
              <w:left w:val="nil"/>
              <w:bottom w:val="single" w:sz="4" w:space="0" w:color="auto"/>
              <w:right w:val="nil"/>
            </w:tcBorders>
            <w:shd w:val="clear" w:color="auto" w:fill="auto"/>
            <w:noWrap/>
            <w:vAlign w:val="bottom"/>
            <w:hideMark/>
          </w:tcPr>
          <w:p w14:paraId="6C816A93"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w:t>
            </w:r>
          </w:p>
        </w:tc>
        <w:tc>
          <w:tcPr>
            <w:tcW w:w="952" w:type="dxa"/>
            <w:tcBorders>
              <w:top w:val="nil"/>
              <w:left w:val="nil"/>
              <w:bottom w:val="single" w:sz="4" w:space="0" w:color="auto"/>
              <w:right w:val="nil"/>
            </w:tcBorders>
            <w:shd w:val="clear" w:color="auto" w:fill="auto"/>
            <w:noWrap/>
            <w:vAlign w:val="bottom"/>
            <w:hideMark/>
          </w:tcPr>
          <w:p w14:paraId="3BE27A18"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2011</w:t>
            </w:r>
          </w:p>
        </w:tc>
        <w:tc>
          <w:tcPr>
            <w:tcW w:w="188" w:type="dxa"/>
            <w:tcBorders>
              <w:top w:val="nil"/>
              <w:left w:val="nil"/>
              <w:bottom w:val="single" w:sz="4" w:space="0" w:color="auto"/>
              <w:right w:val="nil"/>
            </w:tcBorders>
            <w:shd w:val="clear" w:color="auto" w:fill="auto"/>
            <w:noWrap/>
            <w:vAlign w:val="bottom"/>
            <w:hideMark/>
          </w:tcPr>
          <w:p w14:paraId="7A72CBBF"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w:t>
            </w:r>
          </w:p>
        </w:tc>
        <w:tc>
          <w:tcPr>
            <w:tcW w:w="1212" w:type="dxa"/>
            <w:tcBorders>
              <w:top w:val="nil"/>
              <w:left w:val="nil"/>
              <w:bottom w:val="single" w:sz="4" w:space="0" w:color="auto"/>
              <w:right w:val="nil"/>
            </w:tcBorders>
            <w:shd w:val="clear" w:color="auto" w:fill="auto"/>
            <w:noWrap/>
            <w:vAlign w:val="bottom"/>
            <w:hideMark/>
          </w:tcPr>
          <w:p w14:paraId="20FF6735"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2012</w:t>
            </w:r>
          </w:p>
        </w:tc>
        <w:tc>
          <w:tcPr>
            <w:tcW w:w="132" w:type="dxa"/>
            <w:tcBorders>
              <w:top w:val="nil"/>
              <w:left w:val="nil"/>
              <w:bottom w:val="single" w:sz="4" w:space="0" w:color="auto"/>
              <w:right w:val="nil"/>
            </w:tcBorders>
            <w:shd w:val="clear" w:color="auto" w:fill="auto"/>
            <w:noWrap/>
            <w:vAlign w:val="bottom"/>
            <w:hideMark/>
          </w:tcPr>
          <w:p w14:paraId="012729CF"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w:t>
            </w:r>
          </w:p>
        </w:tc>
        <w:tc>
          <w:tcPr>
            <w:tcW w:w="952" w:type="dxa"/>
            <w:tcBorders>
              <w:top w:val="nil"/>
              <w:left w:val="nil"/>
              <w:bottom w:val="single" w:sz="4" w:space="0" w:color="auto"/>
              <w:right w:val="nil"/>
            </w:tcBorders>
            <w:shd w:val="clear" w:color="auto" w:fill="auto"/>
            <w:noWrap/>
            <w:vAlign w:val="bottom"/>
            <w:hideMark/>
          </w:tcPr>
          <w:p w14:paraId="567B9D99"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2011</w:t>
            </w:r>
          </w:p>
        </w:tc>
      </w:tr>
      <w:tr w:rsidR="006764AE" w:rsidRPr="006764AE" w14:paraId="61587C0E" w14:textId="77777777" w:rsidTr="00454768">
        <w:trPr>
          <w:trHeight w:val="285"/>
        </w:trPr>
        <w:tc>
          <w:tcPr>
            <w:tcW w:w="3212" w:type="dxa"/>
            <w:tcBorders>
              <w:top w:val="nil"/>
              <w:left w:val="nil"/>
              <w:bottom w:val="nil"/>
              <w:right w:val="nil"/>
            </w:tcBorders>
            <w:shd w:val="clear" w:color="auto" w:fill="auto"/>
            <w:noWrap/>
            <w:vAlign w:val="bottom"/>
            <w:hideMark/>
          </w:tcPr>
          <w:p w14:paraId="1718B448"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Revenue</w:t>
            </w:r>
          </w:p>
        </w:tc>
        <w:tc>
          <w:tcPr>
            <w:tcW w:w="1112" w:type="dxa"/>
            <w:tcBorders>
              <w:top w:val="nil"/>
              <w:left w:val="nil"/>
              <w:bottom w:val="nil"/>
              <w:right w:val="nil"/>
            </w:tcBorders>
            <w:shd w:val="clear" w:color="auto" w:fill="auto"/>
            <w:noWrap/>
            <w:vAlign w:val="bottom"/>
            <w:hideMark/>
          </w:tcPr>
          <w:p w14:paraId="29C8F3FE"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 $   21,456 </w:t>
            </w:r>
          </w:p>
        </w:tc>
        <w:tc>
          <w:tcPr>
            <w:tcW w:w="132" w:type="dxa"/>
            <w:tcBorders>
              <w:top w:val="nil"/>
              <w:left w:val="nil"/>
              <w:bottom w:val="nil"/>
              <w:right w:val="nil"/>
            </w:tcBorders>
            <w:shd w:val="clear" w:color="auto" w:fill="auto"/>
            <w:noWrap/>
            <w:vAlign w:val="bottom"/>
            <w:hideMark/>
          </w:tcPr>
          <w:p w14:paraId="1D4515D7"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7E63A647"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$20,885 </w:t>
            </w:r>
          </w:p>
        </w:tc>
        <w:tc>
          <w:tcPr>
            <w:tcW w:w="188" w:type="dxa"/>
            <w:tcBorders>
              <w:top w:val="nil"/>
              <w:left w:val="nil"/>
              <w:bottom w:val="nil"/>
              <w:right w:val="nil"/>
            </w:tcBorders>
            <w:shd w:val="clear" w:color="auto" w:fill="auto"/>
            <w:noWrap/>
            <w:vAlign w:val="bottom"/>
            <w:hideMark/>
          </w:tcPr>
          <w:p w14:paraId="4FEEF571"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212" w:type="dxa"/>
            <w:tcBorders>
              <w:top w:val="nil"/>
              <w:left w:val="nil"/>
              <w:bottom w:val="nil"/>
              <w:right w:val="nil"/>
            </w:tcBorders>
            <w:shd w:val="clear" w:color="auto" w:fill="auto"/>
            <w:noWrap/>
            <w:vAlign w:val="bottom"/>
            <w:hideMark/>
          </w:tcPr>
          <w:p w14:paraId="1D4ACF70"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 $    37,464 </w:t>
            </w:r>
          </w:p>
        </w:tc>
        <w:tc>
          <w:tcPr>
            <w:tcW w:w="132" w:type="dxa"/>
            <w:tcBorders>
              <w:top w:val="nil"/>
              <w:left w:val="nil"/>
              <w:bottom w:val="nil"/>
              <w:right w:val="nil"/>
            </w:tcBorders>
            <w:shd w:val="clear" w:color="auto" w:fill="auto"/>
            <w:noWrap/>
            <w:vAlign w:val="bottom"/>
            <w:hideMark/>
          </w:tcPr>
          <w:p w14:paraId="5A04B7EE"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021100CD"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$38,257 </w:t>
            </w:r>
          </w:p>
        </w:tc>
      </w:tr>
      <w:tr w:rsidR="006764AE" w:rsidRPr="006764AE" w14:paraId="23E9A8FD" w14:textId="77777777" w:rsidTr="00454768">
        <w:trPr>
          <w:trHeight w:val="285"/>
        </w:trPr>
        <w:tc>
          <w:tcPr>
            <w:tcW w:w="3212" w:type="dxa"/>
            <w:tcBorders>
              <w:top w:val="nil"/>
              <w:left w:val="nil"/>
              <w:bottom w:val="single" w:sz="4" w:space="0" w:color="auto"/>
              <w:right w:val="nil"/>
            </w:tcBorders>
            <w:shd w:val="clear" w:color="auto" w:fill="auto"/>
            <w:noWrap/>
            <w:vAlign w:val="bottom"/>
            <w:hideMark/>
          </w:tcPr>
          <w:p w14:paraId="1A9C1F26"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Cost of revenue</w:t>
            </w:r>
          </w:p>
        </w:tc>
        <w:tc>
          <w:tcPr>
            <w:tcW w:w="1112" w:type="dxa"/>
            <w:tcBorders>
              <w:top w:val="nil"/>
              <w:left w:val="nil"/>
              <w:bottom w:val="single" w:sz="4" w:space="0" w:color="auto"/>
              <w:right w:val="nil"/>
            </w:tcBorders>
            <w:shd w:val="clear" w:color="auto" w:fill="auto"/>
            <w:noWrap/>
            <w:vAlign w:val="bottom"/>
            <w:hideMark/>
          </w:tcPr>
          <w:p w14:paraId="7263BB29"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5,692 </w:t>
            </w:r>
          </w:p>
        </w:tc>
        <w:tc>
          <w:tcPr>
            <w:tcW w:w="132" w:type="dxa"/>
            <w:tcBorders>
              <w:top w:val="nil"/>
              <w:left w:val="nil"/>
              <w:bottom w:val="nil"/>
              <w:right w:val="nil"/>
            </w:tcBorders>
            <w:shd w:val="clear" w:color="auto" w:fill="auto"/>
            <w:noWrap/>
            <w:vAlign w:val="bottom"/>
            <w:hideMark/>
          </w:tcPr>
          <w:p w14:paraId="7710033C"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single" w:sz="4" w:space="0" w:color="auto"/>
              <w:right w:val="nil"/>
            </w:tcBorders>
            <w:shd w:val="clear" w:color="auto" w:fill="auto"/>
            <w:noWrap/>
            <w:vAlign w:val="bottom"/>
            <w:hideMark/>
          </w:tcPr>
          <w:p w14:paraId="3C591201"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5,638 </w:t>
            </w:r>
          </w:p>
        </w:tc>
        <w:tc>
          <w:tcPr>
            <w:tcW w:w="188" w:type="dxa"/>
            <w:tcBorders>
              <w:top w:val="nil"/>
              <w:left w:val="nil"/>
              <w:bottom w:val="nil"/>
              <w:right w:val="nil"/>
            </w:tcBorders>
            <w:shd w:val="clear" w:color="auto" w:fill="auto"/>
            <w:noWrap/>
            <w:vAlign w:val="bottom"/>
            <w:hideMark/>
          </w:tcPr>
          <w:p w14:paraId="401477EC"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212" w:type="dxa"/>
            <w:tcBorders>
              <w:top w:val="nil"/>
              <w:left w:val="nil"/>
              <w:bottom w:val="single" w:sz="4" w:space="0" w:color="auto"/>
              <w:right w:val="nil"/>
            </w:tcBorders>
            <w:shd w:val="clear" w:color="auto" w:fill="auto"/>
            <w:noWrap/>
            <w:vAlign w:val="bottom"/>
            <w:hideMark/>
          </w:tcPr>
          <w:p w14:paraId="6C495E1E"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9,860 </w:t>
            </w:r>
          </w:p>
        </w:tc>
        <w:tc>
          <w:tcPr>
            <w:tcW w:w="132" w:type="dxa"/>
            <w:tcBorders>
              <w:top w:val="nil"/>
              <w:left w:val="nil"/>
              <w:bottom w:val="nil"/>
              <w:right w:val="nil"/>
            </w:tcBorders>
            <w:shd w:val="clear" w:color="auto" w:fill="auto"/>
            <w:noWrap/>
            <w:vAlign w:val="bottom"/>
            <w:hideMark/>
          </w:tcPr>
          <w:p w14:paraId="55AC8661"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single" w:sz="4" w:space="0" w:color="auto"/>
              <w:right w:val="nil"/>
            </w:tcBorders>
            <w:shd w:val="clear" w:color="auto" w:fill="auto"/>
            <w:noWrap/>
            <w:vAlign w:val="bottom"/>
            <w:hideMark/>
          </w:tcPr>
          <w:p w14:paraId="56AC1D37"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9,415 </w:t>
            </w:r>
          </w:p>
        </w:tc>
      </w:tr>
      <w:tr w:rsidR="006764AE" w:rsidRPr="006764AE" w14:paraId="7F16EB3C" w14:textId="77777777" w:rsidTr="00454768">
        <w:trPr>
          <w:trHeight w:val="285"/>
        </w:trPr>
        <w:tc>
          <w:tcPr>
            <w:tcW w:w="3212" w:type="dxa"/>
            <w:tcBorders>
              <w:top w:val="nil"/>
              <w:left w:val="nil"/>
              <w:bottom w:val="nil"/>
              <w:right w:val="nil"/>
            </w:tcBorders>
            <w:shd w:val="clear" w:color="auto" w:fill="auto"/>
            <w:noWrap/>
            <w:vAlign w:val="bottom"/>
            <w:hideMark/>
          </w:tcPr>
          <w:p w14:paraId="5604BBDD"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Gross profit</w:t>
            </w:r>
          </w:p>
        </w:tc>
        <w:tc>
          <w:tcPr>
            <w:tcW w:w="1112" w:type="dxa"/>
            <w:tcBorders>
              <w:top w:val="nil"/>
              <w:left w:val="nil"/>
              <w:bottom w:val="nil"/>
              <w:right w:val="nil"/>
            </w:tcBorders>
            <w:shd w:val="clear" w:color="auto" w:fill="auto"/>
            <w:noWrap/>
            <w:vAlign w:val="bottom"/>
            <w:hideMark/>
          </w:tcPr>
          <w:p w14:paraId="0EA7F1D8"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15,764 </w:t>
            </w:r>
          </w:p>
        </w:tc>
        <w:tc>
          <w:tcPr>
            <w:tcW w:w="132" w:type="dxa"/>
            <w:tcBorders>
              <w:top w:val="nil"/>
              <w:left w:val="nil"/>
              <w:bottom w:val="nil"/>
              <w:right w:val="nil"/>
            </w:tcBorders>
            <w:shd w:val="clear" w:color="auto" w:fill="auto"/>
            <w:noWrap/>
            <w:vAlign w:val="bottom"/>
            <w:hideMark/>
          </w:tcPr>
          <w:p w14:paraId="5BF595CD"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7780CB5C"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15,247 </w:t>
            </w:r>
          </w:p>
        </w:tc>
        <w:tc>
          <w:tcPr>
            <w:tcW w:w="188" w:type="dxa"/>
            <w:tcBorders>
              <w:top w:val="nil"/>
              <w:left w:val="nil"/>
              <w:bottom w:val="nil"/>
              <w:right w:val="nil"/>
            </w:tcBorders>
            <w:shd w:val="clear" w:color="auto" w:fill="auto"/>
            <w:noWrap/>
            <w:vAlign w:val="bottom"/>
            <w:hideMark/>
          </w:tcPr>
          <w:p w14:paraId="23068C39"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212" w:type="dxa"/>
            <w:tcBorders>
              <w:top w:val="nil"/>
              <w:left w:val="nil"/>
              <w:bottom w:val="nil"/>
              <w:right w:val="nil"/>
            </w:tcBorders>
            <w:shd w:val="clear" w:color="auto" w:fill="auto"/>
            <w:noWrap/>
            <w:vAlign w:val="bottom"/>
            <w:hideMark/>
          </w:tcPr>
          <w:p w14:paraId="4D3E2DAA"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27,604 </w:t>
            </w:r>
          </w:p>
        </w:tc>
        <w:tc>
          <w:tcPr>
            <w:tcW w:w="132" w:type="dxa"/>
            <w:tcBorders>
              <w:top w:val="nil"/>
              <w:left w:val="nil"/>
              <w:bottom w:val="nil"/>
              <w:right w:val="nil"/>
            </w:tcBorders>
            <w:shd w:val="clear" w:color="auto" w:fill="auto"/>
            <w:noWrap/>
            <w:vAlign w:val="bottom"/>
            <w:hideMark/>
          </w:tcPr>
          <w:p w14:paraId="656AAD1F"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48805A59"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28,842 </w:t>
            </w:r>
          </w:p>
        </w:tc>
      </w:tr>
      <w:tr w:rsidR="006764AE" w:rsidRPr="006764AE" w14:paraId="23B5805F" w14:textId="77777777" w:rsidTr="00454768">
        <w:trPr>
          <w:trHeight w:val="285"/>
        </w:trPr>
        <w:tc>
          <w:tcPr>
            <w:tcW w:w="3212" w:type="dxa"/>
            <w:tcBorders>
              <w:top w:val="nil"/>
              <w:left w:val="nil"/>
              <w:bottom w:val="nil"/>
              <w:right w:val="nil"/>
            </w:tcBorders>
            <w:shd w:val="clear" w:color="auto" w:fill="auto"/>
            <w:noWrap/>
            <w:vAlign w:val="bottom"/>
            <w:hideMark/>
          </w:tcPr>
          <w:p w14:paraId="2D4B5402"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Operating expenses:</w:t>
            </w:r>
          </w:p>
        </w:tc>
        <w:tc>
          <w:tcPr>
            <w:tcW w:w="1112" w:type="dxa"/>
            <w:tcBorders>
              <w:top w:val="nil"/>
              <w:left w:val="nil"/>
              <w:bottom w:val="nil"/>
              <w:right w:val="nil"/>
            </w:tcBorders>
            <w:shd w:val="clear" w:color="auto" w:fill="auto"/>
            <w:noWrap/>
            <w:vAlign w:val="bottom"/>
            <w:hideMark/>
          </w:tcPr>
          <w:p w14:paraId="3DE2AA44"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32" w:type="dxa"/>
            <w:tcBorders>
              <w:top w:val="nil"/>
              <w:left w:val="nil"/>
              <w:bottom w:val="nil"/>
              <w:right w:val="nil"/>
            </w:tcBorders>
            <w:shd w:val="clear" w:color="auto" w:fill="auto"/>
            <w:noWrap/>
            <w:vAlign w:val="bottom"/>
            <w:hideMark/>
          </w:tcPr>
          <w:p w14:paraId="3BAACEDE"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22CEDE29"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88" w:type="dxa"/>
            <w:tcBorders>
              <w:top w:val="nil"/>
              <w:left w:val="nil"/>
              <w:bottom w:val="nil"/>
              <w:right w:val="nil"/>
            </w:tcBorders>
            <w:shd w:val="clear" w:color="auto" w:fill="auto"/>
            <w:noWrap/>
            <w:vAlign w:val="bottom"/>
            <w:hideMark/>
          </w:tcPr>
          <w:p w14:paraId="752D979E"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212" w:type="dxa"/>
            <w:tcBorders>
              <w:top w:val="nil"/>
              <w:left w:val="nil"/>
              <w:bottom w:val="nil"/>
              <w:right w:val="nil"/>
            </w:tcBorders>
            <w:shd w:val="clear" w:color="auto" w:fill="auto"/>
            <w:noWrap/>
            <w:vAlign w:val="bottom"/>
            <w:hideMark/>
          </w:tcPr>
          <w:p w14:paraId="711E8899"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132" w:type="dxa"/>
            <w:tcBorders>
              <w:top w:val="nil"/>
              <w:left w:val="nil"/>
              <w:bottom w:val="nil"/>
              <w:right w:val="nil"/>
            </w:tcBorders>
            <w:shd w:val="clear" w:color="auto" w:fill="auto"/>
            <w:noWrap/>
            <w:vAlign w:val="bottom"/>
            <w:hideMark/>
          </w:tcPr>
          <w:p w14:paraId="3B6B4DB1"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1E905FBC"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r>
      <w:tr w:rsidR="006764AE" w:rsidRPr="006764AE" w14:paraId="55E1E20C" w14:textId="77777777" w:rsidTr="00454768">
        <w:trPr>
          <w:trHeight w:val="285"/>
        </w:trPr>
        <w:tc>
          <w:tcPr>
            <w:tcW w:w="3212" w:type="dxa"/>
            <w:tcBorders>
              <w:top w:val="nil"/>
              <w:left w:val="nil"/>
              <w:bottom w:val="nil"/>
              <w:right w:val="nil"/>
            </w:tcBorders>
            <w:shd w:val="clear" w:color="auto" w:fill="auto"/>
            <w:noWrap/>
            <w:vAlign w:val="bottom"/>
            <w:hideMark/>
          </w:tcPr>
          <w:p w14:paraId="050A8486"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Research and development</w:t>
            </w:r>
          </w:p>
        </w:tc>
        <w:tc>
          <w:tcPr>
            <w:tcW w:w="1112" w:type="dxa"/>
            <w:tcBorders>
              <w:top w:val="nil"/>
              <w:left w:val="nil"/>
              <w:bottom w:val="nil"/>
              <w:right w:val="nil"/>
            </w:tcBorders>
            <w:shd w:val="clear" w:color="auto" w:fill="auto"/>
            <w:noWrap/>
            <w:vAlign w:val="bottom"/>
            <w:hideMark/>
          </w:tcPr>
          <w:p w14:paraId="7F8AAB25"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2,528 </w:t>
            </w:r>
          </w:p>
        </w:tc>
        <w:tc>
          <w:tcPr>
            <w:tcW w:w="132" w:type="dxa"/>
            <w:tcBorders>
              <w:top w:val="nil"/>
              <w:left w:val="nil"/>
              <w:bottom w:val="nil"/>
              <w:right w:val="nil"/>
            </w:tcBorders>
            <w:shd w:val="clear" w:color="auto" w:fill="auto"/>
            <w:noWrap/>
            <w:vAlign w:val="bottom"/>
            <w:hideMark/>
          </w:tcPr>
          <w:p w14:paraId="05D49990"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4813EB2D"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2,371 </w:t>
            </w:r>
          </w:p>
        </w:tc>
        <w:tc>
          <w:tcPr>
            <w:tcW w:w="188" w:type="dxa"/>
            <w:tcBorders>
              <w:top w:val="nil"/>
              <w:left w:val="nil"/>
              <w:bottom w:val="nil"/>
              <w:right w:val="nil"/>
            </w:tcBorders>
            <w:shd w:val="clear" w:color="auto" w:fill="auto"/>
            <w:noWrap/>
            <w:vAlign w:val="bottom"/>
            <w:hideMark/>
          </w:tcPr>
          <w:p w14:paraId="3F31EA39"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212" w:type="dxa"/>
            <w:tcBorders>
              <w:top w:val="nil"/>
              <w:left w:val="nil"/>
              <w:bottom w:val="nil"/>
              <w:right w:val="nil"/>
            </w:tcBorders>
            <w:shd w:val="clear" w:color="auto" w:fill="auto"/>
            <w:noWrap/>
            <w:vAlign w:val="bottom"/>
            <w:hideMark/>
          </w:tcPr>
          <w:p w14:paraId="78F3747B"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4,988 </w:t>
            </w:r>
          </w:p>
        </w:tc>
        <w:tc>
          <w:tcPr>
            <w:tcW w:w="132" w:type="dxa"/>
            <w:tcBorders>
              <w:top w:val="nil"/>
              <w:left w:val="nil"/>
              <w:bottom w:val="nil"/>
              <w:right w:val="nil"/>
            </w:tcBorders>
            <w:shd w:val="clear" w:color="auto" w:fill="auto"/>
            <w:noWrap/>
            <w:vAlign w:val="bottom"/>
            <w:hideMark/>
          </w:tcPr>
          <w:p w14:paraId="2EC8827A"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5D425C75"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4,700 </w:t>
            </w:r>
          </w:p>
        </w:tc>
      </w:tr>
      <w:tr w:rsidR="006764AE" w:rsidRPr="006764AE" w14:paraId="7B65D7FB" w14:textId="77777777" w:rsidTr="00454768">
        <w:trPr>
          <w:trHeight w:val="285"/>
        </w:trPr>
        <w:tc>
          <w:tcPr>
            <w:tcW w:w="3212" w:type="dxa"/>
            <w:tcBorders>
              <w:top w:val="nil"/>
              <w:left w:val="nil"/>
              <w:bottom w:val="nil"/>
              <w:right w:val="nil"/>
            </w:tcBorders>
            <w:shd w:val="clear" w:color="auto" w:fill="auto"/>
            <w:noWrap/>
            <w:vAlign w:val="bottom"/>
            <w:hideMark/>
          </w:tcPr>
          <w:p w14:paraId="55A9D5A0"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Sales and marketing</w:t>
            </w:r>
          </w:p>
        </w:tc>
        <w:tc>
          <w:tcPr>
            <w:tcW w:w="1112" w:type="dxa"/>
            <w:tcBorders>
              <w:top w:val="nil"/>
              <w:left w:val="nil"/>
              <w:bottom w:val="nil"/>
              <w:right w:val="nil"/>
            </w:tcBorders>
            <w:shd w:val="clear" w:color="auto" w:fill="auto"/>
            <w:noWrap/>
            <w:vAlign w:val="bottom"/>
            <w:hideMark/>
          </w:tcPr>
          <w:p w14:paraId="6F755136"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4,309 </w:t>
            </w:r>
          </w:p>
        </w:tc>
        <w:tc>
          <w:tcPr>
            <w:tcW w:w="132" w:type="dxa"/>
            <w:tcBorders>
              <w:top w:val="nil"/>
              <w:left w:val="nil"/>
              <w:bottom w:val="nil"/>
              <w:right w:val="nil"/>
            </w:tcBorders>
            <w:shd w:val="clear" w:color="auto" w:fill="auto"/>
            <w:noWrap/>
            <w:vAlign w:val="bottom"/>
            <w:hideMark/>
          </w:tcPr>
          <w:p w14:paraId="02B968A7"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1DF06EAA"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3,762 </w:t>
            </w:r>
          </w:p>
        </w:tc>
        <w:tc>
          <w:tcPr>
            <w:tcW w:w="188" w:type="dxa"/>
            <w:tcBorders>
              <w:top w:val="nil"/>
              <w:left w:val="nil"/>
              <w:bottom w:val="nil"/>
              <w:right w:val="nil"/>
            </w:tcBorders>
            <w:shd w:val="clear" w:color="auto" w:fill="auto"/>
            <w:noWrap/>
            <w:vAlign w:val="bottom"/>
            <w:hideMark/>
          </w:tcPr>
          <w:p w14:paraId="2BD238BE"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212" w:type="dxa"/>
            <w:tcBorders>
              <w:top w:val="nil"/>
              <w:left w:val="nil"/>
              <w:bottom w:val="nil"/>
              <w:right w:val="nil"/>
            </w:tcBorders>
            <w:shd w:val="clear" w:color="auto" w:fill="auto"/>
            <w:noWrap/>
            <w:vAlign w:val="bottom"/>
            <w:hideMark/>
          </w:tcPr>
          <w:p w14:paraId="3AD7985B"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7,254 </w:t>
            </w:r>
          </w:p>
        </w:tc>
        <w:tc>
          <w:tcPr>
            <w:tcW w:w="132" w:type="dxa"/>
            <w:tcBorders>
              <w:top w:val="nil"/>
              <w:left w:val="nil"/>
              <w:bottom w:val="nil"/>
              <w:right w:val="nil"/>
            </w:tcBorders>
            <w:shd w:val="clear" w:color="auto" w:fill="auto"/>
            <w:noWrap/>
            <w:vAlign w:val="bottom"/>
            <w:hideMark/>
          </w:tcPr>
          <w:p w14:paraId="7BFCB1E6"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2841B267"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6,662 </w:t>
            </w:r>
          </w:p>
        </w:tc>
      </w:tr>
      <w:tr w:rsidR="006764AE" w:rsidRPr="006764AE" w14:paraId="39106E96" w14:textId="77777777" w:rsidTr="00454768">
        <w:trPr>
          <w:trHeight w:val="285"/>
        </w:trPr>
        <w:tc>
          <w:tcPr>
            <w:tcW w:w="3212" w:type="dxa"/>
            <w:tcBorders>
              <w:top w:val="nil"/>
              <w:left w:val="nil"/>
              <w:bottom w:val="nil"/>
              <w:right w:val="nil"/>
            </w:tcBorders>
            <w:shd w:val="clear" w:color="auto" w:fill="auto"/>
            <w:noWrap/>
            <w:vAlign w:val="bottom"/>
            <w:hideMark/>
          </w:tcPr>
          <w:p w14:paraId="0D1BABBA"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General and administrative</w:t>
            </w:r>
          </w:p>
        </w:tc>
        <w:tc>
          <w:tcPr>
            <w:tcW w:w="1112" w:type="dxa"/>
            <w:tcBorders>
              <w:top w:val="nil"/>
              <w:left w:val="nil"/>
              <w:bottom w:val="nil"/>
              <w:right w:val="nil"/>
            </w:tcBorders>
            <w:shd w:val="clear" w:color="auto" w:fill="auto"/>
            <w:noWrap/>
            <w:vAlign w:val="bottom"/>
            <w:hideMark/>
          </w:tcPr>
          <w:p w14:paraId="7997B5A4"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1,156 </w:t>
            </w:r>
          </w:p>
        </w:tc>
        <w:tc>
          <w:tcPr>
            <w:tcW w:w="132" w:type="dxa"/>
            <w:tcBorders>
              <w:top w:val="nil"/>
              <w:left w:val="nil"/>
              <w:bottom w:val="nil"/>
              <w:right w:val="nil"/>
            </w:tcBorders>
            <w:shd w:val="clear" w:color="auto" w:fill="auto"/>
            <w:noWrap/>
            <w:vAlign w:val="bottom"/>
            <w:hideMark/>
          </w:tcPr>
          <w:p w14:paraId="4C2041D3"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0C8A0F33"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1,120 </w:t>
            </w:r>
          </w:p>
        </w:tc>
        <w:tc>
          <w:tcPr>
            <w:tcW w:w="188" w:type="dxa"/>
            <w:tcBorders>
              <w:top w:val="nil"/>
              <w:left w:val="nil"/>
              <w:bottom w:val="nil"/>
              <w:right w:val="nil"/>
            </w:tcBorders>
            <w:shd w:val="clear" w:color="auto" w:fill="auto"/>
            <w:noWrap/>
            <w:vAlign w:val="bottom"/>
            <w:hideMark/>
          </w:tcPr>
          <w:p w14:paraId="2775DF4F" w14:textId="77777777" w:rsidR="006764AE" w:rsidRPr="006764AE" w:rsidRDefault="006764AE" w:rsidP="006764AE">
            <w:pPr>
              <w:spacing w:after="0" w:line="240" w:lineRule="auto"/>
              <w:ind w:firstLineChars="100" w:firstLine="200"/>
              <w:rPr>
                <w:rFonts w:ascii="Segoe UI" w:eastAsia="Times New Roman" w:hAnsi="Segoe UI" w:cs="Segoe UI"/>
                <w:color w:val="666666"/>
                <w:sz w:val="20"/>
                <w:szCs w:val="20"/>
              </w:rPr>
            </w:pPr>
          </w:p>
        </w:tc>
        <w:tc>
          <w:tcPr>
            <w:tcW w:w="1212" w:type="dxa"/>
            <w:tcBorders>
              <w:top w:val="nil"/>
              <w:left w:val="nil"/>
              <w:bottom w:val="nil"/>
              <w:right w:val="nil"/>
            </w:tcBorders>
            <w:shd w:val="clear" w:color="auto" w:fill="auto"/>
            <w:noWrap/>
            <w:vAlign w:val="bottom"/>
            <w:hideMark/>
          </w:tcPr>
          <w:p w14:paraId="7004B3FC"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2,283 </w:t>
            </w:r>
          </w:p>
        </w:tc>
        <w:tc>
          <w:tcPr>
            <w:tcW w:w="132" w:type="dxa"/>
            <w:tcBorders>
              <w:top w:val="nil"/>
              <w:left w:val="nil"/>
              <w:bottom w:val="nil"/>
              <w:right w:val="nil"/>
            </w:tcBorders>
            <w:shd w:val="clear" w:color="auto" w:fill="auto"/>
            <w:noWrap/>
            <w:vAlign w:val="bottom"/>
            <w:hideMark/>
          </w:tcPr>
          <w:p w14:paraId="7F79C606"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7DAEE191"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2,283 </w:t>
            </w:r>
          </w:p>
        </w:tc>
      </w:tr>
      <w:tr w:rsidR="006764AE" w:rsidRPr="006764AE" w14:paraId="37C63291" w14:textId="77777777" w:rsidTr="00454768">
        <w:trPr>
          <w:trHeight w:val="285"/>
        </w:trPr>
        <w:tc>
          <w:tcPr>
            <w:tcW w:w="3212" w:type="dxa"/>
            <w:tcBorders>
              <w:top w:val="single" w:sz="4" w:space="0" w:color="auto"/>
              <w:left w:val="nil"/>
              <w:bottom w:val="single" w:sz="4" w:space="0" w:color="auto"/>
              <w:right w:val="nil"/>
            </w:tcBorders>
            <w:shd w:val="clear" w:color="auto" w:fill="auto"/>
            <w:noWrap/>
            <w:vAlign w:val="bottom"/>
            <w:hideMark/>
          </w:tcPr>
          <w:p w14:paraId="466F5485" w14:textId="77777777" w:rsidR="006764AE" w:rsidRPr="006764AE" w:rsidRDefault="006764AE" w:rsidP="006764AE">
            <w:pPr>
              <w:spacing w:after="0" w:line="240" w:lineRule="auto"/>
              <w:ind w:firstLineChars="100" w:firstLine="200"/>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Total operating expenses</w:t>
            </w:r>
          </w:p>
        </w:tc>
        <w:tc>
          <w:tcPr>
            <w:tcW w:w="1112" w:type="dxa"/>
            <w:tcBorders>
              <w:top w:val="single" w:sz="4" w:space="0" w:color="auto"/>
              <w:left w:val="nil"/>
              <w:bottom w:val="single" w:sz="4" w:space="0" w:color="auto"/>
              <w:right w:val="nil"/>
            </w:tcBorders>
            <w:shd w:val="clear" w:color="auto" w:fill="auto"/>
            <w:noWrap/>
            <w:vAlign w:val="bottom"/>
            <w:hideMark/>
          </w:tcPr>
          <w:p w14:paraId="380A5EF7"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7,993 </w:t>
            </w:r>
          </w:p>
        </w:tc>
        <w:tc>
          <w:tcPr>
            <w:tcW w:w="132" w:type="dxa"/>
            <w:tcBorders>
              <w:top w:val="nil"/>
              <w:left w:val="nil"/>
              <w:bottom w:val="nil"/>
              <w:right w:val="nil"/>
            </w:tcBorders>
            <w:shd w:val="clear" w:color="auto" w:fill="auto"/>
            <w:noWrap/>
            <w:vAlign w:val="bottom"/>
            <w:hideMark/>
          </w:tcPr>
          <w:p w14:paraId="00E9EBBF"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single" w:sz="4" w:space="0" w:color="auto"/>
              <w:left w:val="nil"/>
              <w:bottom w:val="single" w:sz="4" w:space="0" w:color="auto"/>
              <w:right w:val="nil"/>
            </w:tcBorders>
            <w:shd w:val="clear" w:color="auto" w:fill="auto"/>
            <w:noWrap/>
            <w:vAlign w:val="bottom"/>
            <w:hideMark/>
          </w:tcPr>
          <w:p w14:paraId="2905B2D7"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7,253 </w:t>
            </w:r>
          </w:p>
        </w:tc>
        <w:tc>
          <w:tcPr>
            <w:tcW w:w="188" w:type="dxa"/>
            <w:tcBorders>
              <w:top w:val="nil"/>
              <w:left w:val="nil"/>
              <w:bottom w:val="nil"/>
              <w:right w:val="nil"/>
            </w:tcBorders>
            <w:shd w:val="clear" w:color="auto" w:fill="auto"/>
            <w:noWrap/>
            <w:vAlign w:val="bottom"/>
            <w:hideMark/>
          </w:tcPr>
          <w:p w14:paraId="5AAA9B47"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212" w:type="dxa"/>
            <w:tcBorders>
              <w:top w:val="single" w:sz="4" w:space="0" w:color="auto"/>
              <w:left w:val="nil"/>
              <w:bottom w:val="single" w:sz="4" w:space="0" w:color="auto"/>
              <w:right w:val="nil"/>
            </w:tcBorders>
            <w:shd w:val="clear" w:color="auto" w:fill="auto"/>
            <w:noWrap/>
            <w:vAlign w:val="bottom"/>
            <w:hideMark/>
          </w:tcPr>
          <w:p w14:paraId="5E13C879"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14,525 </w:t>
            </w:r>
          </w:p>
        </w:tc>
        <w:tc>
          <w:tcPr>
            <w:tcW w:w="132" w:type="dxa"/>
            <w:tcBorders>
              <w:top w:val="nil"/>
              <w:left w:val="nil"/>
              <w:bottom w:val="nil"/>
              <w:right w:val="nil"/>
            </w:tcBorders>
            <w:shd w:val="clear" w:color="auto" w:fill="auto"/>
            <w:noWrap/>
            <w:vAlign w:val="bottom"/>
            <w:hideMark/>
          </w:tcPr>
          <w:p w14:paraId="37FEABAA"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single" w:sz="4" w:space="0" w:color="auto"/>
              <w:left w:val="nil"/>
              <w:bottom w:val="single" w:sz="4" w:space="0" w:color="auto"/>
              <w:right w:val="nil"/>
            </w:tcBorders>
            <w:shd w:val="clear" w:color="auto" w:fill="auto"/>
            <w:noWrap/>
            <w:vAlign w:val="bottom"/>
            <w:hideMark/>
          </w:tcPr>
          <w:p w14:paraId="400C6D34"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13,645 </w:t>
            </w:r>
          </w:p>
        </w:tc>
      </w:tr>
      <w:tr w:rsidR="006764AE" w:rsidRPr="006764AE" w14:paraId="0140FEAB" w14:textId="77777777" w:rsidTr="00454768">
        <w:trPr>
          <w:trHeight w:val="285"/>
        </w:trPr>
        <w:tc>
          <w:tcPr>
            <w:tcW w:w="3212" w:type="dxa"/>
            <w:tcBorders>
              <w:top w:val="nil"/>
              <w:left w:val="nil"/>
              <w:bottom w:val="nil"/>
              <w:right w:val="nil"/>
            </w:tcBorders>
            <w:shd w:val="clear" w:color="auto" w:fill="auto"/>
            <w:noWrap/>
            <w:vAlign w:val="bottom"/>
            <w:hideMark/>
          </w:tcPr>
          <w:p w14:paraId="498EB3E0"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Operating income</w:t>
            </w:r>
          </w:p>
        </w:tc>
        <w:tc>
          <w:tcPr>
            <w:tcW w:w="1112" w:type="dxa"/>
            <w:tcBorders>
              <w:top w:val="nil"/>
              <w:left w:val="nil"/>
              <w:bottom w:val="nil"/>
              <w:right w:val="nil"/>
            </w:tcBorders>
            <w:shd w:val="clear" w:color="auto" w:fill="auto"/>
            <w:noWrap/>
            <w:vAlign w:val="bottom"/>
            <w:hideMark/>
          </w:tcPr>
          <w:p w14:paraId="029771FE"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7,771 </w:t>
            </w:r>
          </w:p>
        </w:tc>
        <w:tc>
          <w:tcPr>
            <w:tcW w:w="132" w:type="dxa"/>
            <w:tcBorders>
              <w:top w:val="nil"/>
              <w:left w:val="nil"/>
              <w:bottom w:val="nil"/>
              <w:right w:val="nil"/>
            </w:tcBorders>
            <w:shd w:val="clear" w:color="auto" w:fill="auto"/>
            <w:noWrap/>
            <w:vAlign w:val="bottom"/>
            <w:hideMark/>
          </w:tcPr>
          <w:p w14:paraId="06FCDA0B"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2D459764"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7,994 </w:t>
            </w:r>
          </w:p>
        </w:tc>
        <w:tc>
          <w:tcPr>
            <w:tcW w:w="188" w:type="dxa"/>
            <w:tcBorders>
              <w:top w:val="nil"/>
              <w:left w:val="nil"/>
              <w:bottom w:val="nil"/>
              <w:right w:val="nil"/>
            </w:tcBorders>
            <w:shd w:val="clear" w:color="auto" w:fill="auto"/>
            <w:noWrap/>
            <w:vAlign w:val="bottom"/>
            <w:hideMark/>
          </w:tcPr>
          <w:p w14:paraId="61CD950F"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212" w:type="dxa"/>
            <w:tcBorders>
              <w:top w:val="nil"/>
              <w:left w:val="nil"/>
              <w:bottom w:val="nil"/>
              <w:right w:val="nil"/>
            </w:tcBorders>
            <w:shd w:val="clear" w:color="auto" w:fill="auto"/>
            <w:noWrap/>
            <w:vAlign w:val="bottom"/>
            <w:hideMark/>
          </w:tcPr>
          <w:p w14:paraId="26DC44D1"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13,079 </w:t>
            </w:r>
          </w:p>
        </w:tc>
        <w:tc>
          <w:tcPr>
            <w:tcW w:w="132" w:type="dxa"/>
            <w:tcBorders>
              <w:top w:val="nil"/>
              <w:left w:val="nil"/>
              <w:bottom w:val="nil"/>
              <w:right w:val="nil"/>
            </w:tcBorders>
            <w:shd w:val="clear" w:color="auto" w:fill="auto"/>
            <w:noWrap/>
            <w:vAlign w:val="bottom"/>
            <w:hideMark/>
          </w:tcPr>
          <w:p w14:paraId="6B48D858"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64A0A0AD"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15,197 </w:t>
            </w:r>
          </w:p>
        </w:tc>
      </w:tr>
      <w:tr w:rsidR="006764AE" w:rsidRPr="006764AE" w14:paraId="5380C83F" w14:textId="77777777" w:rsidTr="00454768">
        <w:trPr>
          <w:trHeight w:val="285"/>
        </w:trPr>
        <w:tc>
          <w:tcPr>
            <w:tcW w:w="3212" w:type="dxa"/>
            <w:tcBorders>
              <w:top w:val="nil"/>
              <w:left w:val="nil"/>
              <w:bottom w:val="single" w:sz="4" w:space="0" w:color="auto"/>
              <w:right w:val="nil"/>
            </w:tcBorders>
            <w:shd w:val="clear" w:color="auto" w:fill="auto"/>
            <w:noWrap/>
            <w:vAlign w:val="bottom"/>
            <w:hideMark/>
          </w:tcPr>
          <w:p w14:paraId="3576963A"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Other income (expense)</w:t>
            </w:r>
          </w:p>
        </w:tc>
        <w:tc>
          <w:tcPr>
            <w:tcW w:w="1112" w:type="dxa"/>
            <w:tcBorders>
              <w:top w:val="nil"/>
              <w:left w:val="nil"/>
              <w:bottom w:val="single" w:sz="4" w:space="0" w:color="auto"/>
              <w:right w:val="nil"/>
            </w:tcBorders>
            <w:shd w:val="clear" w:color="auto" w:fill="auto"/>
            <w:noWrap/>
            <w:vAlign w:val="bottom"/>
            <w:hideMark/>
          </w:tcPr>
          <w:p w14:paraId="216DFA14"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(1)</w:t>
            </w:r>
          </w:p>
        </w:tc>
        <w:tc>
          <w:tcPr>
            <w:tcW w:w="132" w:type="dxa"/>
            <w:tcBorders>
              <w:top w:val="nil"/>
              <w:left w:val="nil"/>
              <w:bottom w:val="nil"/>
              <w:right w:val="nil"/>
            </w:tcBorders>
            <w:shd w:val="clear" w:color="auto" w:fill="auto"/>
            <w:noWrap/>
            <w:vAlign w:val="bottom"/>
            <w:hideMark/>
          </w:tcPr>
          <w:p w14:paraId="131F8964"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single" w:sz="4" w:space="0" w:color="auto"/>
              <w:right w:val="nil"/>
            </w:tcBorders>
            <w:shd w:val="clear" w:color="auto" w:fill="auto"/>
            <w:noWrap/>
            <w:vAlign w:val="bottom"/>
            <w:hideMark/>
          </w:tcPr>
          <w:p w14:paraId="3BE676AD"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245 </w:t>
            </w:r>
          </w:p>
        </w:tc>
        <w:tc>
          <w:tcPr>
            <w:tcW w:w="188" w:type="dxa"/>
            <w:tcBorders>
              <w:top w:val="nil"/>
              <w:left w:val="nil"/>
              <w:bottom w:val="nil"/>
              <w:right w:val="nil"/>
            </w:tcBorders>
            <w:shd w:val="clear" w:color="auto" w:fill="auto"/>
            <w:noWrap/>
            <w:vAlign w:val="bottom"/>
            <w:hideMark/>
          </w:tcPr>
          <w:p w14:paraId="1363B147"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212" w:type="dxa"/>
            <w:tcBorders>
              <w:top w:val="nil"/>
              <w:left w:val="nil"/>
              <w:bottom w:val="single" w:sz="4" w:space="0" w:color="auto"/>
              <w:right w:val="nil"/>
            </w:tcBorders>
            <w:shd w:val="clear" w:color="auto" w:fill="auto"/>
            <w:noWrap/>
            <w:vAlign w:val="bottom"/>
            <w:hideMark/>
          </w:tcPr>
          <w:p w14:paraId="7294AFE1"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225 </w:t>
            </w:r>
          </w:p>
        </w:tc>
        <w:tc>
          <w:tcPr>
            <w:tcW w:w="132" w:type="dxa"/>
            <w:tcBorders>
              <w:top w:val="nil"/>
              <w:left w:val="nil"/>
              <w:bottom w:val="nil"/>
              <w:right w:val="nil"/>
            </w:tcBorders>
            <w:shd w:val="clear" w:color="auto" w:fill="auto"/>
            <w:noWrap/>
            <w:vAlign w:val="bottom"/>
            <w:hideMark/>
          </w:tcPr>
          <w:p w14:paraId="4D2C48B1"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single" w:sz="4" w:space="0" w:color="auto"/>
              <w:right w:val="nil"/>
            </w:tcBorders>
            <w:shd w:val="clear" w:color="auto" w:fill="auto"/>
            <w:noWrap/>
            <w:vAlign w:val="bottom"/>
            <w:hideMark/>
          </w:tcPr>
          <w:p w14:paraId="36ED952E"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348 </w:t>
            </w:r>
          </w:p>
        </w:tc>
      </w:tr>
      <w:tr w:rsidR="006764AE" w:rsidRPr="006764AE" w14:paraId="44745522" w14:textId="77777777" w:rsidTr="00454768">
        <w:trPr>
          <w:trHeight w:val="285"/>
        </w:trPr>
        <w:tc>
          <w:tcPr>
            <w:tcW w:w="3212" w:type="dxa"/>
            <w:tcBorders>
              <w:top w:val="nil"/>
              <w:left w:val="nil"/>
              <w:bottom w:val="nil"/>
              <w:right w:val="nil"/>
            </w:tcBorders>
            <w:shd w:val="clear" w:color="auto" w:fill="auto"/>
            <w:noWrap/>
            <w:vAlign w:val="bottom"/>
            <w:hideMark/>
          </w:tcPr>
          <w:p w14:paraId="0E8EFE1E"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Income before income taxes</w:t>
            </w:r>
          </w:p>
        </w:tc>
        <w:tc>
          <w:tcPr>
            <w:tcW w:w="1112" w:type="dxa"/>
            <w:tcBorders>
              <w:top w:val="nil"/>
              <w:left w:val="nil"/>
              <w:bottom w:val="nil"/>
              <w:right w:val="nil"/>
            </w:tcBorders>
            <w:shd w:val="clear" w:color="auto" w:fill="auto"/>
            <w:noWrap/>
            <w:vAlign w:val="bottom"/>
            <w:hideMark/>
          </w:tcPr>
          <w:p w14:paraId="1EB78796"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7,770 </w:t>
            </w:r>
          </w:p>
        </w:tc>
        <w:tc>
          <w:tcPr>
            <w:tcW w:w="132" w:type="dxa"/>
            <w:tcBorders>
              <w:top w:val="nil"/>
              <w:left w:val="nil"/>
              <w:bottom w:val="nil"/>
              <w:right w:val="nil"/>
            </w:tcBorders>
            <w:shd w:val="clear" w:color="auto" w:fill="auto"/>
            <w:noWrap/>
            <w:vAlign w:val="bottom"/>
            <w:hideMark/>
          </w:tcPr>
          <w:p w14:paraId="01D9524C"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0936E80F"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8,239 </w:t>
            </w:r>
          </w:p>
        </w:tc>
        <w:tc>
          <w:tcPr>
            <w:tcW w:w="188" w:type="dxa"/>
            <w:tcBorders>
              <w:top w:val="nil"/>
              <w:left w:val="nil"/>
              <w:bottom w:val="nil"/>
              <w:right w:val="nil"/>
            </w:tcBorders>
            <w:shd w:val="clear" w:color="auto" w:fill="auto"/>
            <w:noWrap/>
            <w:vAlign w:val="bottom"/>
            <w:hideMark/>
          </w:tcPr>
          <w:p w14:paraId="1A712EA4"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212" w:type="dxa"/>
            <w:tcBorders>
              <w:top w:val="nil"/>
              <w:left w:val="nil"/>
              <w:bottom w:val="nil"/>
              <w:right w:val="nil"/>
            </w:tcBorders>
            <w:shd w:val="clear" w:color="auto" w:fill="auto"/>
            <w:noWrap/>
            <w:vAlign w:val="bottom"/>
            <w:hideMark/>
          </w:tcPr>
          <w:p w14:paraId="031713FA"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13,304 </w:t>
            </w:r>
          </w:p>
        </w:tc>
        <w:tc>
          <w:tcPr>
            <w:tcW w:w="132" w:type="dxa"/>
            <w:tcBorders>
              <w:top w:val="nil"/>
              <w:left w:val="nil"/>
              <w:bottom w:val="nil"/>
              <w:right w:val="nil"/>
            </w:tcBorders>
            <w:shd w:val="clear" w:color="auto" w:fill="auto"/>
            <w:noWrap/>
            <w:vAlign w:val="bottom"/>
            <w:hideMark/>
          </w:tcPr>
          <w:p w14:paraId="27661036"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1188B429"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15,545 </w:t>
            </w:r>
          </w:p>
        </w:tc>
      </w:tr>
      <w:tr w:rsidR="006764AE" w:rsidRPr="006764AE" w14:paraId="15D888A6" w14:textId="77777777" w:rsidTr="00454768">
        <w:trPr>
          <w:trHeight w:val="285"/>
        </w:trPr>
        <w:tc>
          <w:tcPr>
            <w:tcW w:w="3212" w:type="dxa"/>
            <w:tcBorders>
              <w:top w:val="nil"/>
              <w:left w:val="nil"/>
              <w:bottom w:val="single" w:sz="4" w:space="0" w:color="auto"/>
              <w:right w:val="nil"/>
            </w:tcBorders>
            <w:shd w:val="clear" w:color="auto" w:fill="auto"/>
            <w:noWrap/>
            <w:vAlign w:val="bottom"/>
            <w:hideMark/>
          </w:tcPr>
          <w:p w14:paraId="3DF2DF71"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Provision for income taxes</w:t>
            </w:r>
          </w:p>
        </w:tc>
        <w:tc>
          <w:tcPr>
            <w:tcW w:w="1112" w:type="dxa"/>
            <w:tcBorders>
              <w:top w:val="nil"/>
              <w:left w:val="nil"/>
              <w:bottom w:val="single" w:sz="4" w:space="0" w:color="auto"/>
              <w:right w:val="nil"/>
            </w:tcBorders>
            <w:shd w:val="clear" w:color="auto" w:fill="auto"/>
            <w:noWrap/>
            <w:vAlign w:val="bottom"/>
            <w:hideMark/>
          </w:tcPr>
          <w:p w14:paraId="2972CB5E"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1,393 </w:t>
            </w:r>
          </w:p>
        </w:tc>
        <w:tc>
          <w:tcPr>
            <w:tcW w:w="132" w:type="dxa"/>
            <w:tcBorders>
              <w:top w:val="nil"/>
              <w:left w:val="nil"/>
              <w:bottom w:val="nil"/>
              <w:right w:val="nil"/>
            </w:tcBorders>
            <w:shd w:val="clear" w:color="auto" w:fill="auto"/>
            <w:noWrap/>
            <w:vAlign w:val="bottom"/>
            <w:hideMark/>
          </w:tcPr>
          <w:p w14:paraId="33F09C68"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single" w:sz="4" w:space="0" w:color="auto"/>
              <w:right w:val="nil"/>
            </w:tcBorders>
            <w:shd w:val="clear" w:color="auto" w:fill="auto"/>
            <w:noWrap/>
            <w:vAlign w:val="bottom"/>
            <w:hideMark/>
          </w:tcPr>
          <w:p w14:paraId="30AD11A8"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1,615 </w:t>
            </w:r>
          </w:p>
        </w:tc>
        <w:tc>
          <w:tcPr>
            <w:tcW w:w="188" w:type="dxa"/>
            <w:tcBorders>
              <w:top w:val="nil"/>
              <w:left w:val="nil"/>
              <w:bottom w:val="nil"/>
              <w:right w:val="nil"/>
            </w:tcBorders>
            <w:shd w:val="clear" w:color="auto" w:fill="auto"/>
            <w:noWrap/>
            <w:vAlign w:val="bottom"/>
            <w:hideMark/>
          </w:tcPr>
          <w:p w14:paraId="7A8B25A1"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212" w:type="dxa"/>
            <w:tcBorders>
              <w:top w:val="nil"/>
              <w:left w:val="nil"/>
              <w:bottom w:val="single" w:sz="4" w:space="0" w:color="auto"/>
              <w:right w:val="nil"/>
            </w:tcBorders>
            <w:shd w:val="clear" w:color="auto" w:fill="auto"/>
            <w:noWrap/>
            <w:vAlign w:val="bottom"/>
            <w:hideMark/>
          </w:tcPr>
          <w:p w14:paraId="472F9C41"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2,461 </w:t>
            </w:r>
          </w:p>
        </w:tc>
        <w:tc>
          <w:tcPr>
            <w:tcW w:w="132" w:type="dxa"/>
            <w:tcBorders>
              <w:top w:val="nil"/>
              <w:left w:val="nil"/>
              <w:bottom w:val="nil"/>
              <w:right w:val="nil"/>
            </w:tcBorders>
            <w:shd w:val="clear" w:color="auto" w:fill="auto"/>
            <w:noWrap/>
            <w:vAlign w:val="bottom"/>
            <w:hideMark/>
          </w:tcPr>
          <w:p w14:paraId="088A52BE"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single" w:sz="4" w:space="0" w:color="auto"/>
              <w:right w:val="nil"/>
            </w:tcBorders>
            <w:shd w:val="clear" w:color="auto" w:fill="auto"/>
            <w:noWrap/>
            <w:vAlign w:val="bottom"/>
            <w:hideMark/>
          </w:tcPr>
          <w:p w14:paraId="3D94F06E"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3,183 </w:t>
            </w:r>
          </w:p>
        </w:tc>
      </w:tr>
      <w:tr w:rsidR="006764AE" w:rsidRPr="006764AE" w14:paraId="7978BBD6" w14:textId="77777777" w:rsidTr="00454768">
        <w:trPr>
          <w:trHeight w:val="300"/>
        </w:trPr>
        <w:tc>
          <w:tcPr>
            <w:tcW w:w="3212" w:type="dxa"/>
            <w:tcBorders>
              <w:top w:val="nil"/>
              <w:left w:val="nil"/>
              <w:bottom w:val="nil"/>
              <w:right w:val="nil"/>
            </w:tcBorders>
            <w:shd w:val="clear" w:color="auto" w:fill="auto"/>
            <w:noWrap/>
            <w:vAlign w:val="bottom"/>
            <w:hideMark/>
          </w:tcPr>
          <w:p w14:paraId="2EFF163B"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Net income</w:t>
            </w:r>
          </w:p>
        </w:tc>
        <w:tc>
          <w:tcPr>
            <w:tcW w:w="1112" w:type="dxa"/>
            <w:tcBorders>
              <w:top w:val="nil"/>
              <w:left w:val="nil"/>
              <w:bottom w:val="single" w:sz="8" w:space="0" w:color="auto"/>
              <w:right w:val="nil"/>
            </w:tcBorders>
            <w:shd w:val="clear" w:color="auto" w:fill="auto"/>
            <w:noWrap/>
            <w:vAlign w:val="bottom"/>
            <w:hideMark/>
          </w:tcPr>
          <w:p w14:paraId="0B04ABAE"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 $     6,377 </w:t>
            </w:r>
          </w:p>
        </w:tc>
        <w:tc>
          <w:tcPr>
            <w:tcW w:w="132" w:type="dxa"/>
            <w:tcBorders>
              <w:top w:val="nil"/>
              <w:left w:val="nil"/>
              <w:bottom w:val="nil"/>
              <w:right w:val="nil"/>
            </w:tcBorders>
            <w:shd w:val="clear" w:color="auto" w:fill="auto"/>
            <w:noWrap/>
            <w:vAlign w:val="bottom"/>
            <w:hideMark/>
          </w:tcPr>
          <w:p w14:paraId="4D3AE84F"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single" w:sz="8" w:space="0" w:color="auto"/>
              <w:right w:val="nil"/>
            </w:tcBorders>
            <w:shd w:val="clear" w:color="auto" w:fill="auto"/>
            <w:noWrap/>
            <w:vAlign w:val="bottom"/>
            <w:hideMark/>
          </w:tcPr>
          <w:p w14:paraId="67EEFE15"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  6,624 </w:t>
            </w:r>
          </w:p>
        </w:tc>
        <w:tc>
          <w:tcPr>
            <w:tcW w:w="188" w:type="dxa"/>
            <w:tcBorders>
              <w:top w:val="nil"/>
              <w:left w:val="nil"/>
              <w:bottom w:val="nil"/>
              <w:right w:val="nil"/>
            </w:tcBorders>
            <w:shd w:val="clear" w:color="auto" w:fill="auto"/>
            <w:noWrap/>
            <w:vAlign w:val="bottom"/>
            <w:hideMark/>
          </w:tcPr>
          <w:p w14:paraId="56964E3C"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212" w:type="dxa"/>
            <w:tcBorders>
              <w:top w:val="nil"/>
              <w:left w:val="nil"/>
              <w:bottom w:val="single" w:sz="8" w:space="0" w:color="auto"/>
              <w:right w:val="nil"/>
            </w:tcBorders>
            <w:shd w:val="clear" w:color="auto" w:fill="auto"/>
            <w:noWrap/>
            <w:vAlign w:val="bottom"/>
            <w:hideMark/>
          </w:tcPr>
          <w:p w14:paraId="5F442F22"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 $    10,843 </w:t>
            </w:r>
          </w:p>
        </w:tc>
        <w:tc>
          <w:tcPr>
            <w:tcW w:w="132" w:type="dxa"/>
            <w:tcBorders>
              <w:top w:val="nil"/>
              <w:left w:val="nil"/>
              <w:bottom w:val="nil"/>
              <w:right w:val="nil"/>
            </w:tcBorders>
            <w:shd w:val="clear" w:color="auto" w:fill="auto"/>
            <w:noWrap/>
            <w:vAlign w:val="bottom"/>
            <w:hideMark/>
          </w:tcPr>
          <w:p w14:paraId="55D1154D"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single" w:sz="8" w:space="0" w:color="auto"/>
              <w:right w:val="nil"/>
            </w:tcBorders>
            <w:shd w:val="clear" w:color="auto" w:fill="auto"/>
            <w:noWrap/>
            <w:vAlign w:val="bottom"/>
            <w:hideMark/>
          </w:tcPr>
          <w:p w14:paraId="512AFEAB"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$12,362 </w:t>
            </w:r>
          </w:p>
        </w:tc>
      </w:tr>
      <w:tr w:rsidR="006764AE" w:rsidRPr="006764AE" w14:paraId="44FC9E4F" w14:textId="77777777" w:rsidTr="00454768">
        <w:trPr>
          <w:trHeight w:val="285"/>
        </w:trPr>
        <w:tc>
          <w:tcPr>
            <w:tcW w:w="3212" w:type="dxa"/>
            <w:tcBorders>
              <w:top w:val="nil"/>
              <w:left w:val="nil"/>
              <w:bottom w:val="nil"/>
              <w:right w:val="nil"/>
            </w:tcBorders>
            <w:shd w:val="clear" w:color="auto" w:fill="auto"/>
            <w:noWrap/>
            <w:vAlign w:val="bottom"/>
            <w:hideMark/>
          </w:tcPr>
          <w:p w14:paraId="27CAF927" w14:textId="77777777" w:rsidR="006764AE" w:rsidRPr="006764AE" w:rsidRDefault="006764AE" w:rsidP="006764AE">
            <w:pPr>
              <w:spacing w:after="0" w:line="240" w:lineRule="auto"/>
              <w:rPr>
                <w:rFonts w:ascii="Segoe UI" w:eastAsia="Times New Roman" w:hAnsi="Segoe UI" w:cs="Segoe UI"/>
                <w:color w:val="666666"/>
                <w:sz w:val="20"/>
                <w:szCs w:val="20"/>
              </w:rPr>
            </w:pPr>
          </w:p>
        </w:tc>
        <w:tc>
          <w:tcPr>
            <w:tcW w:w="1112" w:type="dxa"/>
            <w:tcBorders>
              <w:top w:val="nil"/>
              <w:left w:val="nil"/>
              <w:bottom w:val="nil"/>
              <w:right w:val="nil"/>
            </w:tcBorders>
            <w:shd w:val="clear" w:color="auto" w:fill="auto"/>
            <w:noWrap/>
            <w:vAlign w:val="bottom"/>
            <w:hideMark/>
          </w:tcPr>
          <w:p w14:paraId="30C5231D"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32" w:type="dxa"/>
            <w:tcBorders>
              <w:top w:val="nil"/>
              <w:left w:val="nil"/>
              <w:bottom w:val="nil"/>
              <w:right w:val="nil"/>
            </w:tcBorders>
            <w:shd w:val="clear" w:color="auto" w:fill="auto"/>
            <w:noWrap/>
            <w:vAlign w:val="bottom"/>
            <w:hideMark/>
          </w:tcPr>
          <w:p w14:paraId="15E0D020"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6C9D2521"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88" w:type="dxa"/>
            <w:tcBorders>
              <w:top w:val="nil"/>
              <w:left w:val="nil"/>
              <w:bottom w:val="nil"/>
              <w:right w:val="nil"/>
            </w:tcBorders>
            <w:shd w:val="clear" w:color="auto" w:fill="auto"/>
            <w:noWrap/>
            <w:vAlign w:val="bottom"/>
            <w:hideMark/>
          </w:tcPr>
          <w:p w14:paraId="63A64418"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212" w:type="dxa"/>
            <w:tcBorders>
              <w:top w:val="nil"/>
              <w:left w:val="nil"/>
              <w:bottom w:val="nil"/>
              <w:right w:val="nil"/>
            </w:tcBorders>
            <w:shd w:val="clear" w:color="auto" w:fill="auto"/>
            <w:noWrap/>
            <w:vAlign w:val="bottom"/>
            <w:hideMark/>
          </w:tcPr>
          <w:p w14:paraId="7C8F3624"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132" w:type="dxa"/>
            <w:tcBorders>
              <w:top w:val="nil"/>
              <w:left w:val="nil"/>
              <w:bottom w:val="nil"/>
              <w:right w:val="nil"/>
            </w:tcBorders>
            <w:shd w:val="clear" w:color="auto" w:fill="auto"/>
            <w:noWrap/>
            <w:vAlign w:val="bottom"/>
            <w:hideMark/>
          </w:tcPr>
          <w:p w14:paraId="1D1CF2B9"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center"/>
            <w:hideMark/>
          </w:tcPr>
          <w:p w14:paraId="7A986F8E"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r>
      <w:tr w:rsidR="006764AE" w:rsidRPr="006764AE" w14:paraId="76D8AD80" w14:textId="77777777" w:rsidTr="00454768">
        <w:trPr>
          <w:trHeight w:val="285"/>
        </w:trPr>
        <w:tc>
          <w:tcPr>
            <w:tcW w:w="3212" w:type="dxa"/>
            <w:tcBorders>
              <w:top w:val="nil"/>
              <w:left w:val="nil"/>
              <w:bottom w:val="nil"/>
              <w:right w:val="nil"/>
            </w:tcBorders>
            <w:shd w:val="clear" w:color="auto" w:fill="auto"/>
            <w:noWrap/>
            <w:vAlign w:val="bottom"/>
            <w:hideMark/>
          </w:tcPr>
          <w:p w14:paraId="2A522321"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Earnings per share:</w:t>
            </w:r>
          </w:p>
        </w:tc>
        <w:tc>
          <w:tcPr>
            <w:tcW w:w="1112" w:type="dxa"/>
            <w:tcBorders>
              <w:top w:val="nil"/>
              <w:left w:val="nil"/>
              <w:bottom w:val="nil"/>
              <w:right w:val="nil"/>
            </w:tcBorders>
            <w:shd w:val="clear" w:color="auto" w:fill="auto"/>
            <w:noWrap/>
            <w:vAlign w:val="bottom"/>
            <w:hideMark/>
          </w:tcPr>
          <w:p w14:paraId="2C1A6814"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32" w:type="dxa"/>
            <w:tcBorders>
              <w:top w:val="nil"/>
              <w:left w:val="nil"/>
              <w:bottom w:val="nil"/>
              <w:right w:val="nil"/>
            </w:tcBorders>
            <w:shd w:val="clear" w:color="auto" w:fill="auto"/>
            <w:noWrap/>
            <w:vAlign w:val="bottom"/>
            <w:hideMark/>
          </w:tcPr>
          <w:p w14:paraId="0C179EDC"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01361E5D"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88" w:type="dxa"/>
            <w:tcBorders>
              <w:top w:val="nil"/>
              <w:left w:val="nil"/>
              <w:bottom w:val="nil"/>
              <w:right w:val="nil"/>
            </w:tcBorders>
            <w:shd w:val="clear" w:color="auto" w:fill="auto"/>
            <w:noWrap/>
            <w:vAlign w:val="bottom"/>
            <w:hideMark/>
          </w:tcPr>
          <w:p w14:paraId="1437915B"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212" w:type="dxa"/>
            <w:tcBorders>
              <w:top w:val="nil"/>
              <w:left w:val="nil"/>
              <w:bottom w:val="nil"/>
              <w:right w:val="nil"/>
            </w:tcBorders>
            <w:shd w:val="clear" w:color="auto" w:fill="auto"/>
            <w:noWrap/>
            <w:vAlign w:val="bottom"/>
            <w:hideMark/>
          </w:tcPr>
          <w:p w14:paraId="32D0130C"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132" w:type="dxa"/>
            <w:tcBorders>
              <w:top w:val="nil"/>
              <w:left w:val="nil"/>
              <w:bottom w:val="nil"/>
              <w:right w:val="nil"/>
            </w:tcBorders>
            <w:shd w:val="clear" w:color="auto" w:fill="auto"/>
            <w:noWrap/>
            <w:vAlign w:val="bottom"/>
            <w:hideMark/>
          </w:tcPr>
          <w:p w14:paraId="7377812B"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center"/>
            <w:hideMark/>
          </w:tcPr>
          <w:p w14:paraId="4AA353F5"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r>
      <w:tr w:rsidR="006764AE" w:rsidRPr="006764AE" w14:paraId="6D452FE5" w14:textId="77777777" w:rsidTr="00454768">
        <w:trPr>
          <w:trHeight w:val="285"/>
        </w:trPr>
        <w:tc>
          <w:tcPr>
            <w:tcW w:w="3212" w:type="dxa"/>
            <w:tcBorders>
              <w:top w:val="nil"/>
              <w:left w:val="nil"/>
              <w:bottom w:val="nil"/>
              <w:right w:val="nil"/>
            </w:tcBorders>
            <w:shd w:val="clear" w:color="auto" w:fill="auto"/>
            <w:noWrap/>
            <w:vAlign w:val="bottom"/>
            <w:hideMark/>
          </w:tcPr>
          <w:p w14:paraId="7184FCFC"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Basic</w:t>
            </w:r>
          </w:p>
        </w:tc>
        <w:tc>
          <w:tcPr>
            <w:tcW w:w="1112" w:type="dxa"/>
            <w:tcBorders>
              <w:top w:val="nil"/>
              <w:left w:val="nil"/>
              <w:bottom w:val="nil"/>
              <w:right w:val="nil"/>
            </w:tcBorders>
            <w:shd w:val="clear" w:color="auto" w:fill="auto"/>
            <w:noWrap/>
            <w:vAlign w:val="bottom"/>
            <w:hideMark/>
          </w:tcPr>
          <w:p w14:paraId="15EA488F"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 $      0.76 </w:t>
            </w:r>
          </w:p>
        </w:tc>
        <w:tc>
          <w:tcPr>
            <w:tcW w:w="132" w:type="dxa"/>
            <w:tcBorders>
              <w:top w:val="nil"/>
              <w:left w:val="nil"/>
              <w:bottom w:val="nil"/>
              <w:right w:val="nil"/>
            </w:tcBorders>
            <w:shd w:val="clear" w:color="auto" w:fill="auto"/>
            <w:noWrap/>
            <w:vAlign w:val="bottom"/>
            <w:hideMark/>
          </w:tcPr>
          <w:p w14:paraId="57EE56E9"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6D8914FD"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    0.79 </w:t>
            </w:r>
          </w:p>
        </w:tc>
        <w:tc>
          <w:tcPr>
            <w:tcW w:w="188" w:type="dxa"/>
            <w:tcBorders>
              <w:top w:val="nil"/>
              <w:left w:val="nil"/>
              <w:bottom w:val="nil"/>
              <w:right w:val="nil"/>
            </w:tcBorders>
            <w:shd w:val="clear" w:color="auto" w:fill="auto"/>
            <w:noWrap/>
            <w:vAlign w:val="bottom"/>
            <w:hideMark/>
          </w:tcPr>
          <w:p w14:paraId="3EF720C7"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212" w:type="dxa"/>
            <w:tcBorders>
              <w:top w:val="nil"/>
              <w:left w:val="nil"/>
              <w:bottom w:val="nil"/>
              <w:right w:val="nil"/>
            </w:tcBorders>
            <w:shd w:val="clear" w:color="auto" w:fill="auto"/>
            <w:noWrap/>
            <w:vAlign w:val="bottom"/>
            <w:hideMark/>
          </w:tcPr>
          <w:p w14:paraId="29B1374E"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 $        1.29 </w:t>
            </w:r>
          </w:p>
        </w:tc>
        <w:tc>
          <w:tcPr>
            <w:tcW w:w="132" w:type="dxa"/>
            <w:tcBorders>
              <w:top w:val="nil"/>
              <w:left w:val="nil"/>
              <w:bottom w:val="nil"/>
              <w:right w:val="nil"/>
            </w:tcBorders>
            <w:shd w:val="clear" w:color="auto" w:fill="auto"/>
            <w:noWrap/>
            <w:vAlign w:val="bottom"/>
            <w:hideMark/>
          </w:tcPr>
          <w:p w14:paraId="0EA369FB"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center"/>
            <w:hideMark/>
          </w:tcPr>
          <w:p w14:paraId="2E256FF7"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    1.47 </w:t>
            </w:r>
          </w:p>
        </w:tc>
      </w:tr>
      <w:tr w:rsidR="006764AE" w:rsidRPr="006764AE" w14:paraId="2BD938B0" w14:textId="77777777" w:rsidTr="00454768">
        <w:trPr>
          <w:trHeight w:val="285"/>
        </w:trPr>
        <w:tc>
          <w:tcPr>
            <w:tcW w:w="3212" w:type="dxa"/>
            <w:tcBorders>
              <w:top w:val="nil"/>
              <w:left w:val="nil"/>
              <w:bottom w:val="nil"/>
              <w:right w:val="nil"/>
            </w:tcBorders>
            <w:shd w:val="clear" w:color="auto" w:fill="auto"/>
            <w:noWrap/>
            <w:vAlign w:val="bottom"/>
            <w:hideMark/>
          </w:tcPr>
          <w:p w14:paraId="124B43E1"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Diluted</w:t>
            </w:r>
          </w:p>
        </w:tc>
        <w:tc>
          <w:tcPr>
            <w:tcW w:w="1112" w:type="dxa"/>
            <w:tcBorders>
              <w:top w:val="nil"/>
              <w:left w:val="nil"/>
              <w:bottom w:val="nil"/>
              <w:right w:val="nil"/>
            </w:tcBorders>
            <w:shd w:val="clear" w:color="auto" w:fill="auto"/>
            <w:noWrap/>
            <w:vAlign w:val="bottom"/>
            <w:hideMark/>
          </w:tcPr>
          <w:p w14:paraId="6C77C090"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 $      0.76 </w:t>
            </w:r>
          </w:p>
        </w:tc>
        <w:tc>
          <w:tcPr>
            <w:tcW w:w="132" w:type="dxa"/>
            <w:tcBorders>
              <w:top w:val="nil"/>
              <w:left w:val="nil"/>
              <w:bottom w:val="nil"/>
              <w:right w:val="nil"/>
            </w:tcBorders>
            <w:shd w:val="clear" w:color="auto" w:fill="auto"/>
            <w:noWrap/>
            <w:vAlign w:val="bottom"/>
            <w:hideMark/>
          </w:tcPr>
          <w:p w14:paraId="49234C7F"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6A3A8B76"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    0.78 </w:t>
            </w:r>
          </w:p>
        </w:tc>
        <w:tc>
          <w:tcPr>
            <w:tcW w:w="188" w:type="dxa"/>
            <w:tcBorders>
              <w:top w:val="nil"/>
              <w:left w:val="nil"/>
              <w:bottom w:val="nil"/>
              <w:right w:val="nil"/>
            </w:tcBorders>
            <w:shd w:val="clear" w:color="auto" w:fill="auto"/>
            <w:noWrap/>
            <w:vAlign w:val="bottom"/>
            <w:hideMark/>
          </w:tcPr>
          <w:p w14:paraId="63051A36"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212" w:type="dxa"/>
            <w:tcBorders>
              <w:top w:val="nil"/>
              <w:left w:val="nil"/>
              <w:bottom w:val="nil"/>
              <w:right w:val="nil"/>
            </w:tcBorders>
            <w:shd w:val="clear" w:color="auto" w:fill="auto"/>
            <w:noWrap/>
            <w:vAlign w:val="bottom"/>
            <w:hideMark/>
          </w:tcPr>
          <w:p w14:paraId="55CB7C7B"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 $        1.28 </w:t>
            </w:r>
          </w:p>
        </w:tc>
        <w:tc>
          <w:tcPr>
            <w:tcW w:w="132" w:type="dxa"/>
            <w:tcBorders>
              <w:top w:val="nil"/>
              <w:left w:val="nil"/>
              <w:bottom w:val="nil"/>
              <w:right w:val="nil"/>
            </w:tcBorders>
            <w:shd w:val="clear" w:color="auto" w:fill="auto"/>
            <w:noWrap/>
            <w:vAlign w:val="bottom"/>
            <w:hideMark/>
          </w:tcPr>
          <w:p w14:paraId="7A7365FA"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center"/>
            <w:hideMark/>
          </w:tcPr>
          <w:p w14:paraId="381C2C38"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    1.46 </w:t>
            </w:r>
          </w:p>
        </w:tc>
      </w:tr>
      <w:tr w:rsidR="006764AE" w:rsidRPr="006764AE" w14:paraId="4ED51007" w14:textId="77777777" w:rsidTr="00454768">
        <w:trPr>
          <w:trHeight w:val="285"/>
        </w:trPr>
        <w:tc>
          <w:tcPr>
            <w:tcW w:w="4324" w:type="dxa"/>
            <w:gridSpan w:val="2"/>
            <w:tcBorders>
              <w:top w:val="nil"/>
              <w:left w:val="nil"/>
              <w:bottom w:val="nil"/>
              <w:right w:val="nil"/>
            </w:tcBorders>
            <w:shd w:val="clear" w:color="auto" w:fill="auto"/>
            <w:noWrap/>
            <w:vAlign w:val="bottom"/>
            <w:hideMark/>
          </w:tcPr>
          <w:p w14:paraId="47607155"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Weighted average shares outstanding:</w:t>
            </w:r>
          </w:p>
        </w:tc>
        <w:tc>
          <w:tcPr>
            <w:tcW w:w="132" w:type="dxa"/>
            <w:tcBorders>
              <w:top w:val="nil"/>
              <w:left w:val="nil"/>
              <w:bottom w:val="nil"/>
              <w:right w:val="nil"/>
            </w:tcBorders>
            <w:shd w:val="clear" w:color="auto" w:fill="auto"/>
            <w:noWrap/>
            <w:vAlign w:val="bottom"/>
            <w:hideMark/>
          </w:tcPr>
          <w:p w14:paraId="59E8A8F6"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4DA6D276"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88" w:type="dxa"/>
            <w:tcBorders>
              <w:top w:val="nil"/>
              <w:left w:val="nil"/>
              <w:bottom w:val="nil"/>
              <w:right w:val="nil"/>
            </w:tcBorders>
            <w:shd w:val="clear" w:color="auto" w:fill="auto"/>
            <w:noWrap/>
            <w:vAlign w:val="bottom"/>
            <w:hideMark/>
          </w:tcPr>
          <w:p w14:paraId="13E4E4B1"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212" w:type="dxa"/>
            <w:tcBorders>
              <w:top w:val="nil"/>
              <w:left w:val="nil"/>
              <w:bottom w:val="nil"/>
              <w:right w:val="nil"/>
            </w:tcBorders>
            <w:shd w:val="clear" w:color="auto" w:fill="auto"/>
            <w:noWrap/>
            <w:vAlign w:val="bottom"/>
            <w:hideMark/>
          </w:tcPr>
          <w:p w14:paraId="4F261C63"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132" w:type="dxa"/>
            <w:tcBorders>
              <w:top w:val="nil"/>
              <w:left w:val="nil"/>
              <w:bottom w:val="nil"/>
              <w:right w:val="nil"/>
            </w:tcBorders>
            <w:shd w:val="clear" w:color="auto" w:fill="auto"/>
            <w:noWrap/>
            <w:vAlign w:val="bottom"/>
            <w:hideMark/>
          </w:tcPr>
          <w:p w14:paraId="041BE3C0"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center"/>
            <w:hideMark/>
          </w:tcPr>
          <w:p w14:paraId="3CFCF1CD"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r>
      <w:tr w:rsidR="006764AE" w:rsidRPr="006764AE" w14:paraId="480F2DC1" w14:textId="77777777" w:rsidTr="00454768">
        <w:trPr>
          <w:trHeight w:val="285"/>
        </w:trPr>
        <w:tc>
          <w:tcPr>
            <w:tcW w:w="3212" w:type="dxa"/>
            <w:tcBorders>
              <w:top w:val="nil"/>
              <w:left w:val="nil"/>
              <w:bottom w:val="nil"/>
              <w:right w:val="nil"/>
            </w:tcBorders>
            <w:shd w:val="clear" w:color="auto" w:fill="auto"/>
            <w:noWrap/>
            <w:vAlign w:val="bottom"/>
            <w:hideMark/>
          </w:tcPr>
          <w:p w14:paraId="5ED4AC1E"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Basic</w:t>
            </w:r>
          </w:p>
        </w:tc>
        <w:tc>
          <w:tcPr>
            <w:tcW w:w="1112" w:type="dxa"/>
            <w:tcBorders>
              <w:top w:val="nil"/>
              <w:left w:val="nil"/>
              <w:bottom w:val="nil"/>
              <w:right w:val="nil"/>
            </w:tcBorders>
            <w:shd w:val="clear" w:color="auto" w:fill="auto"/>
            <w:noWrap/>
            <w:vAlign w:val="bottom"/>
            <w:hideMark/>
          </w:tcPr>
          <w:p w14:paraId="1FDBD0FE"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8,393 </w:t>
            </w:r>
          </w:p>
        </w:tc>
        <w:tc>
          <w:tcPr>
            <w:tcW w:w="132" w:type="dxa"/>
            <w:tcBorders>
              <w:top w:val="nil"/>
              <w:left w:val="nil"/>
              <w:bottom w:val="nil"/>
              <w:right w:val="nil"/>
            </w:tcBorders>
            <w:shd w:val="clear" w:color="auto" w:fill="auto"/>
            <w:noWrap/>
            <w:vAlign w:val="bottom"/>
            <w:hideMark/>
          </w:tcPr>
          <w:p w14:paraId="4EED6ECC"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05C06FBD"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8,402 </w:t>
            </w:r>
          </w:p>
        </w:tc>
        <w:tc>
          <w:tcPr>
            <w:tcW w:w="188" w:type="dxa"/>
            <w:tcBorders>
              <w:top w:val="nil"/>
              <w:left w:val="nil"/>
              <w:bottom w:val="nil"/>
              <w:right w:val="nil"/>
            </w:tcBorders>
            <w:shd w:val="clear" w:color="auto" w:fill="auto"/>
            <w:noWrap/>
            <w:vAlign w:val="bottom"/>
            <w:hideMark/>
          </w:tcPr>
          <w:p w14:paraId="428B6127"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212" w:type="dxa"/>
            <w:tcBorders>
              <w:top w:val="nil"/>
              <w:left w:val="nil"/>
              <w:bottom w:val="nil"/>
              <w:right w:val="nil"/>
            </w:tcBorders>
            <w:shd w:val="clear" w:color="auto" w:fill="auto"/>
            <w:noWrap/>
            <w:vAlign w:val="bottom"/>
            <w:hideMark/>
          </w:tcPr>
          <w:p w14:paraId="781AF78C"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8,395 </w:t>
            </w:r>
          </w:p>
        </w:tc>
        <w:tc>
          <w:tcPr>
            <w:tcW w:w="132" w:type="dxa"/>
            <w:tcBorders>
              <w:top w:val="nil"/>
              <w:left w:val="nil"/>
              <w:bottom w:val="nil"/>
              <w:right w:val="nil"/>
            </w:tcBorders>
            <w:shd w:val="clear" w:color="auto" w:fill="auto"/>
            <w:noWrap/>
            <w:vAlign w:val="bottom"/>
            <w:hideMark/>
          </w:tcPr>
          <w:p w14:paraId="3D97A2A8"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7D47D6FA"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8,397 </w:t>
            </w:r>
          </w:p>
        </w:tc>
      </w:tr>
      <w:tr w:rsidR="006764AE" w:rsidRPr="006764AE" w14:paraId="3DC6EE05" w14:textId="77777777" w:rsidTr="00454768">
        <w:trPr>
          <w:trHeight w:val="285"/>
        </w:trPr>
        <w:tc>
          <w:tcPr>
            <w:tcW w:w="3212" w:type="dxa"/>
            <w:tcBorders>
              <w:top w:val="nil"/>
              <w:left w:val="nil"/>
              <w:bottom w:val="nil"/>
              <w:right w:val="nil"/>
            </w:tcBorders>
            <w:shd w:val="clear" w:color="auto" w:fill="auto"/>
            <w:noWrap/>
            <w:vAlign w:val="bottom"/>
            <w:hideMark/>
          </w:tcPr>
          <w:p w14:paraId="095B258D"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Diluted</w:t>
            </w:r>
          </w:p>
        </w:tc>
        <w:tc>
          <w:tcPr>
            <w:tcW w:w="1112" w:type="dxa"/>
            <w:tcBorders>
              <w:top w:val="nil"/>
              <w:left w:val="nil"/>
              <w:bottom w:val="nil"/>
              <w:right w:val="nil"/>
            </w:tcBorders>
            <w:shd w:val="clear" w:color="auto" w:fill="auto"/>
            <w:noWrap/>
            <w:vAlign w:val="bottom"/>
            <w:hideMark/>
          </w:tcPr>
          <w:p w14:paraId="08BC3CEF"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8,444 </w:t>
            </w:r>
          </w:p>
        </w:tc>
        <w:tc>
          <w:tcPr>
            <w:tcW w:w="132" w:type="dxa"/>
            <w:tcBorders>
              <w:top w:val="nil"/>
              <w:left w:val="nil"/>
              <w:bottom w:val="nil"/>
              <w:right w:val="nil"/>
            </w:tcBorders>
            <w:shd w:val="clear" w:color="auto" w:fill="auto"/>
            <w:noWrap/>
            <w:vAlign w:val="bottom"/>
            <w:hideMark/>
          </w:tcPr>
          <w:p w14:paraId="387A64D5"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4A7B0835"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8,465 </w:t>
            </w:r>
          </w:p>
        </w:tc>
        <w:tc>
          <w:tcPr>
            <w:tcW w:w="188" w:type="dxa"/>
            <w:tcBorders>
              <w:top w:val="nil"/>
              <w:left w:val="nil"/>
              <w:bottom w:val="nil"/>
              <w:right w:val="nil"/>
            </w:tcBorders>
            <w:shd w:val="clear" w:color="auto" w:fill="auto"/>
            <w:noWrap/>
            <w:vAlign w:val="bottom"/>
            <w:hideMark/>
          </w:tcPr>
          <w:p w14:paraId="6CF6C85F"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212" w:type="dxa"/>
            <w:tcBorders>
              <w:top w:val="nil"/>
              <w:left w:val="nil"/>
              <w:bottom w:val="nil"/>
              <w:right w:val="nil"/>
            </w:tcBorders>
            <w:shd w:val="clear" w:color="auto" w:fill="auto"/>
            <w:noWrap/>
            <w:vAlign w:val="bottom"/>
            <w:hideMark/>
          </w:tcPr>
          <w:p w14:paraId="5271CCA9"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8,480 </w:t>
            </w:r>
          </w:p>
        </w:tc>
        <w:tc>
          <w:tcPr>
            <w:tcW w:w="132" w:type="dxa"/>
            <w:tcBorders>
              <w:top w:val="nil"/>
              <w:left w:val="nil"/>
              <w:bottom w:val="nil"/>
              <w:right w:val="nil"/>
            </w:tcBorders>
            <w:shd w:val="clear" w:color="auto" w:fill="auto"/>
            <w:noWrap/>
            <w:vAlign w:val="bottom"/>
            <w:hideMark/>
          </w:tcPr>
          <w:p w14:paraId="72C55BD0"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52" w:type="dxa"/>
            <w:tcBorders>
              <w:top w:val="nil"/>
              <w:left w:val="nil"/>
              <w:bottom w:val="nil"/>
              <w:right w:val="nil"/>
            </w:tcBorders>
            <w:shd w:val="clear" w:color="auto" w:fill="auto"/>
            <w:noWrap/>
            <w:vAlign w:val="bottom"/>
            <w:hideMark/>
          </w:tcPr>
          <w:p w14:paraId="18603466"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8,489 </w:t>
            </w:r>
          </w:p>
        </w:tc>
      </w:tr>
      <w:tr w:rsidR="006764AE" w:rsidRPr="006764AE" w14:paraId="77EE7CA7" w14:textId="77777777" w:rsidTr="00454768">
        <w:trPr>
          <w:trHeight w:val="570"/>
        </w:trPr>
        <w:tc>
          <w:tcPr>
            <w:tcW w:w="3212" w:type="dxa"/>
            <w:tcBorders>
              <w:top w:val="nil"/>
              <w:left w:val="nil"/>
              <w:bottom w:val="single" w:sz="4" w:space="0" w:color="auto"/>
              <w:right w:val="nil"/>
            </w:tcBorders>
            <w:shd w:val="clear" w:color="auto" w:fill="auto"/>
            <w:vAlign w:val="bottom"/>
            <w:hideMark/>
          </w:tcPr>
          <w:p w14:paraId="13A5FBCD"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Cash dividends declared per </w:t>
            </w:r>
            <w:r w:rsidRPr="006764AE">
              <w:rPr>
                <w:rFonts w:ascii="Segoe UI" w:eastAsia="Times New Roman" w:hAnsi="Segoe UI" w:cs="Segoe UI"/>
                <w:color w:val="666666"/>
                <w:sz w:val="20"/>
                <w:szCs w:val="20"/>
              </w:rPr>
              <w:br/>
              <w:t xml:space="preserve">   common  share</w:t>
            </w:r>
          </w:p>
        </w:tc>
        <w:tc>
          <w:tcPr>
            <w:tcW w:w="1112" w:type="dxa"/>
            <w:tcBorders>
              <w:top w:val="nil"/>
              <w:left w:val="nil"/>
              <w:bottom w:val="single" w:sz="4" w:space="0" w:color="auto"/>
              <w:right w:val="nil"/>
            </w:tcBorders>
            <w:shd w:val="clear" w:color="auto" w:fill="auto"/>
            <w:noWrap/>
            <w:vAlign w:val="bottom"/>
            <w:hideMark/>
          </w:tcPr>
          <w:p w14:paraId="61B9B3F9"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 $      0.23 </w:t>
            </w:r>
          </w:p>
        </w:tc>
        <w:tc>
          <w:tcPr>
            <w:tcW w:w="132" w:type="dxa"/>
            <w:tcBorders>
              <w:top w:val="nil"/>
              <w:left w:val="nil"/>
              <w:bottom w:val="single" w:sz="4" w:space="0" w:color="auto"/>
              <w:right w:val="nil"/>
            </w:tcBorders>
            <w:shd w:val="clear" w:color="auto" w:fill="auto"/>
            <w:noWrap/>
            <w:vAlign w:val="bottom"/>
            <w:hideMark/>
          </w:tcPr>
          <w:p w14:paraId="2C3A42C2"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w:t>
            </w:r>
          </w:p>
        </w:tc>
        <w:tc>
          <w:tcPr>
            <w:tcW w:w="952" w:type="dxa"/>
            <w:tcBorders>
              <w:top w:val="nil"/>
              <w:left w:val="nil"/>
              <w:bottom w:val="single" w:sz="4" w:space="0" w:color="auto"/>
              <w:right w:val="nil"/>
            </w:tcBorders>
            <w:shd w:val="clear" w:color="auto" w:fill="auto"/>
            <w:noWrap/>
            <w:vAlign w:val="bottom"/>
            <w:hideMark/>
          </w:tcPr>
          <w:p w14:paraId="521FC426"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    0.20 </w:t>
            </w:r>
          </w:p>
        </w:tc>
        <w:tc>
          <w:tcPr>
            <w:tcW w:w="188" w:type="dxa"/>
            <w:tcBorders>
              <w:top w:val="nil"/>
              <w:left w:val="nil"/>
              <w:bottom w:val="single" w:sz="4" w:space="0" w:color="auto"/>
              <w:right w:val="nil"/>
            </w:tcBorders>
            <w:shd w:val="clear" w:color="auto" w:fill="auto"/>
            <w:noWrap/>
            <w:vAlign w:val="bottom"/>
            <w:hideMark/>
          </w:tcPr>
          <w:p w14:paraId="27B4BE12"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w:t>
            </w:r>
          </w:p>
        </w:tc>
        <w:tc>
          <w:tcPr>
            <w:tcW w:w="1212" w:type="dxa"/>
            <w:tcBorders>
              <w:top w:val="nil"/>
              <w:left w:val="nil"/>
              <w:bottom w:val="single" w:sz="4" w:space="0" w:color="auto"/>
              <w:right w:val="nil"/>
            </w:tcBorders>
            <w:shd w:val="clear" w:color="auto" w:fill="auto"/>
            <w:noWrap/>
            <w:vAlign w:val="bottom"/>
            <w:hideMark/>
          </w:tcPr>
          <w:p w14:paraId="5BEC9154"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 $        0.46 </w:t>
            </w:r>
          </w:p>
        </w:tc>
        <w:tc>
          <w:tcPr>
            <w:tcW w:w="132" w:type="dxa"/>
            <w:tcBorders>
              <w:top w:val="nil"/>
              <w:left w:val="nil"/>
              <w:bottom w:val="single" w:sz="4" w:space="0" w:color="auto"/>
              <w:right w:val="nil"/>
            </w:tcBorders>
            <w:shd w:val="clear" w:color="auto" w:fill="auto"/>
            <w:noWrap/>
            <w:vAlign w:val="bottom"/>
            <w:hideMark/>
          </w:tcPr>
          <w:p w14:paraId="1D9026B9"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w:t>
            </w:r>
          </w:p>
        </w:tc>
        <w:tc>
          <w:tcPr>
            <w:tcW w:w="952" w:type="dxa"/>
            <w:tcBorders>
              <w:top w:val="nil"/>
              <w:left w:val="nil"/>
              <w:bottom w:val="single" w:sz="4" w:space="0" w:color="auto"/>
              <w:right w:val="nil"/>
            </w:tcBorders>
            <w:shd w:val="clear" w:color="auto" w:fill="auto"/>
            <w:noWrap/>
            <w:vAlign w:val="bottom"/>
            <w:hideMark/>
          </w:tcPr>
          <w:p w14:paraId="3E2A4D91"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    0.40 </w:t>
            </w:r>
          </w:p>
        </w:tc>
      </w:tr>
    </w:tbl>
    <w:p w14:paraId="7B95A4CA" w14:textId="77777777" w:rsidR="00BC0D97" w:rsidRDefault="00BC0D97">
      <w:pPr>
        <w:rPr>
          <w:rFonts w:ascii="Segoe UI" w:hAnsi="Segoe UI" w:cs="Segoe UI"/>
          <w:color w:val="666666"/>
          <w:sz w:val="20"/>
          <w:szCs w:val="20"/>
        </w:rPr>
      </w:pPr>
    </w:p>
    <w:p w14:paraId="1DFC2A96" w14:textId="6DFA6EFE" w:rsidR="00454768" w:rsidRDefault="00454768">
      <w:pPr>
        <w:rPr>
          <w:rFonts w:ascii="Segoe UI" w:hAnsi="Segoe UI" w:cs="Segoe UI"/>
          <w:color w:val="666666"/>
          <w:sz w:val="20"/>
          <w:szCs w:val="20"/>
        </w:rPr>
      </w:pPr>
      <w:r>
        <w:rPr>
          <w:rFonts w:ascii="Segoe UI" w:hAnsi="Segoe UI" w:cs="Segoe UI"/>
          <w:color w:val="666666"/>
          <w:sz w:val="20"/>
          <w:szCs w:val="20"/>
        </w:rPr>
        <w:br w:type="page"/>
      </w:r>
    </w:p>
    <w:tbl>
      <w:tblPr>
        <w:tblW w:w="7764" w:type="dxa"/>
        <w:tblInd w:w="93" w:type="dxa"/>
        <w:tblCellMar>
          <w:left w:w="0" w:type="dxa"/>
          <w:right w:w="0" w:type="dxa"/>
        </w:tblCellMar>
        <w:tblLook w:val="04A0" w:firstRow="1" w:lastRow="0" w:firstColumn="1" w:lastColumn="0" w:noHBand="0" w:noVBand="1"/>
      </w:tblPr>
      <w:tblGrid>
        <w:gridCol w:w="3212"/>
        <w:gridCol w:w="1112"/>
        <w:gridCol w:w="132"/>
        <w:gridCol w:w="952"/>
        <w:gridCol w:w="188"/>
        <w:gridCol w:w="1212"/>
        <w:gridCol w:w="132"/>
        <w:gridCol w:w="952"/>
      </w:tblGrid>
      <w:tr w:rsidR="006764AE" w:rsidRPr="006764AE" w14:paraId="1EA22DBD" w14:textId="77777777" w:rsidTr="00454768">
        <w:trPr>
          <w:trHeight w:val="285"/>
        </w:trPr>
        <w:tc>
          <w:tcPr>
            <w:tcW w:w="3196" w:type="dxa"/>
            <w:tcBorders>
              <w:top w:val="nil"/>
              <w:left w:val="nil"/>
              <w:bottom w:val="nil"/>
              <w:right w:val="nil"/>
            </w:tcBorders>
            <w:shd w:val="clear" w:color="auto" w:fill="auto"/>
            <w:noWrap/>
            <w:vAlign w:val="bottom"/>
            <w:hideMark/>
          </w:tcPr>
          <w:p w14:paraId="1E292972" w14:textId="77777777" w:rsidR="006764AE" w:rsidRPr="006764AE" w:rsidRDefault="006764AE" w:rsidP="006764AE">
            <w:pPr>
              <w:spacing w:after="0" w:line="240" w:lineRule="auto"/>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lastRenderedPageBreak/>
              <w:t>MICROSOFT CORPORATION</w:t>
            </w:r>
          </w:p>
        </w:tc>
        <w:tc>
          <w:tcPr>
            <w:tcW w:w="1096" w:type="dxa"/>
            <w:tcBorders>
              <w:top w:val="nil"/>
              <w:left w:val="nil"/>
              <w:bottom w:val="nil"/>
              <w:right w:val="nil"/>
            </w:tcBorders>
            <w:shd w:val="clear" w:color="auto" w:fill="auto"/>
            <w:noWrap/>
            <w:vAlign w:val="bottom"/>
            <w:hideMark/>
          </w:tcPr>
          <w:p w14:paraId="2C27CD70"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16" w:type="dxa"/>
            <w:tcBorders>
              <w:top w:val="nil"/>
              <w:left w:val="nil"/>
              <w:bottom w:val="nil"/>
              <w:right w:val="nil"/>
            </w:tcBorders>
            <w:shd w:val="clear" w:color="auto" w:fill="auto"/>
            <w:noWrap/>
            <w:vAlign w:val="bottom"/>
            <w:hideMark/>
          </w:tcPr>
          <w:p w14:paraId="0E00FF0F" w14:textId="77777777" w:rsidR="006764AE" w:rsidRPr="006764AE" w:rsidRDefault="006764AE" w:rsidP="006764AE">
            <w:pPr>
              <w:spacing w:after="0" w:line="240" w:lineRule="auto"/>
              <w:rPr>
                <w:rFonts w:ascii="Segoe UI" w:eastAsia="Times New Roman" w:hAnsi="Segoe UI" w:cs="Segoe UI"/>
                <w:color w:val="666666"/>
                <w:sz w:val="20"/>
                <w:szCs w:val="20"/>
              </w:rPr>
            </w:pPr>
          </w:p>
        </w:tc>
        <w:tc>
          <w:tcPr>
            <w:tcW w:w="936" w:type="dxa"/>
            <w:tcBorders>
              <w:top w:val="nil"/>
              <w:left w:val="nil"/>
              <w:bottom w:val="nil"/>
              <w:right w:val="nil"/>
            </w:tcBorders>
            <w:shd w:val="clear" w:color="auto" w:fill="auto"/>
            <w:noWrap/>
            <w:vAlign w:val="bottom"/>
            <w:hideMark/>
          </w:tcPr>
          <w:p w14:paraId="57458CDC"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72" w:type="dxa"/>
            <w:tcBorders>
              <w:top w:val="nil"/>
              <w:left w:val="nil"/>
              <w:bottom w:val="nil"/>
              <w:right w:val="nil"/>
            </w:tcBorders>
            <w:shd w:val="clear" w:color="auto" w:fill="auto"/>
            <w:noWrap/>
            <w:vAlign w:val="bottom"/>
            <w:hideMark/>
          </w:tcPr>
          <w:p w14:paraId="2239A66C" w14:textId="77777777" w:rsidR="006764AE" w:rsidRPr="006764AE" w:rsidRDefault="006764AE" w:rsidP="006764AE">
            <w:pPr>
              <w:spacing w:after="0" w:line="240" w:lineRule="auto"/>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18B23030"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16" w:type="dxa"/>
            <w:tcBorders>
              <w:top w:val="nil"/>
              <w:left w:val="nil"/>
              <w:bottom w:val="nil"/>
              <w:right w:val="nil"/>
            </w:tcBorders>
            <w:shd w:val="clear" w:color="auto" w:fill="auto"/>
            <w:noWrap/>
            <w:vAlign w:val="bottom"/>
            <w:hideMark/>
          </w:tcPr>
          <w:p w14:paraId="06EF68B3" w14:textId="77777777" w:rsidR="006764AE" w:rsidRPr="006764AE" w:rsidRDefault="006764AE" w:rsidP="006764AE">
            <w:pPr>
              <w:spacing w:after="0" w:line="240" w:lineRule="auto"/>
              <w:rPr>
                <w:rFonts w:ascii="Segoe UI" w:eastAsia="Times New Roman" w:hAnsi="Segoe UI" w:cs="Segoe UI"/>
                <w:color w:val="666666"/>
                <w:sz w:val="20"/>
                <w:szCs w:val="20"/>
              </w:rPr>
            </w:pPr>
          </w:p>
        </w:tc>
        <w:tc>
          <w:tcPr>
            <w:tcW w:w="936" w:type="dxa"/>
            <w:tcBorders>
              <w:top w:val="nil"/>
              <w:left w:val="nil"/>
              <w:bottom w:val="nil"/>
              <w:right w:val="nil"/>
            </w:tcBorders>
            <w:shd w:val="clear" w:color="auto" w:fill="auto"/>
            <w:noWrap/>
            <w:vAlign w:val="bottom"/>
            <w:hideMark/>
          </w:tcPr>
          <w:p w14:paraId="2990448A"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r>
      <w:tr w:rsidR="006764AE" w:rsidRPr="006764AE" w14:paraId="6A0F38BE" w14:textId="77777777" w:rsidTr="00454768">
        <w:trPr>
          <w:trHeight w:val="285"/>
        </w:trPr>
        <w:tc>
          <w:tcPr>
            <w:tcW w:w="3196" w:type="dxa"/>
            <w:tcBorders>
              <w:top w:val="nil"/>
              <w:left w:val="nil"/>
              <w:bottom w:val="nil"/>
              <w:right w:val="nil"/>
            </w:tcBorders>
            <w:shd w:val="clear" w:color="auto" w:fill="auto"/>
            <w:noWrap/>
            <w:vAlign w:val="bottom"/>
            <w:hideMark/>
          </w:tcPr>
          <w:p w14:paraId="4EC169B3"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096" w:type="dxa"/>
            <w:tcBorders>
              <w:top w:val="nil"/>
              <w:left w:val="nil"/>
              <w:bottom w:val="nil"/>
              <w:right w:val="nil"/>
            </w:tcBorders>
            <w:shd w:val="clear" w:color="auto" w:fill="auto"/>
            <w:noWrap/>
            <w:vAlign w:val="bottom"/>
            <w:hideMark/>
          </w:tcPr>
          <w:p w14:paraId="6D00E126"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16" w:type="dxa"/>
            <w:tcBorders>
              <w:top w:val="nil"/>
              <w:left w:val="nil"/>
              <w:bottom w:val="nil"/>
              <w:right w:val="nil"/>
            </w:tcBorders>
            <w:shd w:val="clear" w:color="auto" w:fill="auto"/>
            <w:noWrap/>
            <w:vAlign w:val="bottom"/>
            <w:hideMark/>
          </w:tcPr>
          <w:p w14:paraId="55CA68F0" w14:textId="77777777" w:rsidR="006764AE" w:rsidRPr="006764AE" w:rsidRDefault="006764AE" w:rsidP="006764AE">
            <w:pPr>
              <w:spacing w:after="0" w:line="240" w:lineRule="auto"/>
              <w:rPr>
                <w:rFonts w:ascii="Segoe UI" w:eastAsia="Times New Roman" w:hAnsi="Segoe UI" w:cs="Segoe UI"/>
                <w:color w:val="666666"/>
                <w:sz w:val="20"/>
                <w:szCs w:val="20"/>
              </w:rPr>
            </w:pPr>
          </w:p>
        </w:tc>
        <w:tc>
          <w:tcPr>
            <w:tcW w:w="936" w:type="dxa"/>
            <w:tcBorders>
              <w:top w:val="nil"/>
              <w:left w:val="nil"/>
              <w:bottom w:val="nil"/>
              <w:right w:val="nil"/>
            </w:tcBorders>
            <w:shd w:val="clear" w:color="auto" w:fill="auto"/>
            <w:noWrap/>
            <w:vAlign w:val="bottom"/>
            <w:hideMark/>
          </w:tcPr>
          <w:p w14:paraId="51289C06"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72" w:type="dxa"/>
            <w:tcBorders>
              <w:top w:val="nil"/>
              <w:left w:val="nil"/>
              <w:bottom w:val="nil"/>
              <w:right w:val="nil"/>
            </w:tcBorders>
            <w:shd w:val="clear" w:color="auto" w:fill="auto"/>
            <w:noWrap/>
            <w:vAlign w:val="bottom"/>
            <w:hideMark/>
          </w:tcPr>
          <w:p w14:paraId="1DF66E0B" w14:textId="77777777" w:rsidR="006764AE" w:rsidRPr="006764AE" w:rsidRDefault="006764AE" w:rsidP="006764AE">
            <w:pPr>
              <w:spacing w:after="0" w:line="240" w:lineRule="auto"/>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11E86A00"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16" w:type="dxa"/>
            <w:tcBorders>
              <w:top w:val="nil"/>
              <w:left w:val="nil"/>
              <w:bottom w:val="nil"/>
              <w:right w:val="nil"/>
            </w:tcBorders>
            <w:shd w:val="clear" w:color="auto" w:fill="auto"/>
            <w:noWrap/>
            <w:vAlign w:val="bottom"/>
            <w:hideMark/>
          </w:tcPr>
          <w:p w14:paraId="1C3738DA" w14:textId="77777777" w:rsidR="006764AE" w:rsidRPr="006764AE" w:rsidRDefault="006764AE" w:rsidP="006764AE">
            <w:pPr>
              <w:spacing w:after="0" w:line="240" w:lineRule="auto"/>
              <w:rPr>
                <w:rFonts w:ascii="Segoe UI" w:eastAsia="Times New Roman" w:hAnsi="Segoe UI" w:cs="Segoe UI"/>
                <w:color w:val="666666"/>
                <w:sz w:val="20"/>
                <w:szCs w:val="20"/>
              </w:rPr>
            </w:pPr>
          </w:p>
        </w:tc>
        <w:tc>
          <w:tcPr>
            <w:tcW w:w="936" w:type="dxa"/>
            <w:tcBorders>
              <w:top w:val="nil"/>
              <w:left w:val="nil"/>
              <w:bottom w:val="nil"/>
              <w:right w:val="nil"/>
            </w:tcBorders>
            <w:shd w:val="clear" w:color="auto" w:fill="auto"/>
            <w:noWrap/>
            <w:vAlign w:val="bottom"/>
            <w:hideMark/>
          </w:tcPr>
          <w:p w14:paraId="0D8CB52D"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r>
      <w:tr w:rsidR="006764AE" w:rsidRPr="006764AE" w14:paraId="6670E8E7" w14:textId="77777777" w:rsidTr="00454768">
        <w:trPr>
          <w:trHeight w:val="285"/>
        </w:trPr>
        <w:tc>
          <w:tcPr>
            <w:tcW w:w="7764" w:type="dxa"/>
            <w:gridSpan w:val="8"/>
            <w:tcBorders>
              <w:top w:val="nil"/>
              <w:left w:val="nil"/>
              <w:bottom w:val="nil"/>
              <w:right w:val="nil"/>
            </w:tcBorders>
            <w:shd w:val="clear" w:color="auto" w:fill="auto"/>
            <w:noWrap/>
            <w:vAlign w:val="bottom"/>
            <w:hideMark/>
          </w:tcPr>
          <w:p w14:paraId="6500B01B" w14:textId="77777777" w:rsidR="006764AE" w:rsidRPr="006764AE" w:rsidRDefault="006764AE" w:rsidP="006764AE">
            <w:pPr>
              <w:spacing w:after="0" w:line="240" w:lineRule="auto"/>
              <w:jc w:val="center"/>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COMPREHENSIVE INCOME STATEMENTS</w:t>
            </w:r>
          </w:p>
        </w:tc>
      </w:tr>
      <w:tr w:rsidR="006764AE" w:rsidRPr="006764AE" w14:paraId="6BB2281C" w14:textId="77777777" w:rsidTr="00454768">
        <w:trPr>
          <w:trHeight w:val="285"/>
        </w:trPr>
        <w:tc>
          <w:tcPr>
            <w:tcW w:w="7764" w:type="dxa"/>
            <w:gridSpan w:val="8"/>
            <w:tcBorders>
              <w:top w:val="nil"/>
              <w:left w:val="nil"/>
              <w:bottom w:val="nil"/>
              <w:right w:val="nil"/>
            </w:tcBorders>
            <w:shd w:val="clear" w:color="auto" w:fill="auto"/>
            <w:noWrap/>
            <w:vAlign w:val="bottom"/>
            <w:hideMark/>
          </w:tcPr>
          <w:p w14:paraId="14A3D1BE" w14:textId="77777777" w:rsidR="006764AE" w:rsidRPr="006764AE" w:rsidRDefault="006764AE" w:rsidP="006764AE">
            <w:pPr>
              <w:spacing w:after="0" w:line="240" w:lineRule="auto"/>
              <w:jc w:val="center"/>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(In millions) (Unaudited)</w:t>
            </w:r>
          </w:p>
        </w:tc>
      </w:tr>
      <w:tr w:rsidR="006764AE" w:rsidRPr="006764AE" w14:paraId="5A28D776" w14:textId="77777777" w:rsidTr="00454768">
        <w:trPr>
          <w:trHeight w:val="285"/>
        </w:trPr>
        <w:tc>
          <w:tcPr>
            <w:tcW w:w="3196" w:type="dxa"/>
            <w:tcBorders>
              <w:top w:val="nil"/>
              <w:left w:val="nil"/>
              <w:bottom w:val="nil"/>
              <w:right w:val="nil"/>
            </w:tcBorders>
            <w:shd w:val="clear" w:color="auto" w:fill="auto"/>
            <w:noWrap/>
            <w:vAlign w:val="bottom"/>
            <w:hideMark/>
          </w:tcPr>
          <w:p w14:paraId="2CB99BF4" w14:textId="77777777" w:rsidR="006764AE" w:rsidRPr="006764AE" w:rsidRDefault="006764AE" w:rsidP="006764AE">
            <w:pPr>
              <w:spacing w:after="0" w:line="240" w:lineRule="auto"/>
              <w:rPr>
                <w:rFonts w:ascii="Segoe UI" w:eastAsia="Times New Roman" w:hAnsi="Segoe UI" w:cs="Segoe UI"/>
                <w:color w:val="666666"/>
                <w:sz w:val="20"/>
                <w:szCs w:val="20"/>
              </w:rPr>
            </w:pPr>
          </w:p>
        </w:tc>
        <w:tc>
          <w:tcPr>
            <w:tcW w:w="2148" w:type="dxa"/>
            <w:gridSpan w:val="3"/>
            <w:vMerge w:val="restart"/>
            <w:tcBorders>
              <w:top w:val="nil"/>
              <w:left w:val="nil"/>
              <w:bottom w:val="nil"/>
              <w:right w:val="nil"/>
            </w:tcBorders>
            <w:shd w:val="clear" w:color="auto" w:fill="auto"/>
            <w:vAlign w:val="bottom"/>
            <w:hideMark/>
          </w:tcPr>
          <w:p w14:paraId="67A0BB20"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Three Months Ended December 31,</w:t>
            </w:r>
          </w:p>
        </w:tc>
        <w:tc>
          <w:tcPr>
            <w:tcW w:w="172" w:type="dxa"/>
            <w:tcBorders>
              <w:top w:val="nil"/>
              <w:left w:val="nil"/>
              <w:bottom w:val="nil"/>
              <w:right w:val="nil"/>
            </w:tcBorders>
            <w:shd w:val="clear" w:color="auto" w:fill="auto"/>
            <w:vAlign w:val="bottom"/>
            <w:hideMark/>
          </w:tcPr>
          <w:p w14:paraId="1C37B283"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2248" w:type="dxa"/>
            <w:gridSpan w:val="3"/>
            <w:vMerge w:val="restart"/>
            <w:tcBorders>
              <w:top w:val="nil"/>
              <w:left w:val="nil"/>
              <w:bottom w:val="nil"/>
              <w:right w:val="nil"/>
            </w:tcBorders>
            <w:shd w:val="clear" w:color="auto" w:fill="auto"/>
            <w:vAlign w:val="bottom"/>
            <w:hideMark/>
          </w:tcPr>
          <w:p w14:paraId="1FC8170C"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Six Months Ended December 31,</w:t>
            </w:r>
          </w:p>
        </w:tc>
      </w:tr>
      <w:tr w:rsidR="006764AE" w:rsidRPr="006764AE" w14:paraId="2F5DF255" w14:textId="77777777" w:rsidTr="00454768">
        <w:trPr>
          <w:trHeight w:val="285"/>
        </w:trPr>
        <w:tc>
          <w:tcPr>
            <w:tcW w:w="3196" w:type="dxa"/>
            <w:tcBorders>
              <w:top w:val="nil"/>
              <w:left w:val="nil"/>
              <w:bottom w:val="nil"/>
              <w:right w:val="nil"/>
            </w:tcBorders>
            <w:shd w:val="clear" w:color="auto" w:fill="auto"/>
            <w:noWrap/>
            <w:vAlign w:val="bottom"/>
            <w:hideMark/>
          </w:tcPr>
          <w:p w14:paraId="6BDEBB3B"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2148" w:type="dxa"/>
            <w:gridSpan w:val="3"/>
            <w:vMerge/>
            <w:tcBorders>
              <w:top w:val="nil"/>
              <w:left w:val="nil"/>
              <w:bottom w:val="nil"/>
              <w:right w:val="nil"/>
            </w:tcBorders>
            <w:vAlign w:val="center"/>
            <w:hideMark/>
          </w:tcPr>
          <w:p w14:paraId="5AC1BFD1"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72" w:type="dxa"/>
            <w:tcBorders>
              <w:top w:val="nil"/>
              <w:left w:val="nil"/>
              <w:bottom w:val="nil"/>
              <w:right w:val="nil"/>
            </w:tcBorders>
            <w:shd w:val="clear" w:color="auto" w:fill="auto"/>
            <w:vAlign w:val="bottom"/>
            <w:hideMark/>
          </w:tcPr>
          <w:p w14:paraId="55E898A8"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2248" w:type="dxa"/>
            <w:gridSpan w:val="3"/>
            <w:vMerge/>
            <w:tcBorders>
              <w:top w:val="nil"/>
              <w:left w:val="nil"/>
              <w:bottom w:val="nil"/>
              <w:right w:val="nil"/>
            </w:tcBorders>
            <w:vAlign w:val="center"/>
            <w:hideMark/>
          </w:tcPr>
          <w:p w14:paraId="573535CE"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r>
      <w:tr w:rsidR="006764AE" w:rsidRPr="006764AE" w14:paraId="624AAF8E" w14:textId="77777777" w:rsidTr="00454768">
        <w:trPr>
          <w:trHeight w:val="285"/>
        </w:trPr>
        <w:tc>
          <w:tcPr>
            <w:tcW w:w="3196" w:type="dxa"/>
            <w:tcBorders>
              <w:top w:val="nil"/>
              <w:left w:val="nil"/>
              <w:bottom w:val="single" w:sz="4" w:space="0" w:color="auto"/>
              <w:right w:val="nil"/>
            </w:tcBorders>
            <w:shd w:val="clear" w:color="auto" w:fill="auto"/>
            <w:noWrap/>
            <w:vAlign w:val="bottom"/>
            <w:hideMark/>
          </w:tcPr>
          <w:p w14:paraId="42268032" w14:textId="77777777" w:rsidR="006764AE" w:rsidRPr="006764AE" w:rsidRDefault="006764AE" w:rsidP="006764AE">
            <w:pPr>
              <w:spacing w:after="0" w:line="240" w:lineRule="auto"/>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w:t>
            </w:r>
          </w:p>
        </w:tc>
        <w:tc>
          <w:tcPr>
            <w:tcW w:w="1096" w:type="dxa"/>
            <w:tcBorders>
              <w:top w:val="nil"/>
              <w:left w:val="nil"/>
              <w:bottom w:val="single" w:sz="4" w:space="0" w:color="auto"/>
              <w:right w:val="nil"/>
            </w:tcBorders>
            <w:shd w:val="clear" w:color="auto" w:fill="auto"/>
            <w:noWrap/>
            <w:vAlign w:val="bottom"/>
            <w:hideMark/>
          </w:tcPr>
          <w:p w14:paraId="5A10C56B"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2012</w:t>
            </w:r>
          </w:p>
        </w:tc>
        <w:tc>
          <w:tcPr>
            <w:tcW w:w="116" w:type="dxa"/>
            <w:tcBorders>
              <w:top w:val="nil"/>
              <w:left w:val="nil"/>
              <w:bottom w:val="single" w:sz="4" w:space="0" w:color="auto"/>
              <w:right w:val="nil"/>
            </w:tcBorders>
            <w:shd w:val="clear" w:color="auto" w:fill="auto"/>
            <w:noWrap/>
            <w:vAlign w:val="bottom"/>
            <w:hideMark/>
          </w:tcPr>
          <w:p w14:paraId="5072901B"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auto" w:fill="auto"/>
            <w:noWrap/>
            <w:vAlign w:val="bottom"/>
            <w:hideMark/>
          </w:tcPr>
          <w:p w14:paraId="560F4DC6"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2011</w:t>
            </w:r>
          </w:p>
        </w:tc>
        <w:tc>
          <w:tcPr>
            <w:tcW w:w="172" w:type="dxa"/>
            <w:tcBorders>
              <w:top w:val="nil"/>
              <w:left w:val="nil"/>
              <w:bottom w:val="single" w:sz="4" w:space="0" w:color="auto"/>
              <w:right w:val="nil"/>
            </w:tcBorders>
            <w:shd w:val="clear" w:color="auto" w:fill="auto"/>
            <w:noWrap/>
            <w:vAlign w:val="bottom"/>
            <w:hideMark/>
          </w:tcPr>
          <w:p w14:paraId="24278956"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w:t>
            </w:r>
          </w:p>
        </w:tc>
        <w:tc>
          <w:tcPr>
            <w:tcW w:w="1196" w:type="dxa"/>
            <w:tcBorders>
              <w:top w:val="nil"/>
              <w:left w:val="nil"/>
              <w:bottom w:val="single" w:sz="4" w:space="0" w:color="auto"/>
              <w:right w:val="nil"/>
            </w:tcBorders>
            <w:shd w:val="clear" w:color="auto" w:fill="auto"/>
            <w:noWrap/>
            <w:vAlign w:val="bottom"/>
            <w:hideMark/>
          </w:tcPr>
          <w:p w14:paraId="1BCC6B01"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2012</w:t>
            </w:r>
          </w:p>
        </w:tc>
        <w:tc>
          <w:tcPr>
            <w:tcW w:w="116" w:type="dxa"/>
            <w:tcBorders>
              <w:top w:val="nil"/>
              <w:left w:val="nil"/>
              <w:bottom w:val="single" w:sz="4" w:space="0" w:color="auto"/>
              <w:right w:val="nil"/>
            </w:tcBorders>
            <w:shd w:val="clear" w:color="auto" w:fill="auto"/>
            <w:noWrap/>
            <w:vAlign w:val="bottom"/>
            <w:hideMark/>
          </w:tcPr>
          <w:p w14:paraId="0C31D923"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w:t>
            </w:r>
          </w:p>
        </w:tc>
        <w:tc>
          <w:tcPr>
            <w:tcW w:w="936" w:type="dxa"/>
            <w:tcBorders>
              <w:top w:val="nil"/>
              <w:left w:val="nil"/>
              <w:bottom w:val="single" w:sz="4" w:space="0" w:color="auto"/>
              <w:right w:val="nil"/>
            </w:tcBorders>
            <w:shd w:val="clear" w:color="auto" w:fill="auto"/>
            <w:noWrap/>
            <w:vAlign w:val="bottom"/>
            <w:hideMark/>
          </w:tcPr>
          <w:p w14:paraId="6F63CA09"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2011</w:t>
            </w:r>
          </w:p>
        </w:tc>
      </w:tr>
      <w:tr w:rsidR="006764AE" w:rsidRPr="006764AE" w14:paraId="1707641E" w14:textId="77777777" w:rsidTr="00454768">
        <w:trPr>
          <w:trHeight w:val="285"/>
        </w:trPr>
        <w:tc>
          <w:tcPr>
            <w:tcW w:w="3196" w:type="dxa"/>
            <w:tcBorders>
              <w:top w:val="nil"/>
              <w:left w:val="nil"/>
              <w:bottom w:val="nil"/>
              <w:right w:val="nil"/>
            </w:tcBorders>
            <w:shd w:val="clear" w:color="auto" w:fill="auto"/>
            <w:noWrap/>
            <w:vAlign w:val="bottom"/>
            <w:hideMark/>
          </w:tcPr>
          <w:p w14:paraId="663DD731"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Net income</w:t>
            </w:r>
          </w:p>
        </w:tc>
        <w:tc>
          <w:tcPr>
            <w:tcW w:w="1096" w:type="dxa"/>
            <w:tcBorders>
              <w:top w:val="nil"/>
              <w:left w:val="nil"/>
              <w:bottom w:val="nil"/>
              <w:right w:val="nil"/>
            </w:tcBorders>
            <w:shd w:val="clear" w:color="auto" w:fill="auto"/>
            <w:noWrap/>
            <w:vAlign w:val="bottom"/>
            <w:hideMark/>
          </w:tcPr>
          <w:p w14:paraId="6D754F43"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 $     6,377 </w:t>
            </w:r>
          </w:p>
        </w:tc>
        <w:tc>
          <w:tcPr>
            <w:tcW w:w="116" w:type="dxa"/>
            <w:tcBorders>
              <w:top w:val="nil"/>
              <w:left w:val="nil"/>
              <w:bottom w:val="nil"/>
              <w:right w:val="nil"/>
            </w:tcBorders>
            <w:shd w:val="clear" w:color="auto" w:fill="auto"/>
            <w:noWrap/>
            <w:vAlign w:val="bottom"/>
            <w:hideMark/>
          </w:tcPr>
          <w:p w14:paraId="486E9CB9"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567F47E3"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  6,624 </w:t>
            </w:r>
          </w:p>
        </w:tc>
        <w:tc>
          <w:tcPr>
            <w:tcW w:w="172" w:type="dxa"/>
            <w:tcBorders>
              <w:top w:val="nil"/>
              <w:left w:val="nil"/>
              <w:bottom w:val="nil"/>
              <w:right w:val="nil"/>
            </w:tcBorders>
            <w:shd w:val="clear" w:color="auto" w:fill="auto"/>
            <w:noWrap/>
            <w:vAlign w:val="bottom"/>
            <w:hideMark/>
          </w:tcPr>
          <w:p w14:paraId="6BF5B1C5"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4BB1B865"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 $    10,843 </w:t>
            </w:r>
          </w:p>
        </w:tc>
        <w:tc>
          <w:tcPr>
            <w:tcW w:w="116" w:type="dxa"/>
            <w:tcBorders>
              <w:top w:val="nil"/>
              <w:left w:val="nil"/>
              <w:bottom w:val="nil"/>
              <w:right w:val="nil"/>
            </w:tcBorders>
            <w:shd w:val="clear" w:color="auto" w:fill="auto"/>
            <w:noWrap/>
            <w:vAlign w:val="bottom"/>
            <w:hideMark/>
          </w:tcPr>
          <w:p w14:paraId="7BFBCED5"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063AC0E9"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$12,362 </w:t>
            </w:r>
          </w:p>
        </w:tc>
      </w:tr>
      <w:tr w:rsidR="006764AE" w:rsidRPr="006764AE" w14:paraId="37E5EDBF" w14:textId="77777777" w:rsidTr="00454768">
        <w:trPr>
          <w:trHeight w:val="285"/>
        </w:trPr>
        <w:tc>
          <w:tcPr>
            <w:tcW w:w="4292" w:type="dxa"/>
            <w:gridSpan w:val="2"/>
            <w:tcBorders>
              <w:top w:val="nil"/>
              <w:left w:val="nil"/>
              <w:bottom w:val="nil"/>
              <w:right w:val="nil"/>
            </w:tcBorders>
            <w:shd w:val="clear" w:color="auto" w:fill="auto"/>
            <w:noWrap/>
            <w:vAlign w:val="bottom"/>
            <w:hideMark/>
          </w:tcPr>
          <w:p w14:paraId="11989297"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Other comprehensive income (loss):</w:t>
            </w:r>
          </w:p>
        </w:tc>
        <w:tc>
          <w:tcPr>
            <w:tcW w:w="116" w:type="dxa"/>
            <w:tcBorders>
              <w:top w:val="nil"/>
              <w:left w:val="nil"/>
              <w:bottom w:val="nil"/>
              <w:right w:val="nil"/>
            </w:tcBorders>
            <w:shd w:val="clear" w:color="auto" w:fill="auto"/>
            <w:noWrap/>
            <w:vAlign w:val="bottom"/>
            <w:hideMark/>
          </w:tcPr>
          <w:p w14:paraId="253C6D78"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1A405A6E"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72" w:type="dxa"/>
            <w:tcBorders>
              <w:top w:val="nil"/>
              <w:left w:val="nil"/>
              <w:bottom w:val="nil"/>
              <w:right w:val="nil"/>
            </w:tcBorders>
            <w:shd w:val="clear" w:color="auto" w:fill="auto"/>
            <w:noWrap/>
            <w:vAlign w:val="bottom"/>
            <w:hideMark/>
          </w:tcPr>
          <w:p w14:paraId="31D9EC87"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1053C439"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116" w:type="dxa"/>
            <w:tcBorders>
              <w:top w:val="nil"/>
              <w:left w:val="nil"/>
              <w:bottom w:val="nil"/>
              <w:right w:val="nil"/>
            </w:tcBorders>
            <w:shd w:val="clear" w:color="auto" w:fill="auto"/>
            <w:noWrap/>
            <w:vAlign w:val="bottom"/>
            <w:hideMark/>
          </w:tcPr>
          <w:p w14:paraId="789B75A0"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7EFC80CB"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r>
      <w:tr w:rsidR="006764AE" w:rsidRPr="006764AE" w14:paraId="2726C369" w14:textId="77777777" w:rsidTr="00454768">
        <w:trPr>
          <w:trHeight w:val="1140"/>
        </w:trPr>
        <w:tc>
          <w:tcPr>
            <w:tcW w:w="3196" w:type="dxa"/>
            <w:tcBorders>
              <w:top w:val="nil"/>
              <w:left w:val="nil"/>
              <w:bottom w:val="nil"/>
              <w:right w:val="nil"/>
            </w:tcBorders>
            <w:shd w:val="clear" w:color="auto" w:fill="auto"/>
            <w:vAlign w:val="bottom"/>
            <w:hideMark/>
          </w:tcPr>
          <w:p w14:paraId="0ADE97ED"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Net unrealized gains (losses) on </w:t>
            </w:r>
            <w:r w:rsidRPr="006764AE">
              <w:rPr>
                <w:rFonts w:ascii="Segoe UI" w:eastAsia="Times New Roman" w:hAnsi="Segoe UI" w:cs="Segoe UI"/>
                <w:color w:val="666666"/>
                <w:sz w:val="20"/>
                <w:szCs w:val="20"/>
              </w:rPr>
              <w:br/>
              <w:t xml:space="preserve">      derivatives (net of tax effects </w:t>
            </w:r>
            <w:r w:rsidRPr="006764AE">
              <w:rPr>
                <w:rFonts w:ascii="Segoe UI" w:eastAsia="Times New Roman" w:hAnsi="Segoe UI" w:cs="Segoe UI"/>
                <w:color w:val="666666"/>
                <w:sz w:val="20"/>
                <w:szCs w:val="20"/>
              </w:rPr>
              <w:br/>
              <w:t xml:space="preserve">      of </w:t>
            </w:r>
            <w:r w:rsidRPr="006764AE">
              <w:rPr>
                <w:rFonts w:ascii="Segoe UI" w:eastAsia="Times New Roman" w:hAnsi="Segoe UI" w:cs="Segoe UI"/>
                <w:b/>
                <w:bCs/>
                <w:color w:val="666666"/>
                <w:sz w:val="20"/>
                <w:szCs w:val="20"/>
              </w:rPr>
              <w:t>$(5)</w:t>
            </w:r>
            <w:r w:rsidRPr="006764AE">
              <w:rPr>
                <w:rFonts w:ascii="Segoe UI" w:eastAsia="Times New Roman" w:hAnsi="Segoe UI" w:cs="Segoe UI"/>
                <w:color w:val="666666"/>
                <w:sz w:val="20"/>
                <w:szCs w:val="20"/>
              </w:rPr>
              <w:t xml:space="preserve">, $41, </w:t>
            </w:r>
            <w:r w:rsidRPr="006764AE">
              <w:rPr>
                <w:rFonts w:ascii="Segoe UI" w:eastAsia="Times New Roman" w:hAnsi="Segoe UI" w:cs="Segoe UI"/>
                <w:b/>
                <w:bCs/>
                <w:color w:val="666666"/>
                <w:sz w:val="20"/>
                <w:szCs w:val="20"/>
              </w:rPr>
              <w:t>$(29)</w:t>
            </w:r>
            <w:r w:rsidRPr="006764AE">
              <w:rPr>
                <w:rFonts w:ascii="Segoe UI" w:eastAsia="Times New Roman" w:hAnsi="Segoe UI" w:cs="Segoe UI"/>
                <w:color w:val="666666"/>
                <w:sz w:val="20"/>
                <w:szCs w:val="20"/>
              </w:rPr>
              <w:t xml:space="preserve">, and </w:t>
            </w:r>
            <w:r w:rsidRPr="006764AE">
              <w:rPr>
                <w:rFonts w:ascii="Segoe UI" w:eastAsia="Times New Roman" w:hAnsi="Segoe UI" w:cs="Segoe UI"/>
                <w:color w:val="666666"/>
                <w:sz w:val="20"/>
                <w:szCs w:val="20"/>
              </w:rPr>
              <w:br/>
              <w:t xml:space="preserve">      $127)</w:t>
            </w:r>
          </w:p>
        </w:tc>
        <w:tc>
          <w:tcPr>
            <w:tcW w:w="1096" w:type="dxa"/>
            <w:tcBorders>
              <w:top w:val="nil"/>
              <w:left w:val="nil"/>
              <w:bottom w:val="nil"/>
              <w:right w:val="nil"/>
            </w:tcBorders>
            <w:shd w:val="clear" w:color="auto" w:fill="auto"/>
            <w:noWrap/>
            <w:vAlign w:val="bottom"/>
            <w:hideMark/>
          </w:tcPr>
          <w:p w14:paraId="187702EB"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(9)</w:t>
            </w:r>
          </w:p>
        </w:tc>
        <w:tc>
          <w:tcPr>
            <w:tcW w:w="116" w:type="dxa"/>
            <w:tcBorders>
              <w:top w:val="nil"/>
              <w:left w:val="nil"/>
              <w:bottom w:val="nil"/>
              <w:right w:val="nil"/>
            </w:tcBorders>
            <w:shd w:val="clear" w:color="auto" w:fill="auto"/>
            <w:noWrap/>
            <w:vAlign w:val="bottom"/>
            <w:hideMark/>
          </w:tcPr>
          <w:p w14:paraId="28B79E1B"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27393625"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76 </w:t>
            </w:r>
          </w:p>
        </w:tc>
        <w:tc>
          <w:tcPr>
            <w:tcW w:w="172" w:type="dxa"/>
            <w:tcBorders>
              <w:top w:val="nil"/>
              <w:left w:val="nil"/>
              <w:bottom w:val="nil"/>
              <w:right w:val="nil"/>
            </w:tcBorders>
            <w:shd w:val="clear" w:color="auto" w:fill="auto"/>
            <w:noWrap/>
            <w:vAlign w:val="bottom"/>
            <w:hideMark/>
          </w:tcPr>
          <w:p w14:paraId="58DEF618"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7C93C996"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(54)</w:t>
            </w:r>
          </w:p>
        </w:tc>
        <w:tc>
          <w:tcPr>
            <w:tcW w:w="116" w:type="dxa"/>
            <w:tcBorders>
              <w:top w:val="nil"/>
              <w:left w:val="nil"/>
              <w:bottom w:val="nil"/>
              <w:right w:val="nil"/>
            </w:tcBorders>
            <w:shd w:val="clear" w:color="auto" w:fill="auto"/>
            <w:noWrap/>
            <w:vAlign w:val="bottom"/>
            <w:hideMark/>
          </w:tcPr>
          <w:p w14:paraId="4CA97BA6"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1CF96866"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236 </w:t>
            </w:r>
          </w:p>
        </w:tc>
      </w:tr>
      <w:tr w:rsidR="006764AE" w:rsidRPr="006764AE" w14:paraId="3340E3BC" w14:textId="77777777" w:rsidTr="00454768">
        <w:trPr>
          <w:trHeight w:val="1140"/>
        </w:trPr>
        <w:tc>
          <w:tcPr>
            <w:tcW w:w="3196" w:type="dxa"/>
            <w:tcBorders>
              <w:top w:val="nil"/>
              <w:left w:val="nil"/>
              <w:bottom w:val="nil"/>
              <w:right w:val="nil"/>
            </w:tcBorders>
            <w:shd w:val="clear" w:color="auto" w:fill="auto"/>
            <w:vAlign w:val="bottom"/>
            <w:hideMark/>
          </w:tcPr>
          <w:p w14:paraId="15234905"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Net unrealized gains (losses) on </w:t>
            </w:r>
            <w:r w:rsidRPr="006764AE">
              <w:rPr>
                <w:rFonts w:ascii="Segoe UI" w:eastAsia="Times New Roman" w:hAnsi="Segoe UI" w:cs="Segoe UI"/>
                <w:color w:val="666666"/>
                <w:sz w:val="20"/>
                <w:szCs w:val="20"/>
              </w:rPr>
              <w:br/>
              <w:t xml:space="preserve">      investments (net of tax </w:t>
            </w:r>
            <w:r w:rsidRPr="006764AE">
              <w:rPr>
                <w:rFonts w:ascii="Segoe UI" w:eastAsia="Times New Roman" w:hAnsi="Segoe UI" w:cs="Segoe UI"/>
                <w:color w:val="666666"/>
                <w:sz w:val="20"/>
                <w:szCs w:val="20"/>
              </w:rPr>
              <w:br/>
              <w:t xml:space="preserve">      effects of </w:t>
            </w:r>
            <w:r w:rsidRPr="006764AE">
              <w:rPr>
                <w:rFonts w:ascii="Segoe UI" w:eastAsia="Times New Roman" w:hAnsi="Segoe UI" w:cs="Segoe UI"/>
                <w:b/>
                <w:bCs/>
                <w:color w:val="666666"/>
                <w:sz w:val="20"/>
                <w:szCs w:val="20"/>
              </w:rPr>
              <w:t>$103</w:t>
            </w:r>
            <w:r w:rsidRPr="006764AE">
              <w:rPr>
                <w:rFonts w:ascii="Segoe UI" w:eastAsia="Times New Roman" w:hAnsi="Segoe UI" w:cs="Segoe UI"/>
                <w:color w:val="666666"/>
                <w:sz w:val="20"/>
                <w:szCs w:val="20"/>
              </w:rPr>
              <w:t xml:space="preserve">, $67, </w:t>
            </w:r>
            <w:r w:rsidRPr="006764AE">
              <w:rPr>
                <w:rFonts w:ascii="Segoe UI" w:eastAsia="Times New Roman" w:hAnsi="Segoe UI" w:cs="Segoe UI"/>
                <w:b/>
                <w:bCs/>
                <w:color w:val="666666"/>
                <w:sz w:val="20"/>
                <w:szCs w:val="20"/>
              </w:rPr>
              <w:t>$251</w:t>
            </w:r>
            <w:r w:rsidRPr="006764AE">
              <w:rPr>
                <w:rFonts w:ascii="Segoe UI" w:eastAsia="Times New Roman" w:hAnsi="Segoe UI" w:cs="Segoe UI"/>
                <w:color w:val="666666"/>
                <w:sz w:val="20"/>
                <w:szCs w:val="20"/>
              </w:rPr>
              <w:t xml:space="preserve">, </w:t>
            </w:r>
            <w:r w:rsidRPr="006764AE">
              <w:rPr>
                <w:rFonts w:ascii="Segoe UI" w:eastAsia="Times New Roman" w:hAnsi="Segoe UI" w:cs="Segoe UI"/>
                <w:color w:val="666666"/>
                <w:sz w:val="20"/>
                <w:szCs w:val="20"/>
              </w:rPr>
              <w:br/>
              <w:t xml:space="preserve">      and $(552))</w:t>
            </w:r>
          </w:p>
        </w:tc>
        <w:tc>
          <w:tcPr>
            <w:tcW w:w="1096" w:type="dxa"/>
            <w:tcBorders>
              <w:top w:val="nil"/>
              <w:left w:val="nil"/>
              <w:bottom w:val="nil"/>
              <w:right w:val="nil"/>
            </w:tcBorders>
            <w:shd w:val="clear" w:color="auto" w:fill="auto"/>
            <w:noWrap/>
            <w:vAlign w:val="bottom"/>
            <w:hideMark/>
          </w:tcPr>
          <w:p w14:paraId="05B50F4D"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192 </w:t>
            </w:r>
          </w:p>
        </w:tc>
        <w:tc>
          <w:tcPr>
            <w:tcW w:w="116" w:type="dxa"/>
            <w:tcBorders>
              <w:top w:val="nil"/>
              <w:left w:val="nil"/>
              <w:bottom w:val="nil"/>
              <w:right w:val="nil"/>
            </w:tcBorders>
            <w:shd w:val="clear" w:color="auto" w:fill="auto"/>
            <w:noWrap/>
            <w:vAlign w:val="bottom"/>
            <w:hideMark/>
          </w:tcPr>
          <w:p w14:paraId="0E189F38"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61A0DB31"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124 </w:t>
            </w:r>
          </w:p>
        </w:tc>
        <w:tc>
          <w:tcPr>
            <w:tcW w:w="172" w:type="dxa"/>
            <w:tcBorders>
              <w:top w:val="nil"/>
              <w:left w:val="nil"/>
              <w:bottom w:val="nil"/>
              <w:right w:val="nil"/>
            </w:tcBorders>
            <w:shd w:val="clear" w:color="auto" w:fill="auto"/>
            <w:noWrap/>
            <w:vAlign w:val="bottom"/>
            <w:hideMark/>
          </w:tcPr>
          <w:p w14:paraId="7305DB50"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nil"/>
              <w:right w:val="nil"/>
            </w:tcBorders>
            <w:shd w:val="clear" w:color="auto" w:fill="auto"/>
            <w:noWrap/>
            <w:vAlign w:val="bottom"/>
            <w:hideMark/>
          </w:tcPr>
          <w:p w14:paraId="42BB7736"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466 </w:t>
            </w:r>
          </w:p>
        </w:tc>
        <w:tc>
          <w:tcPr>
            <w:tcW w:w="116" w:type="dxa"/>
            <w:tcBorders>
              <w:top w:val="nil"/>
              <w:left w:val="nil"/>
              <w:bottom w:val="nil"/>
              <w:right w:val="nil"/>
            </w:tcBorders>
            <w:shd w:val="clear" w:color="auto" w:fill="auto"/>
            <w:noWrap/>
            <w:vAlign w:val="bottom"/>
            <w:hideMark/>
          </w:tcPr>
          <w:p w14:paraId="2CD922DE"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nil"/>
              <w:right w:val="nil"/>
            </w:tcBorders>
            <w:shd w:val="clear" w:color="auto" w:fill="auto"/>
            <w:noWrap/>
            <w:vAlign w:val="bottom"/>
            <w:hideMark/>
          </w:tcPr>
          <w:p w14:paraId="211B66BB"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(1,025)</w:t>
            </w:r>
          </w:p>
        </w:tc>
      </w:tr>
      <w:tr w:rsidR="006764AE" w:rsidRPr="006764AE" w14:paraId="0D3B608B" w14:textId="77777777" w:rsidTr="00454768">
        <w:trPr>
          <w:trHeight w:val="1140"/>
        </w:trPr>
        <w:tc>
          <w:tcPr>
            <w:tcW w:w="3196" w:type="dxa"/>
            <w:tcBorders>
              <w:top w:val="nil"/>
              <w:left w:val="nil"/>
              <w:bottom w:val="single" w:sz="4" w:space="0" w:color="auto"/>
              <w:right w:val="nil"/>
            </w:tcBorders>
            <w:shd w:val="clear" w:color="auto" w:fill="auto"/>
            <w:vAlign w:val="bottom"/>
            <w:hideMark/>
          </w:tcPr>
          <w:p w14:paraId="5B6D67EE"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Translation adjustments and </w:t>
            </w:r>
            <w:r w:rsidRPr="006764AE">
              <w:rPr>
                <w:rFonts w:ascii="Segoe UI" w:eastAsia="Times New Roman" w:hAnsi="Segoe UI" w:cs="Segoe UI"/>
                <w:color w:val="666666"/>
                <w:sz w:val="20"/>
                <w:szCs w:val="20"/>
              </w:rPr>
              <w:br/>
              <w:t xml:space="preserve">      other (net of tax effects </w:t>
            </w:r>
            <w:r w:rsidRPr="006764AE">
              <w:rPr>
                <w:rFonts w:ascii="Segoe UI" w:eastAsia="Times New Roman" w:hAnsi="Segoe UI" w:cs="Segoe UI"/>
                <w:color w:val="666666"/>
                <w:sz w:val="20"/>
                <w:szCs w:val="20"/>
              </w:rPr>
              <w:br/>
              <w:t xml:space="preserve">      of </w:t>
            </w:r>
            <w:r w:rsidRPr="006764AE">
              <w:rPr>
                <w:rFonts w:ascii="Segoe UI" w:eastAsia="Times New Roman" w:hAnsi="Segoe UI" w:cs="Segoe UI"/>
                <w:b/>
                <w:bCs/>
                <w:color w:val="666666"/>
                <w:sz w:val="20"/>
                <w:szCs w:val="20"/>
              </w:rPr>
              <w:t>$2</w:t>
            </w:r>
            <w:r w:rsidRPr="006764AE">
              <w:rPr>
                <w:rFonts w:ascii="Segoe UI" w:eastAsia="Times New Roman" w:hAnsi="Segoe UI" w:cs="Segoe UI"/>
                <w:color w:val="666666"/>
                <w:sz w:val="20"/>
                <w:szCs w:val="20"/>
              </w:rPr>
              <w:t xml:space="preserve">, $(67), </w:t>
            </w:r>
            <w:r w:rsidRPr="006764AE">
              <w:rPr>
                <w:rFonts w:ascii="Segoe UI" w:eastAsia="Times New Roman" w:hAnsi="Segoe UI" w:cs="Segoe UI"/>
                <w:b/>
                <w:bCs/>
                <w:color w:val="666666"/>
                <w:sz w:val="20"/>
                <w:szCs w:val="20"/>
              </w:rPr>
              <w:t>$92</w:t>
            </w:r>
            <w:r w:rsidRPr="006764AE">
              <w:rPr>
                <w:rFonts w:ascii="Segoe UI" w:eastAsia="Times New Roman" w:hAnsi="Segoe UI" w:cs="Segoe UI"/>
                <w:color w:val="666666"/>
                <w:sz w:val="20"/>
                <w:szCs w:val="20"/>
              </w:rPr>
              <w:t xml:space="preserve">, and </w:t>
            </w:r>
            <w:r w:rsidRPr="006764AE">
              <w:rPr>
                <w:rFonts w:ascii="Segoe UI" w:eastAsia="Times New Roman" w:hAnsi="Segoe UI" w:cs="Segoe UI"/>
                <w:color w:val="666666"/>
                <w:sz w:val="20"/>
                <w:szCs w:val="20"/>
              </w:rPr>
              <w:br/>
              <w:t xml:space="preserve">      $(134))</w:t>
            </w:r>
          </w:p>
        </w:tc>
        <w:tc>
          <w:tcPr>
            <w:tcW w:w="1096" w:type="dxa"/>
            <w:tcBorders>
              <w:top w:val="nil"/>
              <w:left w:val="nil"/>
              <w:bottom w:val="single" w:sz="4" w:space="0" w:color="auto"/>
              <w:right w:val="nil"/>
            </w:tcBorders>
            <w:shd w:val="clear" w:color="auto" w:fill="auto"/>
            <w:noWrap/>
            <w:vAlign w:val="bottom"/>
            <w:hideMark/>
          </w:tcPr>
          <w:p w14:paraId="0F38FDFD"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3 </w:t>
            </w:r>
          </w:p>
        </w:tc>
        <w:tc>
          <w:tcPr>
            <w:tcW w:w="116" w:type="dxa"/>
            <w:tcBorders>
              <w:top w:val="nil"/>
              <w:left w:val="nil"/>
              <w:bottom w:val="nil"/>
              <w:right w:val="nil"/>
            </w:tcBorders>
            <w:shd w:val="clear" w:color="auto" w:fill="auto"/>
            <w:noWrap/>
            <w:vAlign w:val="bottom"/>
            <w:hideMark/>
          </w:tcPr>
          <w:p w14:paraId="1874954D"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4B905BE7"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(125)</w:t>
            </w:r>
          </w:p>
        </w:tc>
        <w:tc>
          <w:tcPr>
            <w:tcW w:w="172" w:type="dxa"/>
            <w:tcBorders>
              <w:top w:val="nil"/>
              <w:left w:val="nil"/>
              <w:bottom w:val="nil"/>
              <w:right w:val="nil"/>
            </w:tcBorders>
            <w:shd w:val="clear" w:color="auto" w:fill="auto"/>
            <w:noWrap/>
            <w:vAlign w:val="bottom"/>
            <w:hideMark/>
          </w:tcPr>
          <w:p w14:paraId="7C2277D8"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single" w:sz="4" w:space="0" w:color="auto"/>
              <w:right w:val="nil"/>
            </w:tcBorders>
            <w:shd w:val="clear" w:color="auto" w:fill="auto"/>
            <w:noWrap/>
            <w:vAlign w:val="bottom"/>
            <w:hideMark/>
          </w:tcPr>
          <w:p w14:paraId="515C8BE2"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172 </w:t>
            </w:r>
          </w:p>
        </w:tc>
        <w:tc>
          <w:tcPr>
            <w:tcW w:w="116" w:type="dxa"/>
            <w:tcBorders>
              <w:top w:val="nil"/>
              <w:left w:val="nil"/>
              <w:bottom w:val="nil"/>
              <w:right w:val="nil"/>
            </w:tcBorders>
            <w:shd w:val="clear" w:color="auto" w:fill="auto"/>
            <w:noWrap/>
            <w:vAlign w:val="bottom"/>
            <w:hideMark/>
          </w:tcPr>
          <w:p w14:paraId="666F4506"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55B7F4E9"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(248)</w:t>
            </w:r>
          </w:p>
        </w:tc>
      </w:tr>
      <w:tr w:rsidR="006764AE" w:rsidRPr="006764AE" w14:paraId="077B4ED5" w14:textId="77777777" w:rsidTr="00454768">
        <w:trPr>
          <w:trHeight w:val="570"/>
        </w:trPr>
        <w:tc>
          <w:tcPr>
            <w:tcW w:w="3196" w:type="dxa"/>
            <w:tcBorders>
              <w:top w:val="nil"/>
              <w:left w:val="nil"/>
              <w:bottom w:val="single" w:sz="4" w:space="0" w:color="auto"/>
              <w:right w:val="nil"/>
            </w:tcBorders>
            <w:shd w:val="clear" w:color="auto" w:fill="auto"/>
            <w:vAlign w:val="bottom"/>
            <w:hideMark/>
          </w:tcPr>
          <w:p w14:paraId="39F37C6E"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Other comprehensive </w:t>
            </w:r>
            <w:r w:rsidRPr="006764AE">
              <w:rPr>
                <w:rFonts w:ascii="Segoe UI" w:eastAsia="Times New Roman" w:hAnsi="Segoe UI" w:cs="Segoe UI"/>
                <w:color w:val="666666"/>
                <w:sz w:val="20"/>
                <w:szCs w:val="20"/>
              </w:rPr>
              <w:br/>
              <w:t xml:space="preserve">         income (loss)</w:t>
            </w:r>
          </w:p>
        </w:tc>
        <w:tc>
          <w:tcPr>
            <w:tcW w:w="1096" w:type="dxa"/>
            <w:tcBorders>
              <w:top w:val="nil"/>
              <w:left w:val="nil"/>
              <w:bottom w:val="single" w:sz="4" w:space="0" w:color="auto"/>
              <w:right w:val="nil"/>
            </w:tcBorders>
            <w:shd w:val="clear" w:color="auto" w:fill="auto"/>
            <w:noWrap/>
            <w:vAlign w:val="bottom"/>
            <w:hideMark/>
          </w:tcPr>
          <w:p w14:paraId="4CF949D3"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186 </w:t>
            </w:r>
          </w:p>
        </w:tc>
        <w:tc>
          <w:tcPr>
            <w:tcW w:w="116" w:type="dxa"/>
            <w:tcBorders>
              <w:top w:val="nil"/>
              <w:left w:val="nil"/>
              <w:bottom w:val="nil"/>
              <w:right w:val="nil"/>
            </w:tcBorders>
            <w:shd w:val="clear" w:color="auto" w:fill="auto"/>
            <w:noWrap/>
            <w:vAlign w:val="bottom"/>
            <w:hideMark/>
          </w:tcPr>
          <w:p w14:paraId="1291F088"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03C552D3"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75 </w:t>
            </w:r>
          </w:p>
        </w:tc>
        <w:tc>
          <w:tcPr>
            <w:tcW w:w="172" w:type="dxa"/>
            <w:tcBorders>
              <w:top w:val="nil"/>
              <w:left w:val="nil"/>
              <w:bottom w:val="nil"/>
              <w:right w:val="nil"/>
            </w:tcBorders>
            <w:shd w:val="clear" w:color="auto" w:fill="auto"/>
            <w:noWrap/>
            <w:vAlign w:val="bottom"/>
            <w:hideMark/>
          </w:tcPr>
          <w:p w14:paraId="44070BB8" w14:textId="77777777" w:rsidR="006764AE" w:rsidRPr="006764AE" w:rsidRDefault="006764AE" w:rsidP="006764AE">
            <w:pPr>
              <w:spacing w:after="0" w:line="240" w:lineRule="auto"/>
              <w:ind w:firstLineChars="100" w:firstLine="200"/>
              <w:rPr>
                <w:rFonts w:ascii="Segoe UI" w:eastAsia="Times New Roman" w:hAnsi="Segoe UI" w:cs="Segoe UI"/>
                <w:color w:val="666666"/>
                <w:sz w:val="20"/>
                <w:szCs w:val="20"/>
              </w:rPr>
            </w:pPr>
          </w:p>
        </w:tc>
        <w:tc>
          <w:tcPr>
            <w:tcW w:w="1196" w:type="dxa"/>
            <w:tcBorders>
              <w:top w:val="nil"/>
              <w:left w:val="nil"/>
              <w:bottom w:val="single" w:sz="4" w:space="0" w:color="auto"/>
              <w:right w:val="nil"/>
            </w:tcBorders>
            <w:shd w:val="clear" w:color="auto" w:fill="auto"/>
            <w:noWrap/>
            <w:vAlign w:val="bottom"/>
            <w:hideMark/>
          </w:tcPr>
          <w:p w14:paraId="5D596BFB"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584 </w:t>
            </w:r>
          </w:p>
        </w:tc>
        <w:tc>
          <w:tcPr>
            <w:tcW w:w="116" w:type="dxa"/>
            <w:tcBorders>
              <w:top w:val="nil"/>
              <w:left w:val="nil"/>
              <w:bottom w:val="nil"/>
              <w:right w:val="nil"/>
            </w:tcBorders>
            <w:shd w:val="clear" w:color="auto" w:fill="auto"/>
            <w:noWrap/>
            <w:vAlign w:val="bottom"/>
            <w:hideMark/>
          </w:tcPr>
          <w:p w14:paraId="4A9069BA"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4" w:space="0" w:color="auto"/>
              <w:right w:val="nil"/>
            </w:tcBorders>
            <w:shd w:val="clear" w:color="auto" w:fill="auto"/>
            <w:noWrap/>
            <w:vAlign w:val="bottom"/>
            <w:hideMark/>
          </w:tcPr>
          <w:p w14:paraId="2134F3D7"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(1,037)</w:t>
            </w:r>
          </w:p>
        </w:tc>
      </w:tr>
      <w:tr w:rsidR="006764AE" w:rsidRPr="006764AE" w14:paraId="13259EAA" w14:textId="77777777" w:rsidTr="00454768">
        <w:trPr>
          <w:trHeight w:val="300"/>
        </w:trPr>
        <w:tc>
          <w:tcPr>
            <w:tcW w:w="3196" w:type="dxa"/>
            <w:tcBorders>
              <w:top w:val="nil"/>
              <w:left w:val="nil"/>
              <w:bottom w:val="nil"/>
              <w:right w:val="nil"/>
            </w:tcBorders>
            <w:shd w:val="clear" w:color="auto" w:fill="auto"/>
            <w:noWrap/>
            <w:vAlign w:val="bottom"/>
            <w:hideMark/>
          </w:tcPr>
          <w:p w14:paraId="208BFF0C"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Comprehensive income</w:t>
            </w:r>
          </w:p>
        </w:tc>
        <w:tc>
          <w:tcPr>
            <w:tcW w:w="1096" w:type="dxa"/>
            <w:tcBorders>
              <w:top w:val="nil"/>
              <w:left w:val="nil"/>
              <w:bottom w:val="single" w:sz="8" w:space="0" w:color="auto"/>
              <w:right w:val="nil"/>
            </w:tcBorders>
            <w:shd w:val="clear" w:color="auto" w:fill="auto"/>
            <w:noWrap/>
            <w:vAlign w:val="bottom"/>
            <w:hideMark/>
          </w:tcPr>
          <w:p w14:paraId="35C435A5"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 $     6,563 </w:t>
            </w:r>
          </w:p>
        </w:tc>
        <w:tc>
          <w:tcPr>
            <w:tcW w:w="116" w:type="dxa"/>
            <w:tcBorders>
              <w:top w:val="nil"/>
              <w:left w:val="nil"/>
              <w:bottom w:val="nil"/>
              <w:right w:val="nil"/>
            </w:tcBorders>
            <w:shd w:val="clear" w:color="auto" w:fill="auto"/>
            <w:noWrap/>
            <w:vAlign w:val="bottom"/>
            <w:hideMark/>
          </w:tcPr>
          <w:p w14:paraId="434ABCF4"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8" w:space="0" w:color="auto"/>
              <w:right w:val="nil"/>
            </w:tcBorders>
            <w:shd w:val="clear" w:color="auto" w:fill="auto"/>
            <w:noWrap/>
            <w:vAlign w:val="bottom"/>
            <w:hideMark/>
          </w:tcPr>
          <w:p w14:paraId="253FB775"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  6,699 </w:t>
            </w:r>
          </w:p>
        </w:tc>
        <w:tc>
          <w:tcPr>
            <w:tcW w:w="172" w:type="dxa"/>
            <w:tcBorders>
              <w:top w:val="nil"/>
              <w:left w:val="nil"/>
              <w:bottom w:val="nil"/>
              <w:right w:val="nil"/>
            </w:tcBorders>
            <w:shd w:val="clear" w:color="auto" w:fill="auto"/>
            <w:noWrap/>
            <w:vAlign w:val="bottom"/>
            <w:hideMark/>
          </w:tcPr>
          <w:p w14:paraId="186DBCAD"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196" w:type="dxa"/>
            <w:tcBorders>
              <w:top w:val="nil"/>
              <w:left w:val="nil"/>
              <w:bottom w:val="single" w:sz="8" w:space="0" w:color="auto"/>
              <w:right w:val="nil"/>
            </w:tcBorders>
            <w:shd w:val="clear" w:color="auto" w:fill="auto"/>
            <w:noWrap/>
            <w:vAlign w:val="bottom"/>
            <w:hideMark/>
          </w:tcPr>
          <w:p w14:paraId="44EC0307"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 $    11,427 </w:t>
            </w:r>
          </w:p>
        </w:tc>
        <w:tc>
          <w:tcPr>
            <w:tcW w:w="116" w:type="dxa"/>
            <w:tcBorders>
              <w:top w:val="nil"/>
              <w:left w:val="nil"/>
              <w:bottom w:val="nil"/>
              <w:right w:val="nil"/>
            </w:tcBorders>
            <w:shd w:val="clear" w:color="auto" w:fill="auto"/>
            <w:noWrap/>
            <w:vAlign w:val="bottom"/>
            <w:hideMark/>
          </w:tcPr>
          <w:p w14:paraId="2D3CF6A4"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936" w:type="dxa"/>
            <w:tcBorders>
              <w:top w:val="nil"/>
              <w:left w:val="nil"/>
              <w:bottom w:val="single" w:sz="8" w:space="0" w:color="auto"/>
              <w:right w:val="nil"/>
            </w:tcBorders>
            <w:shd w:val="clear" w:color="auto" w:fill="auto"/>
            <w:noWrap/>
            <w:vAlign w:val="bottom"/>
            <w:hideMark/>
          </w:tcPr>
          <w:p w14:paraId="16CEB5EA"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$11,325 </w:t>
            </w:r>
          </w:p>
        </w:tc>
      </w:tr>
    </w:tbl>
    <w:p w14:paraId="13310FBA" w14:textId="7FF1FA42" w:rsidR="00454768" w:rsidRDefault="00454768">
      <w:pPr>
        <w:rPr>
          <w:rFonts w:ascii="Segoe UI" w:hAnsi="Segoe UI" w:cs="Segoe UI"/>
          <w:color w:val="666666"/>
          <w:sz w:val="20"/>
          <w:szCs w:val="20"/>
        </w:rPr>
      </w:pPr>
    </w:p>
    <w:p w14:paraId="011AA806" w14:textId="77777777" w:rsidR="00454768" w:rsidRDefault="00454768">
      <w:pPr>
        <w:rPr>
          <w:rFonts w:ascii="Segoe UI" w:hAnsi="Segoe UI" w:cs="Segoe UI"/>
          <w:color w:val="666666"/>
          <w:sz w:val="20"/>
          <w:szCs w:val="20"/>
        </w:rPr>
      </w:pPr>
      <w:r>
        <w:rPr>
          <w:rFonts w:ascii="Segoe UI" w:hAnsi="Segoe UI" w:cs="Segoe UI"/>
          <w:color w:val="666666"/>
          <w:sz w:val="20"/>
          <w:szCs w:val="20"/>
        </w:rPr>
        <w:br w:type="page"/>
      </w:r>
    </w:p>
    <w:tbl>
      <w:tblPr>
        <w:tblW w:w="7824" w:type="dxa"/>
        <w:tblInd w:w="93" w:type="dxa"/>
        <w:tblCellMar>
          <w:left w:w="0" w:type="dxa"/>
          <w:right w:w="0" w:type="dxa"/>
        </w:tblCellMar>
        <w:tblLook w:val="04A0" w:firstRow="1" w:lastRow="0" w:firstColumn="1" w:lastColumn="0" w:noHBand="0" w:noVBand="1"/>
      </w:tblPr>
      <w:tblGrid>
        <w:gridCol w:w="5052"/>
        <w:gridCol w:w="1472"/>
        <w:gridCol w:w="212"/>
        <w:gridCol w:w="1152"/>
      </w:tblGrid>
      <w:tr w:rsidR="006764AE" w:rsidRPr="006764AE" w14:paraId="4882B4F8" w14:textId="77777777" w:rsidTr="00454768">
        <w:trPr>
          <w:trHeight w:val="20"/>
        </w:trPr>
        <w:tc>
          <w:tcPr>
            <w:tcW w:w="5036" w:type="dxa"/>
            <w:tcBorders>
              <w:top w:val="nil"/>
              <w:left w:val="nil"/>
              <w:bottom w:val="nil"/>
              <w:right w:val="nil"/>
            </w:tcBorders>
            <w:shd w:val="clear" w:color="auto" w:fill="auto"/>
            <w:noWrap/>
            <w:vAlign w:val="bottom"/>
            <w:hideMark/>
          </w:tcPr>
          <w:p w14:paraId="4BE2CAD9" w14:textId="77777777" w:rsidR="006764AE" w:rsidRPr="006764AE" w:rsidRDefault="006764AE" w:rsidP="006764AE">
            <w:pPr>
              <w:spacing w:after="0" w:line="240" w:lineRule="auto"/>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lastRenderedPageBreak/>
              <w:t>MICROSOFT CORPORATION</w:t>
            </w:r>
          </w:p>
        </w:tc>
        <w:tc>
          <w:tcPr>
            <w:tcW w:w="1456" w:type="dxa"/>
            <w:tcBorders>
              <w:top w:val="nil"/>
              <w:left w:val="nil"/>
              <w:bottom w:val="nil"/>
              <w:right w:val="nil"/>
            </w:tcBorders>
            <w:shd w:val="clear" w:color="auto" w:fill="auto"/>
            <w:noWrap/>
            <w:vAlign w:val="bottom"/>
            <w:hideMark/>
          </w:tcPr>
          <w:p w14:paraId="568CD49A"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96" w:type="dxa"/>
            <w:tcBorders>
              <w:top w:val="nil"/>
              <w:left w:val="nil"/>
              <w:bottom w:val="nil"/>
              <w:right w:val="nil"/>
            </w:tcBorders>
            <w:shd w:val="clear" w:color="auto" w:fill="auto"/>
            <w:noWrap/>
            <w:vAlign w:val="bottom"/>
            <w:hideMark/>
          </w:tcPr>
          <w:p w14:paraId="73C4F5C1" w14:textId="77777777" w:rsidR="006764AE" w:rsidRPr="006764AE" w:rsidRDefault="006764AE" w:rsidP="006764AE">
            <w:pPr>
              <w:spacing w:after="0" w:line="240" w:lineRule="auto"/>
              <w:rPr>
                <w:rFonts w:ascii="Segoe UI" w:eastAsia="Times New Roman" w:hAnsi="Segoe UI" w:cs="Segoe UI"/>
                <w:color w:val="666666"/>
                <w:sz w:val="20"/>
                <w:szCs w:val="20"/>
              </w:rPr>
            </w:pPr>
          </w:p>
        </w:tc>
        <w:tc>
          <w:tcPr>
            <w:tcW w:w="1136" w:type="dxa"/>
            <w:tcBorders>
              <w:top w:val="nil"/>
              <w:left w:val="nil"/>
              <w:bottom w:val="nil"/>
              <w:right w:val="nil"/>
            </w:tcBorders>
            <w:shd w:val="clear" w:color="auto" w:fill="auto"/>
            <w:noWrap/>
            <w:vAlign w:val="bottom"/>
            <w:hideMark/>
          </w:tcPr>
          <w:p w14:paraId="6614D6D6"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r>
      <w:tr w:rsidR="006764AE" w:rsidRPr="006764AE" w14:paraId="07DA19BB" w14:textId="77777777" w:rsidTr="00454768">
        <w:trPr>
          <w:trHeight w:val="20"/>
        </w:trPr>
        <w:tc>
          <w:tcPr>
            <w:tcW w:w="5036" w:type="dxa"/>
            <w:tcBorders>
              <w:top w:val="nil"/>
              <w:left w:val="nil"/>
              <w:bottom w:val="nil"/>
              <w:right w:val="nil"/>
            </w:tcBorders>
            <w:shd w:val="clear" w:color="auto" w:fill="auto"/>
            <w:noWrap/>
            <w:vAlign w:val="bottom"/>
            <w:hideMark/>
          </w:tcPr>
          <w:p w14:paraId="59657724"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456" w:type="dxa"/>
            <w:tcBorders>
              <w:top w:val="nil"/>
              <w:left w:val="nil"/>
              <w:bottom w:val="nil"/>
              <w:right w:val="nil"/>
            </w:tcBorders>
            <w:shd w:val="clear" w:color="auto" w:fill="auto"/>
            <w:noWrap/>
            <w:vAlign w:val="bottom"/>
            <w:hideMark/>
          </w:tcPr>
          <w:p w14:paraId="2498933F"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96" w:type="dxa"/>
            <w:tcBorders>
              <w:top w:val="nil"/>
              <w:left w:val="nil"/>
              <w:bottom w:val="nil"/>
              <w:right w:val="nil"/>
            </w:tcBorders>
            <w:shd w:val="clear" w:color="auto" w:fill="auto"/>
            <w:noWrap/>
            <w:vAlign w:val="bottom"/>
            <w:hideMark/>
          </w:tcPr>
          <w:p w14:paraId="0C559256" w14:textId="77777777" w:rsidR="006764AE" w:rsidRPr="006764AE" w:rsidRDefault="006764AE" w:rsidP="006764AE">
            <w:pPr>
              <w:spacing w:after="0" w:line="240" w:lineRule="auto"/>
              <w:rPr>
                <w:rFonts w:ascii="Segoe UI" w:eastAsia="Times New Roman" w:hAnsi="Segoe UI" w:cs="Segoe UI"/>
                <w:color w:val="666666"/>
                <w:sz w:val="20"/>
                <w:szCs w:val="20"/>
              </w:rPr>
            </w:pPr>
          </w:p>
        </w:tc>
        <w:tc>
          <w:tcPr>
            <w:tcW w:w="1136" w:type="dxa"/>
            <w:tcBorders>
              <w:top w:val="nil"/>
              <w:left w:val="nil"/>
              <w:bottom w:val="nil"/>
              <w:right w:val="nil"/>
            </w:tcBorders>
            <w:shd w:val="clear" w:color="auto" w:fill="auto"/>
            <w:noWrap/>
            <w:vAlign w:val="bottom"/>
            <w:hideMark/>
          </w:tcPr>
          <w:p w14:paraId="49DB946E"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r>
      <w:tr w:rsidR="006764AE" w:rsidRPr="006764AE" w14:paraId="57CBBDF0" w14:textId="77777777" w:rsidTr="00454768">
        <w:trPr>
          <w:trHeight w:val="20"/>
        </w:trPr>
        <w:tc>
          <w:tcPr>
            <w:tcW w:w="7824" w:type="dxa"/>
            <w:gridSpan w:val="4"/>
            <w:tcBorders>
              <w:top w:val="nil"/>
              <w:left w:val="nil"/>
              <w:bottom w:val="nil"/>
              <w:right w:val="nil"/>
            </w:tcBorders>
            <w:shd w:val="clear" w:color="auto" w:fill="auto"/>
            <w:noWrap/>
            <w:vAlign w:val="bottom"/>
            <w:hideMark/>
          </w:tcPr>
          <w:p w14:paraId="5519BF46" w14:textId="77777777" w:rsidR="006764AE" w:rsidRPr="006764AE" w:rsidRDefault="006764AE" w:rsidP="006764AE">
            <w:pPr>
              <w:spacing w:after="0" w:line="240" w:lineRule="auto"/>
              <w:jc w:val="center"/>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BALANCE SHEETS</w:t>
            </w:r>
          </w:p>
        </w:tc>
      </w:tr>
      <w:tr w:rsidR="006764AE" w:rsidRPr="006764AE" w14:paraId="1B4402B2" w14:textId="77777777" w:rsidTr="00454768">
        <w:trPr>
          <w:trHeight w:val="20"/>
        </w:trPr>
        <w:tc>
          <w:tcPr>
            <w:tcW w:w="7824" w:type="dxa"/>
            <w:gridSpan w:val="4"/>
            <w:tcBorders>
              <w:top w:val="nil"/>
              <w:left w:val="nil"/>
              <w:bottom w:val="nil"/>
              <w:right w:val="nil"/>
            </w:tcBorders>
            <w:shd w:val="clear" w:color="auto" w:fill="auto"/>
            <w:noWrap/>
            <w:vAlign w:val="bottom"/>
            <w:hideMark/>
          </w:tcPr>
          <w:p w14:paraId="3E429467" w14:textId="77777777" w:rsidR="006764AE" w:rsidRPr="006764AE" w:rsidRDefault="006764AE" w:rsidP="006764AE">
            <w:pPr>
              <w:spacing w:after="0" w:line="240" w:lineRule="auto"/>
              <w:jc w:val="center"/>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(In millions)(Unaudited)</w:t>
            </w:r>
          </w:p>
        </w:tc>
      </w:tr>
      <w:tr w:rsidR="006764AE" w:rsidRPr="006764AE" w14:paraId="79A4B92A" w14:textId="77777777" w:rsidTr="00454768">
        <w:trPr>
          <w:trHeight w:val="20"/>
        </w:trPr>
        <w:tc>
          <w:tcPr>
            <w:tcW w:w="5036" w:type="dxa"/>
            <w:tcBorders>
              <w:top w:val="nil"/>
              <w:left w:val="nil"/>
              <w:bottom w:val="nil"/>
              <w:right w:val="nil"/>
            </w:tcBorders>
            <w:shd w:val="clear" w:color="auto" w:fill="auto"/>
            <w:noWrap/>
            <w:vAlign w:val="bottom"/>
            <w:hideMark/>
          </w:tcPr>
          <w:p w14:paraId="1B2820E3" w14:textId="77777777" w:rsidR="006764AE" w:rsidRPr="006764AE" w:rsidRDefault="006764AE" w:rsidP="006764AE">
            <w:pPr>
              <w:spacing w:after="0" w:line="240" w:lineRule="auto"/>
              <w:rPr>
                <w:rFonts w:ascii="Segoe UI" w:eastAsia="Times New Roman" w:hAnsi="Segoe UI" w:cs="Segoe UI"/>
                <w:color w:val="666666"/>
                <w:sz w:val="20"/>
                <w:szCs w:val="20"/>
              </w:rPr>
            </w:pPr>
          </w:p>
        </w:tc>
        <w:tc>
          <w:tcPr>
            <w:tcW w:w="1456" w:type="dxa"/>
            <w:tcBorders>
              <w:top w:val="nil"/>
              <w:left w:val="nil"/>
              <w:bottom w:val="nil"/>
              <w:right w:val="nil"/>
            </w:tcBorders>
            <w:shd w:val="clear" w:color="auto" w:fill="auto"/>
            <w:noWrap/>
            <w:vAlign w:val="bottom"/>
            <w:hideMark/>
          </w:tcPr>
          <w:p w14:paraId="6D825D1C"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96" w:type="dxa"/>
            <w:tcBorders>
              <w:top w:val="nil"/>
              <w:left w:val="nil"/>
              <w:bottom w:val="nil"/>
              <w:right w:val="nil"/>
            </w:tcBorders>
            <w:shd w:val="clear" w:color="auto" w:fill="auto"/>
            <w:noWrap/>
            <w:vAlign w:val="bottom"/>
            <w:hideMark/>
          </w:tcPr>
          <w:p w14:paraId="3D3AE14D" w14:textId="77777777" w:rsidR="006764AE" w:rsidRPr="006764AE" w:rsidRDefault="006764AE" w:rsidP="006764AE">
            <w:pPr>
              <w:spacing w:after="0" w:line="240" w:lineRule="auto"/>
              <w:rPr>
                <w:rFonts w:ascii="Segoe UI" w:eastAsia="Times New Roman" w:hAnsi="Segoe UI" w:cs="Segoe UI"/>
                <w:color w:val="666666"/>
                <w:sz w:val="20"/>
                <w:szCs w:val="20"/>
              </w:rPr>
            </w:pPr>
          </w:p>
        </w:tc>
        <w:tc>
          <w:tcPr>
            <w:tcW w:w="1136" w:type="dxa"/>
            <w:tcBorders>
              <w:top w:val="nil"/>
              <w:left w:val="nil"/>
              <w:bottom w:val="nil"/>
              <w:right w:val="nil"/>
            </w:tcBorders>
            <w:shd w:val="clear" w:color="auto" w:fill="auto"/>
            <w:noWrap/>
            <w:vAlign w:val="bottom"/>
            <w:hideMark/>
          </w:tcPr>
          <w:p w14:paraId="16E210A1"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r>
      <w:tr w:rsidR="006764AE" w:rsidRPr="006764AE" w14:paraId="186B6B67" w14:textId="77777777" w:rsidTr="00454768">
        <w:trPr>
          <w:trHeight w:val="20"/>
        </w:trPr>
        <w:tc>
          <w:tcPr>
            <w:tcW w:w="5036" w:type="dxa"/>
            <w:tcBorders>
              <w:top w:val="nil"/>
              <w:left w:val="nil"/>
              <w:bottom w:val="single" w:sz="4" w:space="0" w:color="auto"/>
              <w:right w:val="nil"/>
            </w:tcBorders>
            <w:shd w:val="clear" w:color="auto" w:fill="auto"/>
            <w:noWrap/>
            <w:vAlign w:val="bottom"/>
            <w:hideMark/>
          </w:tcPr>
          <w:p w14:paraId="3F6087CE" w14:textId="77777777" w:rsidR="006764AE" w:rsidRPr="006764AE" w:rsidRDefault="006764AE" w:rsidP="006764AE">
            <w:pPr>
              <w:spacing w:after="0" w:line="240" w:lineRule="auto"/>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w:t>
            </w:r>
          </w:p>
        </w:tc>
        <w:tc>
          <w:tcPr>
            <w:tcW w:w="1456" w:type="dxa"/>
            <w:tcBorders>
              <w:top w:val="nil"/>
              <w:left w:val="nil"/>
              <w:bottom w:val="single" w:sz="4" w:space="0" w:color="auto"/>
              <w:right w:val="nil"/>
            </w:tcBorders>
            <w:shd w:val="clear" w:color="auto" w:fill="auto"/>
            <w:vAlign w:val="bottom"/>
            <w:hideMark/>
          </w:tcPr>
          <w:p w14:paraId="7546B3F0"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December 31,</w:t>
            </w:r>
            <w:r w:rsidRPr="006764AE">
              <w:rPr>
                <w:rFonts w:ascii="Segoe UI" w:eastAsia="Times New Roman" w:hAnsi="Segoe UI" w:cs="Segoe UI"/>
                <w:b/>
                <w:bCs/>
                <w:color w:val="666666"/>
                <w:sz w:val="20"/>
                <w:szCs w:val="20"/>
              </w:rPr>
              <w:br/>
              <w:t>2012</w:t>
            </w:r>
          </w:p>
        </w:tc>
        <w:tc>
          <w:tcPr>
            <w:tcW w:w="196" w:type="dxa"/>
            <w:tcBorders>
              <w:top w:val="nil"/>
              <w:left w:val="nil"/>
              <w:bottom w:val="single" w:sz="4" w:space="0" w:color="auto"/>
              <w:right w:val="nil"/>
            </w:tcBorders>
            <w:shd w:val="clear" w:color="auto" w:fill="auto"/>
            <w:vAlign w:val="bottom"/>
            <w:hideMark/>
          </w:tcPr>
          <w:p w14:paraId="3471F0AE"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w:t>
            </w:r>
          </w:p>
        </w:tc>
        <w:tc>
          <w:tcPr>
            <w:tcW w:w="1136" w:type="dxa"/>
            <w:tcBorders>
              <w:top w:val="nil"/>
              <w:left w:val="nil"/>
              <w:bottom w:val="single" w:sz="4" w:space="0" w:color="auto"/>
              <w:right w:val="nil"/>
            </w:tcBorders>
            <w:shd w:val="clear" w:color="auto" w:fill="auto"/>
            <w:vAlign w:val="bottom"/>
            <w:hideMark/>
          </w:tcPr>
          <w:p w14:paraId="122B0BAB"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June 30, 2012</w:t>
            </w:r>
          </w:p>
        </w:tc>
      </w:tr>
      <w:tr w:rsidR="006764AE" w:rsidRPr="006764AE" w14:paraId="62992A8D" w14:textId="77777777" w:rsidTr="00454768">
        <w:trPr>
          <w:trHeight w:val="20"/>
        </w:trPr>
        <w:tc>
          <w:tcPr>
            <w:tcW w:w="5036" w:type="dxa"/>
            <w:tcBorders>
              <w:top w:val="nil"/>
              <w:left w:val="nil"/>
              <w:bottom w:val="nil"/>
              <w:right w:val="nil"/>
            </w:tcBorders>
            <w:shd w:val="clear" w:color="auto" w:fill="auto"/>
            <w:noWrap/>
            <w:vAlign w:val="bottom"/>
            <w:hideMark/>
          </w:tcPr>
          <w:p w14:paraId="6C03FE72" w14:textId="77777777" w:rsidR="006764AE" w:rsidRPr="006764AE" w:rsidRDefault="006764AE" w:rsidP="006764AE">
            <w:pPr>
              <w:spacing w:after="0" w:line="240" w:lineRule="auto"/>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Assets</w:t>
            </w:r>
          </w:p>
        </w:tc>
        <w:tc>
          <w:tcPr>
            <w:tcW w:w="1456" w:type="dxa"/>
            <w:tcBorders>
              <w:top w:val="nil"/>
              <w:left w:val="nil"/>
              <w:bottom w:val="nil"/>
              <w:right w:val="nil"/>
            </w:tcBorders>
            <w:shd w:val="clear" w:color="auto" w:fill="auto"/>
            <w:vAlign w:val="bottom"/>
            <w:hideMark/>
          </w:tcPr>
          <w:p w14:paraId="704545CF"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96" w:type="dxa"/>
            <w:tcBorders>
              <w:top w:val="nil"/>
              <w:left w:val="nil"/>
              <w:bottom w:val="nil"/>
              <w:right w:val="nil"/>
            </w:tcBorders>
            <w:shd w:val="clear" w:color="auto" w:fill="auto"/>
            <w:noWrap/>
            <w:vAlign w:val="bottom"/>
            <w:hideMark/>
          </w:tcPr>
          <w:p w14:paraId="2C9413B5" w14:textId="77777777" w:rsidR="006764AE" w:rsidRPr="006764AE" w:rsidRDefault="006764AE" w:rsidP="006764AE">
            <w:pPr>
              <w:spacing w:after="0" w:line="240" w:lineRule="auto"/>
              <w:rPr>
                <w:rFonts w:ascii="Segoe UI" w:eastAsia="Times New Roman" w:hAnsi="Segoe UI" w:cs="Segoe UI"/>
                <w:color w:val="666666"/>
                <w:sz w:val="20"/>
                <w:szCs w:val="20"/>
              </w:rPr>
            </w:pPr>
          </w:p>
        </w:tc>
        <w:tc>
          <w:tcPr>
            <w:tcW w:w="1136" w:type="dxa"/>
            <w:tcBorders>
              <w:top w:val="nil"/>
              <w:left w:val="nil"/>
              <w:bottom w:val="nil"/>
              <w:right w:val="nil"/>
            </w:tcBorders>
            <w:shd w:val="clear" w:color="auto" w:fill="auto"/>
            <w:noWrap/>
            <w:vAlign w:val="bottom"/>
            <w:hideMark/>
          </w:tcPr>
          <w:p w14:paraId="47C4C3D2"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r>
      <w:tr w:rsidR="006764AE" w:rsidRPr="006764AE" w14:paraId="54603BC7" w14:textId="77777777" w:rsidTr="00454768">
        <w:trPr>
          <w:trHeight w:val="20"/>
        </w:trPr>
        <w:tc>
          <w:tcPr>
            <w:tcW w:w="5036" w:type="dxa"/>
            <w:tcBorders>
              <w:top w:val="nil"/>
              <w:left w:val="nil"/>
              <w:bottom w:val="nil"/>
              <w:right w:val="nil"/>
            </w:tcBorders>
            <w:shd w:val="clear" w:color="auto" w:fill="auto"/>
            <w:noWrap/>
            <w:vAlign w:val="bottom"/>
            <w:hideMark/>
          </w:tcPr>
          <w:p w14:paraId="29024634"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Current assets:</w:t>
            </w:r>
          </w:p>
        </w:tc>
        <w:tc>
          <w:tcPr>
            <w:tcW w:w="1456" w:type="dxa"/>
            <w:tcBorders>
              <w:top w:val="nil"/>
              <w:left w:val="nil"/>
              <w:bottom w:val="nil"/>
              <w:right w:val="nil"/>
            </w:tcBorders>
            <w:shd w:val="clear" w:color="auto" w:fill="auto"/>
            <w:noWrap/>
            <w:vAlign w:val="bottom"/>
            <w:hideMark/>
          </w:tcPr>
          <w:p w14:paraId="574C10B5"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c>
          <w:tcPr>
            <w:tcW w:w="196" w:type="dxa"/>
            <w:tcBorders>
              <w:top w:val="nil"/>
              <w:left w:val="nil"/>
              <w:bottom w:val="nil"/>
              <w:right w:val="nil"/>
            </w:tcBorders>
            <w:shd w:val="clear" w:color="auto" w:fill="auto"/>
            <w:noWrap/>
            <w:vAlign w:val="bottom"/>
            <w:hideMark/>
          </w:tcPr>
          <w:p w14:paraId="1C29C51A" w14:textId="77777777" w:rsidR="006764AE" w:rsidRPr="006764AE" w:rsidRDefault="006764AE" w:rsidP="006764AE">
            <w:pPr>
              <w:spacing w:after="0" w:line="240" w:lineRule="auto"/>
              <w:rPr>
                <w:rFonts w:ascii="Segoe UI" w:eastAsia="Times New Roman" w:hAnsi="Segoe UI" w:cs="Segoe UI"/>
                <w:color w:val="666666"/>
                <w:sz w:val="20"/>
                <w:szCs w:val="20"/>
              </w:rPr>
            </w:pPr>
          </w:p>
        </w:tc>
        <w:tc>
          <w:tcPr>
            <w:tcW w:w="1136" w:type="dxa"/>
            <w:tcBorders>
              <w:top w:val="nil"/>
              <w:left w:val="nil"/>
              <w:bottom w:val="nil"/>
              <w:right w:val="nil"/>
            </w:tcBorders>
            <w:shd w:val="clear" w:color="auto" w:fill="auto"/>
            <w:noWrap/>
            <w:vAlign w:val="bottom"/>
            <w:hideMark/>
          </w:tcPr>
          <w:p w14:paraId="097B25A7"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r>
      <w:tr w:rsidR="006764AE" w:rsidRPr="006764AE" w14:paraId="1AE7177E" w14:textId="77777777" w:rsidTr="00454768">
        <w:trPr>
          <w:trHeight w:val="20"/>
        </w:trPr>
        <w:tc>
          <w:tcPr>
            <w:tcW w:w="5036" w:type="dxa"/>
            <w:tcBorders>
              <w:top w:val="nil"/>
              <w:left w:val="nil"/>
              <w:bottom w:val="nil"/>
              <w:right w:val="nil"/>
            </w:tcBorders>
            <w:shd w:val="clear" w:color="auto" w:fill="auto"/>
            <w:noWrap/>
            <w:vAlign w:val="bottom"/>
            <w:hideMark/>
          </w:tcPr>
          <w:p w14:paraId="0AE21F68"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Cash and cash equivalents</w:t>
            </w:r>
          </w:p>
        </w:tc>
        <w:tc>
          <w:tcPr>
            <w:tcW w:w="1456" w:type="dxa"/>
            <w:tcBorders>
              <w:top w:val="nil"/>
              <w:left w:val="nil"/>
              <w:bottom w:val="nil"/>
              <w:right w:val="nil"/>
            </w:tcBorders>
            <w:shd w:val="clear" w:color="auto" w:fill="auto"/>
            <w:noWrap/>
            <w:vAlign w:val="bottom"/>
            <w:hideMark/>
          </w:tcPr>
          <w:p w14:paraId="1FDB91A7"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 $           6,017 </w:t>
            </w:r>
          </w:p>
        </w:tc>
        <w:tc>
          <w:tcPr>
            <w:tcW w:w="196" w:type="dxa"/>
            <w:tcBorders>
              <w:top w:val="nil"/>
              <w:left w:val="nil"/>
              <w:bottom w:val="nil"/>
              <w:right w:val="nil"/>
            </w:tcBorders>
            <w:shd w:val="clear" w:color="auto" w:fill="auto"/>
            <w:noWrap/>
            <w:vAlign w:val="bottom"/>
            <w:hideMark/>
          </w:tcPr>
          <w:p w14:paraId="456F8856"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62CE2ED2"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      6,938 </w:t>
            </w:r>
          </w:p>
        </w:tc>
      </w:tr>
      <w:tr w:rsidR="006764AE" w:rsidRPr="006764AE" w14:paraId="50884B60" w14:textId="77777777" w:rsidTr="00454768">
        <w:trPr>
          <w:trHeight w:val="20"/>
        </w:trPr>
        <w:tc>
          <w:tcPr>
            <w:tcW w:w="5036" w:type="dxa"/>
            <w:tcBorders>
              <w:top w:val="nil"/>
              <w:left w:val="nil"/>
              <w:bottom w:val="single" w:sz="4" w:space="0" w:color="auto"/>
              <w:right w:val="nil"/>
            </w:tcBorders>
            <w:shd w:val="clear" w:color="auto" w:fill="auto"/>
            <w:vAlign w:val="bottom"/>
            <w:hideMark/>
          </w:tcPr>
          <w:p w14:paraId="2E7CF126"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Short-term investments (including securities</w:t>
            </w:r>
            <w:r w:rsidRPr="006764AE">
              <w:rPr>
                <w:rFonts w:ascii="Segoe UI" w:eastAsia="Times New Roman" w:hAnsi="Segoe UI" w:cs="Segoe UI"/>
                <w:color w:val="666666"/>
                <w:sz w:val="20"/>
                <w:szCs w:val="20"/>
              </w:rPr>
              <w:br/>
              <w:t xml:space="preserve">    loaned of </w:t>
            </w:r>
            <w:r w:rsidRPr="006764AE">
              <w:rPr>
                <w:rFonts w:ascii="Segoe UI" w:eastAsia="Times New Roman" w:hAnsi="Segoe UI" w:cs="Segoe UI"/>
                <w:b/>
                <w:bCs/>
                <w:color w:val="666666"/>
                <w:sz w:val="20"/>
                <w:szCs w:val="20"/>
              </w:rPr>
              <w:t>$7</w:t>
            </w:r>
            <w:r w:rsidRPr="006764AE">
              <w:rPr>
                <w:rFonts w:ascii="Segoe UI" w:eastAsia="Times New Roman" w:hAnsi="Segoe UI" w:cs="Segoe UI"/>
                <w:color w:val="666666"/>
                <w:sz w:val="20"/>
                <w:szCs w:val="20"/>
              </w:rPr>
              <w:t xml:space="preserve"> and $785)</w:t>
            </w:r>
          </w:p>
        </w:tc>
        <w:tc>
          <w:tcPr>
            <w:tcW w:w="1456" w:type="dxa"/>
            <w:tcBorders>
              <w:top w:val="nil"/>
              <w:left w:val="nil"/>
              <w:bottom w:val="single" w:sz="4" w:space="0" w:color="auto"/>
              <w:right w:val="nil"/>
            </w:tcBorders>
            <w:shd w:val="clear" w:color="auto" w:fill="auto"/>
            <w:noWrap/>
            <w:vAlign w:val="bottom"/>
            <w:hideMark/>
          </w:tcPr>
          <w:p w14:paraId="0A3C1760"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62,295 </w:t>
            </w:r>
          </w:p>
        </w:tc>
        <w:tc>
          <w:tcPr>
            <w:tcW w:w="196" w:type="dxa"/>
            <w:tcBorders>
              <w:top w:val="nil"/>
              <w:left w:val="nil"/>
              <w:bottom w:val="nil"/>
              <w:right w:val="nil"/>
            </w:tcBorders>
            <w:shd w:val="clear" w:color="auto" w:fill="auto"/>
            <w:noWrap/>
            <w:vAlign w:val="bottom"/>
            <w:hideMark/>
          </w:tcPr>
          <w:p w14:paraId="3E5965D0"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14:paraId="06A3AF4A"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56,102 </w:t>
            </w:r>
          </w:p>
        </w:tc>
      </w:tr>
      <w:tr w:rsidR="006764AE" w:rsidRPr="006764AE" w14:paraId="00D339A3" w14:textId="77777777" w:rsidTr="00454768">
        <w:trPr>
          <w:trHeight w:val="20"/>
        </w:trPr>
        <w:tc>
          <w:tcPr>
            <w:tcW w:w="5036" w:type="dxa"/>
            <w:tcBorders>
              <w:top w:val="nil"/>
              <w:left w:val="nil"/>
              <w:bottom w:val="nil"/>
              <w:right w:val="nil"/>
            </w:tcBorders>
            <w:shd w:val="clear" w:color="auto" w:fill="auto"/>
            <w:vAlign w:val="bottom"/>
            <w:hideMark/>
          </w:tcPr>
          <w:p w14:paraId="17C08322"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Total cash, cash equivalents, and short-term</w:t>
            </w:r>
            <w:r w:rsidRPr="006764AE">
              <w:rPr>
                <w:rFonts w:ascii="Segoe UI" w:eastAsia="Times New Roman" w:hAnsi="Segoe UI" w:cs="Segoe UI"/>
                <w:color w:val="666666"/>
                <w:sz w:val="20"/>
                <w:szCs w:val="20"/>
              </w:rPr>
              <w:br/>
              <w:t xml:space="preserve">      investments</w:t>
            </w:r>
          </w:p>
        </w:tc>
        <w:tc>
          <w:tcPr>
            <w:tcW w:w="1456" w:type="dxa"/>
            <w:tcBorders>
              <w:top w:val="nil"/>
              <w:left w:val="nil"/>
              <w:bottom w:val="nil"/>
              <w:right w:val="nil"/>
            </w:tcBorders>
            <w:shd w:val="clear" w:color="auto" w:fill="auto"/>
            <w:noWrap/>
            <w:vAlign w:val="bottom"/>
            <w:hideMark/>
          </w:tcPr>
          <w:p w14:paraId="4F738059"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68,312 </w:t>
            </w:r>
          </w:p>
        </w:tc>
        <w:tc>
          <w:tcPr>
            <w:tcW w:w="196" w:type="dxa"/>
            <w:tcBorders>
              <w:top w:val="nil"/>
              <w:left w:val="nil"/>
              <w:bottom w:val="nil"/>
              <w:right w:val="nil"/>
            </w:tcBorders>
            <w:shd w:val="clear" w:color="auto" w:fill="auto"/>
            <w:noWrap/>
            <w:vAlign w:val="bottom"/>
            <w:hideMark/>
          </w:tcPr>
          <w:p w14:paraId="1D0FBDBC"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7FEEA23F"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63,040 </w:t>
            </w:r>
          </w:p>
        </w:tc>
      </w:tr>
      <w:tr w:rsidR="006764AE" w:rsidRPr="006764AE" w14:paraId="3D03701B" w14:textId="77777777" w:rsidTr="00454768">
        <w:trPr>
          <w:trHeight w:val="20"/>
        </w:trPr>
        <w:tc>
          <w:tcPr>
            <w:tcW w:w="5036" w:type="dxa"/>
            <w:tcBorders>
              <w:top w:val="nil"/>
              <w:left w:val="nil"/>
              <w:bottom w:val="nil"/>
              <w:right w:val="nil"/>
            </w:tcBorders>
            <w:shd w:val="clear" w:color="auto" w:fill="auto"/>
            <w:vAlign w:val="bottom"/>
            <w:hideMark/>
          </w:tcPr>
          <w:p w14:paraId="4256C14F"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Accounts receivable, net of allowance for doubtful</w:t>
            </w:r>
            <w:r w:rsidRPr="006764AE">
              <w:rPr>
                <w:rFonts w:ascii="Segoe UI" w:eastAsia="Times New Roman" w:hAnsi="Segoe UI" w:cs="Segoe UI"/>
                <w:color w:val="666666"/>
                <w:sz w:val="20"/>
                <w:szCs w:val="20"/>
              </w:rPr>
              <w:br/>
              <w:t xml:space="preserve">    accounts of </w:t>
            </w:r>
            <w:r w:rsidRPr="006764AE">
              <w:rPr>
                <w:rFonts w:ascii="Segoe UI" w:eastAsia="Times New Roman" w:hAnsi="Segoe UI" w:cs="Segoe UI"/>
                <w:b/>
                <w:bCs/>
                <w:color w:val="666666"/>
                <w:sz w:val="20"/>
                <w:szCs w:val="20"/>
              </w:rPr>
              <w:t>$292</w:t>
            </w:r>
            <w:r w:rsidRPr="006764AE">
              <w:rPr>
                <w:rFonts w:ascii="Segoe UI" w:eastAsia="Times New Roman" w:hAnsi="Segoe UI" w:cs="Segoe UI"/>
                <w:color w:val="666666"/>
                <w:sz w:val="20"/>
                <w:szCs w:val="20"/>
              </w:rPr>
              <w:t xml:space="preserve"> and $389</w:t>
            </w:r>
          </w:p>
        </w:tc>
        <w:tc>
          <w:tcPr>
            <w:tcW w:w="1456" w:type="dxa"/>
            <w:tcBorders>
              <w:top w:val="nil"/>
              <w:left w:val="nil"/>
              <w:bottom w:val="nil"/>
              <w:right w:val="nil"/>
            </w:tcBorders>
            <w:shd w:val="clear" w:color="auto" w:fill="auto"/>
            <w:noWrap/>
            <w:vAlign w:val="bottom"/>
            <w:hideMark/>
          </w:tcPr>
          <w:p w14:paraId="1542DC27"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14,317 </w:t>
            </w:r>
          </w:p>
        </w:tc>
        <w:tc>
          <w:tcPr>
            <w:tcW w:w="196" w:type="dxa"/>
            <w:tcBorders>
              <w:top w:val="nil"/>
              <w:left w:val="nil"/>
              <w:bottom w:val="nil"/>
              <w:right w:val="nil"/>
            </w:tcBorders>
            <w:shd w:val="clear" w:color="auto" w:fill="auto"/>
            <w:noWrap/>
            <w:vAlign w:val="bottom"/>
            <w:hideMark/>
          </w:tcPr>
          <w:p w14:paraId="41048B0D"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6657451E"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15,780 </w:t>
            </w:r>
          </w:p>
        </w:tc>
      </w:tr>
      <w:tr w:rsidR="006764AE" w:rsidRPr="006764AE" w14:paraId="4098BBE5" w14:textId="77777777" w:rsidTr="00454768">
        <w:trPr>
          <w:trHeight w:val="20"/>
        </w:trPr>
        <w:tc>
          <w:tcPr>
            <w:tcW w:w="5036" w:type="dxa"/>
            <w:tcBorders>
              <w:top w:val="nil"/>
              <w:left w:val="nil"/>
              <w:bottom w:val="nil"/>
              <w:right w:val="nil"/>
            </w:tcBorders>
            <w:shd w:val="clear" w:color="auto" w:fill="auto"/>
            <w:noWrap/>
            <w:vAlign w:val="bottom"/>
            <w:hideMark/>
          </w:tcPr>
          <w:p w14:paraId="47F09E57"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Inventories</w:t>
            </w:r>
          </w:p>
        </w:tc>
        <w:tc>
          <w:tcPr>
            <w:tcW w:w="1456" w:type="dxa"/>
            <w:tcBorders>
              <w:top w:val="nil"/>
              <w:left w:val="nil"/>
              <w:bottom w:val="nil"/>
              <w:right w:val="nil"/>
            </w:tcBorders>
            <w:shd w:val="clear" w:color="auto" w:fill="auto"/>
            <w:noWrap/>
            <w:vAlign w:val="bottom"/>
            <w:hideMark/>
          </w:tcPr>
          <w:p w14:paraId="74F743F9"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1,661 </w:t>
            </w:r>
          </w:p>
        </w:tc>
        <w:tc>
          <w:tcPr>
            <w:tcW w:w="196" w:type="dxa"/>
            <w:tcBorders>
              <w:top w:val="nil"/>
              <w:left w:val="nil"/>
              <w:bottom w:val="nil"/>
              <w:right w:val="nil"/>
            </w:tcBorders>
            <w:shd w:val="clear" w:color="auto" w:fill="auto"/>
            <w:noWrap/>
            <w:vAlign w:val="bottom"/>
            <w:hideMark/>
          </w:tcPr>
          <w:p w14:paraId="4CF79587"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51302F70"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1,137 </w:t>
            </w:r>
          </w:p>
        </w:tc>
      </w:tr>
      <w:tr w:rsidR="006764AE" w:rsidRPr="006764AE" w14:paraId="02C43DFB" w14:textId="77777777" w:rsidTr="00454768">
        <w:trPr>
          <w:trHeight w:val="20"/>
        </w:trPr>
        <w:tc>
          <w:tcPr>
            <w:tcW w:w="5036" w:type="dxa"/>
            <w:tcBorders>
              <w:top w:val="nil"/>
              <w:left w:val="nil"/>
              <w:bottom w:val="nil"/>
              <w:right w:val="nil"/>
            </w:tcBorders>
            <w:shd w:val="clear" w:color="auto" w:fill="auto"/>
            <w:noWrap/>
            <w:vAlign w:val="bottom"/>
            <w:hideMark/>
          </w:tcPr>
          <w:p w14:paraId="3E6D22B9"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Deferred income taxes</w:t>
            </w:r>
          </w:p>
        </w:tc>
        <w:tc>
          <w:tcPr>
            <w:tcW w:w="1456" w:type="dxa"/>
            <w:tcBorders>
              <w:top w:val="nil"/>
              <w:left w:val="nil"/>
              <w:bottom w:val="nil"/>
              <w:right w:val="nil"/>
            </w:tcBorders>
            <w:shd w:val="clear" w:color="auto" w:fill="auto"/>
            <w:noWrap/>
            <w:vAlign w:val="bottom"/>
            <w:hideMark/>
          </w:tcPr>
          <w:p w14:paraId="7BD9E793"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1,983 </w:t>
            </w:r>
          </w:p>
        </w:tc>
        <w:tc>
          <w:tcPr>
            <w:tcW w:w="196" w:type="dxa"/>
            <w:tcBorders>
              <w:top w:val="nil"/>
              <w:left w:val="nil"/>
              <w:bottom w:val="nil"/>
              <w:right w:val="nil"/>
            </w:tcBorders>
            <w:shd w:val="clear" w:color="auto" w:fill="auto"/>
            <w:noWrap/>
            <w:vAlign w:val="bottom"/>
            <w:hideMark/>
          </w:tcPr>
          <w:p w14:paraId="7195E078"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1DD1555B"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2,035 </w:t>
            </w:r>
          </w:p>
        </w:tc>
      </w:tr>
      <w:tr w:rsidR="006764AE" w:rsidRPr="006764AE" w14:paraId="1EB5713A" w14:textId="77777777" w:rsidTr="00454768">
        <w:trPr>
          <w:trHeight w:val="20"/>
        </w:trPr>
        <w:tc>
          <w:tcPr>
            <w:tcW w:w="5036" w:type="dxa"/>
            <w:tcBorders>
              <w:top w:val="nil"/>
              <w:left w:val="nil"/>
              <w:bottom w:val="single" w:sz="4" w:space="0" w:color="auto"/>
              <w:right w:val="nil"/>
            </w:tcBorders>
            <w:shd w:val="clear" w:color="auto" w:fill="auto"/>
            <w:noWrap/>
            <w:vAlign w:val="center"/>
            <w:hideMark/>
          </w:tcPr>
          <w:p w14:paraId="3D8A8952"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Other</w:t>
            </w:r>
          </w:p>
        </w:tc>
        <w:tc>
          <w:tcPr>
            <w:tcW w:w="1456" w:type="dxa"/>
            <w:tcBorders>
              <w:top w:val="nil"/>
              <w:left w:val="nil"/>
              <w:bottom w:val="single" w:sz="4" w:space="0" w:color="auto"/>
              <w:right w:val="nil"/>
            </w:tcBorders>
            <w:shd w:val="clear" w:color="auto" w:fill="auto"/>
            <w:noWrap/>
            <w:vAlign w:val="bottom"/>
            <w:hideMark/>
          </w:tcPr>
          <w:p w14:paraId="06C2DF0B"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3,301 </w:t>
            </w:r>
          </w:p>
        </w:tc>
        <w:tc>
          <w:tcPr>
            <w:tcW w:w="196" w:type="dxa"/>
            <w:tcBorders>
              <w:top w:val="nil"/>
              <w:left w:val="nil"/>
              <w:bottom w:val="nil"/>
              <w:right w:val="nil"/>
            </w:tcBorders>
            <w:shd w:val="clear" w:color="auto" w:fill="auto"/>
            <w:noWrap/>
            <w:vAlign w:val="bottom"/>
            <w:hideMark/>
          </w:tcPr>
          <w:p w14:paraId="7CF361B7"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14:paraId="1FF89694"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3,092 </w:t>
            </w:r>
          </w:p>
        </w:tc>
      </w:tr>
      <w:tr w:rsidR="006764AE" w:rsidRPr="006764AE" w14:paraId="57396E73" w14:textId="77777777" w:rsidTr="00454768">
        <w:trPr>
          <w:trHeight w:val="20"/>
        </w:trPr>
        <w:tc>
          <w:tcPr>
            <w:tcW w:w="5036" w:type="dxa"/>
            <w:tcBorders>
              <w:top w:val="nil"/>
              <w:left w:val="nil"/>
              <w:bottom w:val="nil"/>
              <w:right w:val="nil"/>
            </w:tcBorders>
            <w:shd w:val="clear" w:color="auto" w:fill="auto"/>
            <w:noWrap/>
            <w:vAlign w:val="bottom"/>
            <w:hideMark/>
          </w:tcPr>
          <w:p w14:paraId="31C58029"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Total current assets</w:t>
            </w:r>
          </w:p>
        </w:tc>
        <w:tc>
          <w:tcPr>
            <w:tcW w:w="1456" w:type="dxa"/>
            <w:tcBorders>
              <w:top w:val="nil"/>
              <w:left w:val="nil"/>
              <w:bottom w:val="nil"/>
              <w:right w:val="nil"/>
            </w:tcBorders>
            <w:shd w:val="clear" w:color="auto" w:fill="auto"/>
            <w:noWrap/>
            <w:vAlign w:val="bottom"/>
            <w:hideMark/>
          </w:tcPr>
          <w:p w14:paraId="00D26051"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89,574 </w:t>
            </w:r>
          </w:p>
        </w:tc>
        <w:tc>
          <w:tcPr>
            <w:tcW w:w="196" w:type="dxa"/>
            <w:tcBorders>
              <w:top w:val="nil"/>
              <w:left w:val="nil"/>
              <w:bottom w:val="nil"/>
              <w:right w:val="nil"/>
            </w:tcBorders>
            <w:shd w:val="clear" w:color="auto" w:fill="auto"/>
            <w:noWrap/>
            <w:vAlign w:val="bottom"/>
            <w:hideMark/>
          </w:tcPr>
          <w:p w14:paraId="21C5B87A"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3942EAE0"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85,084 </w:t>
            </w:r>
          </w:p>
        </w:tc>
      </w:tr>
      <w:tr w:rsidR="006764AE" w:rsidRPr="006764AE" w14:paraId="23635932" w14:textId="77777777" w:rsidTr="00454768">
        <w:trPr>
          <w:trHeight w:val="20"/>
        </w:trPr>
        <w:tc>
          <w:tcPr>
            <w:tcW w:w="5036" w:type="dxa"/>
            <w:tcBorders>
              <w:top w:val="nil"/>
              <w:left w:val="nil"/>
              <w:bottom w:val="nil"/>
              <w:right w:val="nil"/>
            </w:tcBorders>
            <w:shd w:val="clear" w:color="auto" w:fill="auto"/>
            <w:vAlign w:val="bottom"/>
            <w:hideMark/>
          </w:tcPr>
          <w:p w14:paraId="514F167B"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Property and equipment, net of accumulated</w:t>
            </w:r>
            <w:r w:rsidRPr="006764AE">
              <w:rPr>
                <w:rFonts w:ascii="Segoe UI" w:eastAsia="Times New Roman" w:hAnsi="Segoe UI" w:cs="Segoe UI"/>
                <w:color w:val="666666"/>
                <w:sz w:val="20"/>
                <w:szCs w:val="20"/>
              </w:rPr>
              <w:br/>
              <w:t xml:space="preserve">  depreciation of </w:t>
            </w:r>
            <w:r w:rsidRPr="006764AE">
              <w:rPr>
                <w:rFonts w:ascii="Segoe UI" w:eastAsia="Times New Roman" w:hAnsi="Segoe UI" w:cs="Segoe UI"/>
                <w:b/>
                <w:bCs/>
                <w:color w:val="666666"/>
                <w:sz w:val="20"/>
                <w:szCs w:val="20"/>
              </w:rPr>
              <w:t>$11,773</w:t>
            </w:r>
            <w:r w:rsidRPr="006764AE">
              <w:rPr>
                <w:rFonts w:ascii="Segoe UI" w:eastAsia="Times New Roman" w:hAnsi="Segoe UI" w:cs="Segoe UI"/>
                <w:color w:val="666666"/>
                <w:sz w:val="20"/>
                <w:szCs w:val="20"/>
              </w:rPr>
              <w:t xml:space="preserve"> and $10,962</w:t>
            </w:r>
          </w:p>
        </w:tc>
        <w:tc>
          <w:tcPr>
            <w:tcW w:w="1456" w:type="dxa"/>
            <w:tcBorders>
              <w:top w:val="nil"/>
              <w:left w:val="nil"/>
              <w:bottom w:val="nil"/>
              <w:right w:val="nil"/>
            </w:tcBorders>
            <w:shd w:val="clear" w:color="auto" w:fill="auto"/>
            <w:noWrap/>
            <w:vAlign w:val="bottom"/>
            <w:hideMark/>
          </w:tcPr>
          <w:p w14:paraId="621E4B51"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8,698 </w:t>
            </w:r>
          </w:p>
        </w:tc>
        <w:tc>
          <w:tcPr>
            <w:tcW w:w="196" w:type="dxa"/>
            <w:tcBorders>
              <w:top w:val="nil"/>
              <w:left w:val="nil"/>
              <w:bottom w:val="nil"/>
              <w:right w:val="nil"/>
            </w:tcBorders>
            <w:shd w:val="clear" w:color="auto" w:fill="auto"/>
            <w:noWrap/>
            <w:vAlign w:val="bottom"/>
            <w:hideMark/>
          </w:tcPr>
          <w:p w14:paraId="3F3C4C13"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073F5317"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8,269 </w:t>
            </w:r>
          </w:p>
        </w:tc>
      </w:tr>
      <w:tr w:rsidR="006764AE" w:rsidRPr="006764AE" w14:paraId="046881A2" w14:textId="77777777" w:rsidTr="00454768">
        <w:trPr>
          <w:trHeight w:val="20"/>
        </w:trPr>
        <w:tc>
          <w:tcPr>
            <w:tcW w:w="5036" w:type="dxa"/>
            <w:tcBorders>
              <w:top w:val="nil"/>
              <w:left w:val="nil"/>
              <w:bottom w:val="nil"/>
              <w:right w:val="nil"/>
            </w:tcBorders>
            <w:shd w:val="clear" w:color="auto" w:fill="auto"/>
            <w:noWrap/>
            <w:vAlign w:val="bottom"/>
            <w:hideMark/>
          </w:tcPr>
          <w:p w14:paraId="3561A3B7"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Equity and other investments</w:t>
            </w:r>
          </w:p>
        </w:tc>
        <w:tc>
          <w:tcPr>
            <w:tcW w:w="1456" w:type="dxa"/>
            <w:tcBorders>
              <w:top w:val="nil"/>
              <w:left w:val="nil"/>
              <w:bottom w:val="nil"/>
              <w:right w:val="nil"/>
            </w:tcBorders>
            <w:shd w:val="clear" w:color="auto" w:fill="auto"/>
            <w:noWrap/>
            <w:vAlign w:val="bottom"/>
            <w:hideMark/>
          </w:tcPr>
          <w:p w14:paraId="7DD26111"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10,707 </w:t>
            </w:r>
          </w:p>
        </w:tc>
        <w:tc>
          <w:tcPr>
            <w:tcW w:w="196" w:type="dxa"/>
            <w:tcBorders>
              <w:top w:val="nil"/>
              <w:left w:val="nil"/>
              <w:bottom w:val="nil"/>
              <w:right w:val="nil"/>
            </w:tcBorders>
            <w:shd w:val="clear" w:color="auto" w:fill="auto"/>
            <w:noWrap/>
            <w:vAlign w:val="bottom"/>
            <w:hideMark/>
          </w:tcPr>
          <w:p w14:paraId="0AE2D538"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3B1A8B8D"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9,776 </w:t>
            </w:r>
          </w:p>
        </w:tc>
      </w:tr>
      <w:tr w:rsidR="006764AE" w:rsidRPr="006764AE" w14:paraId="42F11B5E" w14:textId="77777777" w:rsidTr="00454768">
        <w:trPr>
          <w:trHeight w:val="20"/>
        </w:trPr>
        <w:tc>
          <w:tcPr>
            <w:tcW w:w="5036" w:type="dxa"/>
            <w:tcBorders>
              <w:top w:val="nil"/>
              <w:left w:val="nil"/>
              <w:bottom w:val="nil"/>
              <w:right w:val="nil"/>
            </w:tcBorders>
            <w:shd w:val="clear" w:color="auto" w:fill="auto"/>
            <w:noWrap/>
            <w:vAlign w:val="bottom"/>
            <w:hideMark/>
          </w:tcPr>
          <w:p w14:paraId="3841DC6C"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Goodwill</w:t>
            </w:r>
          </w:p>
        </w:tc>
        <w:tc>
          <w:tcPr>
            <w:tcW w:w="1456" w:type="dxa"/>
            <w:tcBorders>
              <w:top w:val="nil"/>
              <w:left w:val="nil"/>
              <w:bottom w:val="nil"/>
              <w:right w:val="nil"/>
            </w:tcBorders>
            <w:shd w:val="clear" w:color="auto" w:fill="auto"/>
            <w:noWrap/>
            <w:vAlign w:val="bottom"/>
            <w:hideMark/>
          </w:tcPr>
          <w:p w14:paraId="51B1FA64"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14,727 </w:t>
            </w:r>
          </w:p>
        </w:tc>
        <w:tc>
          <w:tcPr>
            <w:tcW w:w="196" w:type="dxa"/>
            <w:tcBorders>
              <w:top w:val="nil"/>
              <w:left w:val="nil"/>
              <w:bottom w:val="nil"/>
              <w:right w:val="nil"/>
            </w:tcBorders>
            <w:shd w:val="clear" w:color="auto" w:fill="auto"/>
            <w:noWrap/>
            <w:vAlign w:val="bottom"/>
            <w:hideMark/>
          </w:tcPr>
          <w:p w14:paraId="33DFC265"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2A315E08"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13,452 </w:t>
            </w:r>
          </w:p>
        </w:tc>
      </w:tr>
      <w:tr w:rsidR="006764AE" w:rsidRPr="006764AE" w14:paraId="381CA905" w14:textId="77777777" w:rsidTr="00454768">
        <w:trPr>
          <w:trHeight w:val="20"/>
        </w:trPr>
        <w:tc>
          <w:tcPr>
            <w:tcW w:w="5036" w:type="dxa"/>
            <w:tcBorders>
              <w:top w:val="nil"/>
              <w:left w:val="nil"/>
              <w:bottom w:val="nil"/>
              <w:right w:val="nil"/>
            </w:tcBorders>
            <w:shd w:val="clear" w:color="auto" w:fill="auto"/>
            <w:noWrap/>
            <w:vAlign w:val="bottom"/>
            <w:hideMark/>
          </w:tcPr>
          <w:p w14:paraId="36B3C369"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Intangible assets, net</w:t>
            </w:r>
          </w:p>
        </w:tc>
        <w:tc>
          <w:tcPr>
            <w:tcW w:w="1456" w:type="dxa"/>
            <w:tcBorders>
              <w:top w:val="nil"/>
              <w:left w:val="nil"/>
              <w:bottom w:val="nil"/>
              <w:right w:val="nil"/>
            </w:tcBorders>
            <w:shd w:val="clear" w:color="auto" w:fill="auto"/>
            <w:noWrap/>
            <w:vAlign w:val="bottom"/>
            <w:hideMark/>
          </w:tcPr>
          <w:p w14:paraId="295C59F4"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3,341 </w:t>
            </w:r>
          </w:p>
        </w:tc>
        <w:tc>
          <w:tcPr>
            <w:tcW w:w="196" w:type="dxa"/>
            <w:tcBorders>
              <w:top w:val="nil"/>
              <w:left w:val="nil"/>
              <w:bottom w:val="nil"/>
              <w:right w:val="nil"/>
            </w:tcBorders>
            <w:shd w:val="clear" w:color="auto" w:fill="auto"/>
            <w:noWrap/>
            <w:vAlign w:val="bottom"/>
            <w:hideMark/>
          </w:tcPr>
          <w:p w14:paraId="56F3B211"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5E031A81"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3,170 </w:t>
            </w:r>
          </w:p>
        </w:tc>
      </w:tr>
      <w:tr w:rsidR="006764AE" w:rsidRPr="006764AE" w14:paraId="288FEE43" w14:textId="77777777" w:rsidTr="00454768">
        <w:trPr>
          <w:trHeight w:val="20"/>
        </w:trPr>
        <w:tc>
          <w:tcPr>
            <w:tcW w:w="5036" w:type="dxa"/>
            <w:tcBorders>
              <w:top w:val="nil"/>
              <w:left w:val="nil"/>
              <w:bottom w:val="single" w:sz="4" w:space="0" w:color="auto"/>
              <w:right w:val="nil"/>
            </w:tcBorders>
            <w:shd w:val="clear" w:color="auto" w:fill="auto"/>
            <w:noWrap/>
            <w:vAlign w:val="bottom"/>
            <w:hideMark/>
          </w:tcPr>
          <w:p w14:paraId="3E8CFCB5"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Other long-term assets</w:t>
            </w:r>
          </w:p>
        </w:tc>
        <w:tc>
          <w:tcPr>
            <w:tcW w:w="1456" w:type="dxa"/>
            <w:tcBorders>
              <w:top w:val="nil"/>
              <w:left w:val="nil"/>
              <w:bottom w:val="single" w:sz="4" w:space="0" w:color="auto"/>
              <w:right w:val="nil"/>
            </w:tcBorders>
            <w:shd w:val="clear" w:color="auto" w:fill="auto"/>
            <w:noWrap/>
            <w:vAlign w:val="bottom"/>
            <w:hideMark/>
          </w:tcPr>
          <w:p w14:paraId="41C78811"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1,636 </w:t>
            </w:r>
          </w:p>
        </w:tc>
        <w:tc>
          <w:tcPr>
            <w:tcW w:w="196" w:type="dxa"/>
            <w:tcBorders>
              <w:top w:val="nil"/>
              <w:left w:val="nil"/>
              <w:bottom w:val="nil"/>
              <w:right w:val="nil"/>
            </w:tcBorders>
            <w:shd w:val="clear" w:color="auto" w:fill="auto"/>
            <w:noWrap/>
            <w:vAlign w:val="bottom"/>
            <w:hideMark/>
          </w:tcPr>
          <w:p w14:paraId="1EBBC5A0"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14:paraId="24994F9D"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1,520 </w:t>
            </w:r>
          </w:p>
        </w:tc>
      </w:tr>
      <w:tr w:rsidR="006764AE" w:rsidRPr="006764AE" w14:paraId="230FA859" w14:textId="77777777" w:rsidTr="00454768">
        <w:trPr>
          <w:trHeight w:val="20"/>
        </w:trPr>
        <w:tc>
          <w:tcPr>
            <w:tcW w:w="5036" w:type="dxa"/>
            <w:tcBorders>
              <w:top w:val="nil"/>
              <w:left w:val="nil"/>
              <w:bottom w:val="nil"/>
              <w:right w:val="nil"/>
            </w:tcBorders>
            <w:shd w:val="clear" w:color="auto" w:fill="auto"/>
            <w:noWrap/>
            <w:vAlign w:val="bottom"/>
            <w:hideMark/>
          </w:tcPr>
          <w:p w14:paraId="34B44AF8"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Total assets</w:t>
            </w:r>
          </w:p>
        </w:tc>
        <w:tc>
          <w:tcPr>
            <w:tcW w:w="1456" w:type="dxa"/>
            <w:tcBorders>
              <w:top w:val="nil"/>
              <w:left w:val="nil"/>
              <w:bottom w:val="single" w:sz="8" w:space="0" w:color="auto"/>
              <w:right w:val="nil"/>
            </w:tcBorders>
            <w:shd w:val="clear" w:color="auto" w:fill="auto"/>
            <w:noWrap/>
            <w:vAlign w:val="bottom"/>
            <w:hideMark/>
          </w:tcPr>
          <w:p w14:paraId="03ACE2A4"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 $       128,683 </w:t>
            </w:r>
          </w:p>
        </w:tc>
        <w:tc>
          <w:tcPr>
            <w:tcW w:w="196" w:type="dxa"/>
            <w:tcBorders>
              <w:top w:val="nil"/>
              <w:left w:val="nil"/>
              <w:bottom w:val="nil"/>
              <w:right w:val="nil"/>
            </w:tcBorders>
            <w:shd w:val="clear" w:color="auto" w:fill="auto"/>
            <w:noWrap/>
            <w:vAlign w:val="bottom"/>
            <w:hideMark/>
          </w:tcPr>
          <w:p w14:paraId="1A7F5930"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single" w:sz="8" w:space="0" w:color="auto"/>
              <w:right w:val="nil"/>
            </w:tcBorders>
            <w:shd w:val="clear" w:color="auto" w:fill="auto"/>
            <w:noWrap/>
            <w:vAlign w:val="bottom"/>
            <w:hideMark/>
          </w:tcPr>
          <w:p w14:paraId="228D5557"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  121,271 </w:t>
            </w:r>
          </w:p>
        </w:tc>
      </w:tr>
      <w:tr w:rsidR="006764AE" w:rsidRPr="006764AE" w14:paraId="50E888A1" w14:textId="77777777" w:rsidTr="00454768">
        <w:trPr>
          <w:trHeight w:val="20"/>
        </w:trPr>
        <w:tc>
          <w:tcPr>
            <w:tcW w:w="5036" w:type="dxa"/>
            <w:tcBorders>
              <w:top w:val="nil"/>
              <w:left w:val="nil"/>
              <w:bottom w:val="nil"/>
              <w:right w:val="nil"/>
            </w:tcBorders>
            <w:shd w:val="clear" w:color="auto" w:fill="auto"/>
            <w:noWrap/>
            <w:vAlign w:val="bottom"/>
            <w:hideMark/>
          </w:tcPr>
          <w:p w14:paraId="2ABA2B96" w14:textId="77777777" w:rsidR="006764AE" w:rsidRPr="006764AE" w:rsidRDefault="006764AE" w:rsidP="006764AE">
            <w:pPr>
              <w:spacing w:after="0" w:line="240" w:lineRule="auto"/>
              <w:rPr>
                <w:rFonts w:ascii="Segoe UI" w:eastAsia="Times New Roman" w:hAnsi="Segoe UI" w:cs="Segoe UI"/>
                <w:color w:val="666666"/>
                <w:sz w:val="20"/>
                <w:szCs w:val="20"/>
              </w:rPr>
            </w:pPr>
          </w:p>
        </w:tc>
        <w:tc>
          <w:tcPr>
            <w:tcW w:w="1456" w:type="dxa"/>
            <w:tcBorders>
              <w:top w:val="nil"/>
              <w:left w:val="nil"/>
              <w:bottom w:val="nil"/>
              <w:right w:val="nil"/>
            </w:tcBorders>
            <w:shd w:val="clear" w:color="auto" w:fill="auto"/>
            <w:noWrap/>
            <w:vAlign w:val="bottom"/>
            <w:hideMark/>
          </w:tcPr>
          <w:p w14:paraId="4326D762"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196" w:type="dxa"/>
            <w:tcBorders>
              <w:top w:val="nil"/>
              <w:left w:val="nil"/>
              <w:bottom w:val="nil"/>
              <w:right w:val="nil"/>
            </w:tcBorders>
            <w:shd w:val="clear" w:color="auto" w:fill="auto"/>
            <w:noWrap/>
            <w:vAlign w:val="bottom"/>
            <w:hideMark/>
          </w:tcPr>
          <w:p w14:paraId="4421A5CA"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59E21265"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r>
      <w:tr w:rsidR="006764AE" w:rsidRPr="006764AE" w14:paraId="6B0BB24A" w14:textId="77777777" w:rsidTr="00454768">
        <w:trPr>
          <w:trHeight w:val="20"/>
        </w:trPr>
        <w:tc>
          <w:tcPr>
            <w:tcW w:w="5036" w:type="dxa"/>
            <w:tcBorders>
              <w:top w:val="nil"/>
              <w:left w:val="nil"/>
              <w:bottom w:val="nil"/>
              <w:right w:val="nil"/>
            </w:tcBorders>
            <w:shd w:val="clear" w:color="auto" w:fill="auto"/>
            <w:noWrap/>
            <w:vAlign w:val="bottom"/>
            <w:hideMark/>
          </w:tcPr>
          <w:p w14:paraId="03CE5D76" w14:textId="77777777" w:rsidR="006764AE" w:rsidRPr="006764AE" w:rsidRDefault="006764AE" w:rsidP="006764AE">
            <w:pPr>
              <w:spacing w:after="0" w:line="240" w:lineRule="auto"/>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Liabilities and stockholders' equity</w:t>
            </w:r>
          </w:p>
        </w:tc>
        <w:tc>
          <w:tcPr>
            <w:tcW w:w="1456" w:type="dxa"/>
            <w:tcBorders>
              <w:top w:val="nil"/>
              <w:left w:val="nil"/>
              <w:bottom w:val="nil"/>
              <w:right w:val="nil"/>
            </w:tcBorders>
            <w:shd w:val="clear" w:color="auto" w:fill="auto"/>
            <w:noWrap/>
            <w:vAlign w:val="bottom"/>
            <w:hideMark/>
          </w:tcPr>
          <w:p w14:paraId="1EE42A99"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196" w:type="dxa"/>
            <w:tcBorders>
              <w:top w:val="nil"/>
              <w:left w:val="nil"/>
              <w:bottom w:val="nil"/>
              <w:right w:val="nil"/>
            </w:tcBorders>
            <w:shd w:val="clear" w:color="auto" w:fill="auto"/>
            <w:noWrap/>
            <w:vAlign w:val="bottom"/>
            <w:hideMark/>
          </w:tcPr>
          <w:p w14:paraId="3242E1EF"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4AE26A10"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r>
      <w:tr w:rsidR="006764AE" w:rsidRPr="006764AE" w14:paraId="295FAB61" w14:textId="77777777" w:rsidTr="00454768">
        <w:trPr>
          <w:trHeight w:val="20"/>
        </w:trPr>
        <w:tc>
          <w:tcPr>
            <w:tcW w:w="5036" w:type="dxa"/>
            <w:tcBorders>
              <w:top w:val="nil"/>
              <w:left w:val="nil"/>
              <w:bottom w:val="nil"/>
              <w:right w:val="nil"/>
            </w:tcBorders>
            <w:shd w:val="clear" w:color="auto" w:fill="auto"/>
            <w:noWrap/>
            <w:vAlign w:val="bottom"/>
            <w:hideMark/>
          </w:tcPr>
          <w:p w14:paraId="3AC3AFDA"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Current liabilities:</w:t>
            </w:r>
          </w:p>
        </w:tc>
        <w:tc>
          <w:tcPr>
            <w:tcW w:w="1456" w:type="dxa"/>
            <w:tcBorders>
              <w:top w:val="nil"/>
              <w:left w:val="nil"/>
              <w:bottom w:val="nil"/>
              <w:right w:val="nil"/>
            </w:tcBorders>
            <w:shd w:val="clear" w:color="auto" w:fill="auto"/>
            <w:noWrap/>
            <w:vAlign w:val="bottom"/>
            <w:hideMark/>
          </w:tcPr>
          <w:p w14:paraId="003E187D"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196" w:type="dxa"/>
            <w:tcBorders>
              <w:top w:val="nil"/>
              <w:left w:val="nil"/>
              <w:bottom w:val="nil"/>
              <w:right w:val="nil"/>
            </w:tcBorders>
            <w:shd w:val="clear" w:color="auto" w:fill="auto"/>
            <w:noWrap/>
            <w:vAlign w:val="bottom"/>
            <w:hideMark/>
          </w:tcPr>
          <w:p w14:paraId="693E222A"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0FB18C4A"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r>
      <w:tr w:rsidR="006764AE" w:rsidRPr="006764AE" w14:paraId="4A600AE8" w14:textId="77777777" w:rsidTr="00454768">
        <w:trPr>
          <w:trHeight w:val="20"/>
        </w:trPr>
        <w:tc>
          <w:tcPr>
            <w:tcW w:w="5036" w:type="dxa"/>
            <w:tcBorders>
              <w:top w:val="nil"/>
              <w:left w:val="nil"/>
              <w:bottom w:val="nil"/>
              <w:right w:val="nil"/>
            </w:tcBorders>
            <w:shd w:val="clear" w:color="auto" w:fill="auto"/>
            <w:noWrap/>
            <w:vAlign w:val="bottom"/>
            <w:hideMark/>
          </w:tcPr>
          <w:p w14:paraId="563E806E"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Accounts payable</w:t>
            </w:r>
          </w:p>
        </w:tc>
        <w:tc>
          <w:tcPr>
            <w:tcW w:w="1456" w:type="dxa"/>
            <w:tcBorders>
              <w:top w:val="nil"/>
              <w:left w:val="nil"/>
              <w:bottom w:val="nil"/>
              <w:right w:val="nil"/>
            </w:tcBorders>
            <w:shd w:val="clear" w:color="auto" w:fill="auto"/>
            <w:noWrap/>
            <w:vAlign w:val="bottom"/>
            <w:hideMark/>
          </w:tcPr>
          <w:p w14:paraId="36D1CDC9"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 $           4,356 </w:t>
            </w:r>
          </w:p>
        </w:tc>
        <w:tc>
          <w:tcPr>
            <w:tcW w:w="196" w:type="dxa"/>
            <w:tcBorders>
              <w:top w:val="nil"/>
              <w:left w:val="nil"/>
              <w:bottom w:val="nil"/>
              <w:right w:val="nil"/>
            </w:tcBorders>
            <w:shd w:val="clear" w:color="auto" w:fill="auto"/>
            <w:noWrap/>
            <w:vAlign w:val="bottom"/>
            <w:hideMark/>
          </w:tcPr>
          <w:p w14:paraId="29D058FC"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38F28188"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      4,175 </w:t>
            </w:r>
          </w:p>
        </w:tc>
      </w:tr>
      <w:tr w:rsidR="006764AE" w:rsidRPr="006764AE" w14:paraId="6CD825FB" w14:textId="77777777" w:rsidTr="00454768">
        <w:trPr>
          <w:trHeight w:val="20"/>
        </w:trPr>
        <w:tc>
          <w:tcPr>
            <w:tcW w:w="5036" w:type="dxa"/>
            <w:tcBorders>
              <w:top w:val="nil"/>
              <w:left w:val="nil"/>
              <w:bottom w:val="nil"/>
              <w:right w:val="nil"/>
            </w:tcBorders>
            <w:shd w:val="clear" w:color="auto" w:fill="auto"/>
            <w:noWrap/>
            <w:vAlign w:val="bottom"/>
            <w:hideMark/>
          </w:tcPr>
          <w:p w14:paraId="618F5194"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Current portion of long-term debt</w:t>
            </w:r>
          </w:p>
        </w:tc>
        <w:tc>
          <w:tcPr>
            <w:tcW w:w="1456" w:type="dxa"/>
            <w:tcBorders>
              <w:top w:val="nil"/>
              <w:left w:val="nil"/>
              <w:bottom w:val="nil"/>
              <w:right w:val="nil"/>
            </w:tcBorders>
            <w:shd w:val="clear" w:color="auto" w:fill="auto"/>
            <w:noWrap/>
            <w:vAlign w:val="bottom"/>
            <w:hideMark/>
          </w:tcPr>
          <w:p w14:paraId="523978CD"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2,241 </w:t>
            </w:r>
          </w:p>
        </w:tc>
        <w:tc>
          <w:tcPr>
            <w:tcW w:w="196" w:type="dxa"/>
            <w:tcBorders>
              <w:top w:val="nil"/>
              <w:left w:val="nil"/>
              <w:bottom w:val="nil"/>
              <w:right w:val="nil"/>
            </w:tcBorders>
            <w:shd w:val="clear" w:color="auto" w:fill="auto"/>
            <w:noWrap/>
            <w:vAlign w:val="bottom"/>
            <w:hideMark/>
          </w:tcPr>
          <w:p w14:paraId="01DC28BE"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7613B372"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1,231 </w:t>
            </w:r>
          </w:p>
        </w:tc>
      </w:tr>
      <w:tr w:rsidR="006764AE" w:rsidRPr="006764AE" w14:paraId="3E949470" w14:textId="77777777" w:rsidTr="00454768">
        <w:trPr>
          <w:trHeight w:val="20"/>
        </w:trPr>
        <w:tc>
          <w:tcPr>
            <w:tcW w:w="5036" w:type="dxa"/>
            <w:tcBorders>
              <w:top w:val="nil"/>
              <w:left w:val="nil"/>
              <w:bottom w:val="nil"/>
              <w:right w:val="nil"/>
            </w:tcBorders>
            <w:shd w:val="clear" w:color="auto" w:fill="auto"/>
            <w:noWrap/>
            <w:vAlign w:val="bottom"/>
            <w:hideMark/>
          </w:tcPr>
          <w:p w14:paraId="3B3611FC"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Accrued compensation</w:t>
            </w:r>
          </w:p>
        </w:tc>
        <w:tc>
          <w:tcPr>
            <w:tcW w:w="1456" w:type="dxa"/>
            <w:tcBorders>
              <w:top w:val="nil"/>
              <w:left w:val="nil"/>
              <w:bottom w:val="nil"/>
              <w:right w:val="nil"/>
            </w:tcBorders>
            <w:shd w:val="clear" w:color="auto" w:fill="auto"/>
            <w:noWrap/>
            <w:vAlign w:val="bottom"/>
            <w:hideMark/>
          </w:tcPr>
          <w:p w14:paraId="245CB782"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2,942 </w:t>
            </w:r>
          </w:p>
        </w:tc>
        <w:tc>
          <w:tcPr>
            <w:tcW w:w="196" w:type="dxa"/>
            <w:tcBorders>
              <w:top w:val="nil"/>
              <w:left w:val="nil"/>
              <w:bottom w:val="nil"/>
              <w:right w:val="nil"/>
            </w:tcBorders>
            <w:shd w:val="clear" w:color="auto" w:fill="auto"/>
            <w:noWrap/>
            <w:vAlign w:val="bottom"/>
            <w:hideMark/>
          </w:tcPr>
          <w:p w14:paraId="13F8AA3B"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45A74F28"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3,875 </w:t>
            </w:r>
          </w:p>
        </w:tc>
      </w:tr>
      <w:tr w:rsidR="006764AE" w:rsidRPr="006764AE" w14:paraId="75225FA1" w14:textId="77777777" w:rsidTr="00454768">
        <w:trPr>
          <w:trHeight w:val="20"/>
        </w:trPr>
        <w:tc>
          <w:tcPr>
            <w:tcW w:w="5036" w:type="dxa"/>
            <w:tcBorders>
              <w:top w:val="nil"/>
              <w:left w:val="nil"/>
              <w:bottom w:val="nil"/>
              <w:right w:val="nil"/>
            </w:tcBorders>
            <w:shd w:val="clear" w:color="auto" w:fill="auto"/>
            <w:noWrap/>
            <w:vAlign w:val="bottom"/>
            <w:hideMark/>
          </w:tcPr>
          <w:p w14:paraId="650F5D88"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Income taxes</w:t>
            </w:r>
          </w:p>
        </w:tc>
        <w:tc>
          <w:tcPr>
            <w:tcW w:w="1456" w:type="dxa"/>
            <w:tcBorders>
              <w:top w:val="nil"/>
              <w:left w:val="nil"/>
              <w:bottom w:val="nil"/>
              <w:right w:val="nil"/>
            </w:tcBorders>
            <w:shd w:val="clear" w:color="auto" w:fill="auto"/>
            <w:noWrap/>
            <w:vAlign w:val="bottom"/>
            <w:hideMark/>
          </w:tcPr>
          <w:p w14:paraId="19842A3D"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630 </w:t>
            </w:r>
          </w:p>
        </w:tc>
        <w:tc>
          <w:tcPr>
            <w:tcW w:w="196" w:type="dxa"/>
            <w:tcBorders>
              <w:top w:val="nil"/>
              <w:left w:val="nil"/>
              <w:bottom w:val="nil"/>
              <w:right w:val="nil"/>
            </w:tcBorders>
            <w:shd w:val="clear" w:color="auto" w:fill="auto"/>
            <w:noWrap/>
            <w:vAlign w:val="bottom"/>
            <w:hideMark/>
          </w:tcPr>
          <w:p w14:paraId="7E5514FD"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21131BE8"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789 </w:t>
            </w:r>
          </w:p>
        </w:tc>
      </w:tr>
      <w:tr w:rsidR="006764AE" w:rsidRPr="006764AE" w14:paraId="3F2153F3" w14:textId="77777777" w:rsidTr="00454768">
        <w:trPr>
          <w:trHeight w:val="20"/>
        </w:trPr>
        <w:tc>
          <w:tcPr>
            <w:tcW w:w="5036" w:type="dxa"/>
            <w:tcBorders>
              <w:top w:val="nil"/>
              <w:left w:val="nil"/>
              <w:bottom w:val="nil"/>
              <w:right w:val="nil"/>
            </w:tcBorders>
            <w:shd w:val="clear" w:color="auto" w:fill="auto"/>
            <w:noWrap/>
            <w:vAlign w:val="bottom"/>
            <w:hideMark/>
          </w:tcPr>
          <w:p w14:paraId="42BBA736"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Short-term unearned revenue</w:t>
            </w:r>
          </w:p>
        </w:tc>
        <w:tc>
          <w:tcPr>
            <w:tcW w:w="1456" w:type="dxa"/>
            <w:tcBorders>
              <w:top w:val="nil"/>
              <w:left w:val="nil"/>
              <w:bottom w:val="nil"/>
              <w:right w:val="nil"/>
            </w:tcBorders>
            <w:shd w:val="clear" w:color="auto" w:fill="auto"/>
            <w:noWrap/>
            <w:vAlign w:val="bottom"/>
            <w:hideMark/>
          </w:tcPr>
          <w:p w14:paraId="340AA90C"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18,354 </w:t>
            </w:r>
          </w:p>
        </w:tc>
        <w:tc>
          <w:tcPr>
            <w:tcW w:w="196" w:type="dxa"/>
            <w:tcBorders>
              <w:top w:val="nil"/>
              <w:left w:val="nil"/>
              <w:bottom w:val="nil"/>
              <w:right w:val="nil"/>
            </w:tcBorders>
            <w:shd w:val="clear" w:color="auto" w:fill="auto"/>
            <w:noWrap/>
            <w:vAlign w:val="bottom"/>
            <w:hideMark/>
          </w:tcPr>
          <w:p w14:paraId="1803F074"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6A2C435E"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18,653 </w:t>
            </w:r>
          </w:p>
        </w:tc>
      </w:tr>
      <w:tr w:rsidR="006764AE" w:rsidRPr="006764AE" w14:paraId="05EA83D4" w14:textId="77777777" w:rsidTr="00454768">
        <w:trPr>
          <w:trHeight w:val="20"/>
        </w:trPr>
        <w:tc>
          <w:tcPr>
            <w:tcW w:w="5036" w:type="dxa"/>
            <w:tcBorders>
              <w:top w:val="nil"/>
              <w:left w:val="nil"/>
              <w:bottom w:val="nil"/>
              <w:right w:val="nil"/>
            </w:tcBorders>
            <w:shd w:val="clear" w:color="auto" w:fill="auto"/>
            <w:noWrap/>
            <w:vAlign w:val="bottom"/>
            <w:hideMark/>
          </w:tcPr>
          <w:p w14:paraId="7C9E7335"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Securities lending payable</w:t>
            </w:r>
          </w:p>
        </w:tc>
        <w:tc>
          <w:tcPr>
            <w:tcW w:w="1456" w:type="dxa"/>
            <w:tcBorders>
              <w:top w:val="nil"/>
              <w:left w:val="nil"/>
              <w:bottom w:val="nil"/>
              <w:right w:val="nil"/>
            </w:tcBorders>
            <w:shd w:val="clear" w:color="auto" w:fill="auto"/>
            <w:noWrap/>
            <w:vAlign w:val="bottom"/>
            <w:hideMark/>
          </w:tcPr>
          <w:p w14:paraId="65B6A19A"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21 </w:t>
            </w:r>
          </w:p>
        </w:tc>
        <w:tc>
          <w:tcPr>
            <w:tcW w:w="196" w:type="dxa"/>
            <w:tcBorders>
              <w:top w:val="nil"/>
              <w:left w:val="nil"/>
              <w:bottom w:val="nil"/>
              <w:right w:val="nil"/>
            </w:tcBorders>
            <w:shd w:val="clear" w:color="auto" w:fill="auto"/>
            <w:noWrap/>
            <w:vAlign w:val="bottom"/>
            <w:hideMark/>
          </w:tcPr>
          <w:p w14:paraId="2A6279C6"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1EE658D4"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814 </w:t>
            </w:r>
          </w:p>
        </w:tc>
      </w:tr>
      <w:tr w:rsidR="006764AE" w:rsidRPr="006764AE" w14:paraId="6CB60F83" w14:textId="77777777" w:rsidTr="00454768">
        <w:trPr>
          <w:trHeight w:val="20"/>
        </w:trPr>
        <w:tc>
          <w:tcPr>
            <w:tcW w:w="5036" w:type="dxa"/>
            <w:tcBorders>
              <w:top w:val="nil"/>
              <w:left w:val="nil"/>
              <w:bottom w:val="single" w:sz="4" w:space="0" w:color="auto"/>
              <w:right w:val="nil"/>
            </w:tcBorders>
            <w:shd w:val="clear" w:color="auto" w:fill="auto"/>
            <w:noWrap/>
            <w:vAlign w:val="bottom"/>
            <w:hideMark/>
          </w:tcPr>
          <w:p w14:paraId="10D00215"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Other</w:t>
            </w:r>
          </w:p>
        </w:tc>
        <w:tc>
          <w:tcPr>
            <w:tcW w:w="1456" w:type="dxa"/>
            <w:tcBorders>
              <w:top w:val="nil"/>
              <w:left w:val="nil"/>
              <w:bottom w:val="single" w:sz="4" w:space="0" w:color="auto"/>
              <w:right w:val="nil"/>
            </w:tcBorders>
            <w:shd w:val="clear" w:color="auto" w:fill="auto"/>
            <w:noWrap/>
            <w:vAlign w:val="bottom"/>
            <w:hideMark/>
          </w:tcPr>
          <w:p w14:paraId="16EC9D99"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3,366 </w:t>
            </w:r>
          </w:p>
        </w:tc>
        <w:tc>
          <w:tcPr>
            <w:tcW w:w="196" w:type="dxa"/>
            <w:tcBorders>
              <w:top w:val="nil"/>
              <w:left w:val="nil"/>
              <w:bottom w:val="nil"/>
              <w:right w:val="nil"/>
            </w:tcBorders>
            <w:shd w:val="clear" w:color="auto" w:fill="auto"/>
            <w:noWrap/>
            <w:vAlign w:val="bottom"/>
            <w:hideMark/>
          </w:tcPr>
          <w:p w14:paraId="0E66B261"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14:paraId="14D5E4C5"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3,151 </w:t>
            </w:r>
          </w:p>
        </w:tc>
      </w:tr>
      <w:tr w:rsidR="006764AE" w:rsidRPr="006764AE" w14:paraId="346F0C4E" w14:textId="77777777" w:rsidTr="00454768">
        <w:trPr>
          <w:trHeight w:val="20"/>
        </w:trPr>
        <w:tc>
          <w:tcPr>
            <w:tcW w:w="5036" w:type="dxa"/>
            <w:tcBorders>
              <w:top w:val="nil"/>
              <w:left w:val="nil"/>
              <w:bottom w:val="nil"/>
              <w:right w:val="nil"/>
            </w:tcBorders>
            <w:shd w:val="clear" w:color="auto" w:fill="auto"/>
            <w:noWrap/>
            <w:vAlign w:val="bottom"/>
            <w:hideMark/>
          </w:tcPr>
          <w:p w14:paraId="1F7E0C67"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Total current liabilities</w:t>
            </w:r>
          </w:p>
        </w:tc>
        <w:tc>
          <w:tcPr>
            <w:tcW w:w="1456" w:type="dxa"/>
            <w:tcBorders>
              <w:top w:val="nil"/>
              <w:left w:val="nil"/>
              <w:bottom w:val="nil"/>
              <w:right w:val="nil"/>
            </w:tcBorders>
            <w:shd w:val="clear" w:color="auto" w:fill="auto"/>
            <w:noWrap/>
            <w:vAlign w:val="bottom"/>
            <w:hideMark/>
          </w:tcPr>
          <w:p w14:paraId="41AE8FFA"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31,910 </w:t>
            </w:r>
          </w:p>
        </w:tc>
        <w:tc>
          <w:tcPr>
            <w:tcW w:w="196" w:type="dxa"/>
            <w:tcBorders>
              <w:top w:val="nil"/>
              <w:left w:val="nil"/>
              <w:bottom w:val="nil"/>
              <w:right w:val="nil"/>
            </w:tcBorders>
            <w:shd w:val="clear" w:color="auto" w:fill="auto"/>
            <w:noWrap/>
            <w:vAlign w:val="bottom"/>
            <w:hideMark/>
          </w:tcPr>
          <w:p w14:paraId="60D64B60"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18168EC0"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32,688 </w:t>
            </w:r>
          </w:p>
        </w:tc>
      </w:tr>
      <w:tr w:rsidR="006764AE" w:rsidRPr="006764AE" w14:paraId="0333745A" w14:textId="77777777" w:rsidTr="00454768">
        <w:trPr>
          <w:trHeight w:val="20"/>
        </w:trPr>
        <w:tc>
          <w:tcPr>
            <w:tcW w:w="5036" w:type="dxa"/>
            <w:tcBorders>
              <w:top w:val="nil"/>
              <w:left w:val="nil"/>
              <w:bottom w:val="nil"/>
              <w:right w:val="nil"/>
            </w:tcBorders>
            <w:shd w:val="clear" w:color="auto" w:fill="auto"/>
            <w:noWrap/>
            <w:vAlign w:val="bottom"/>
            <w:hideMark/>
          </w:tcPr>
          <w:p w14:paraId="2337DACA"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Long-term debt</w:t>
            </w:r>
          </w:p>
        </w:tc>
        <w:tc>
          <w:tcPr>
            <w:tcW w:w="1456" w:type="dxa"/>
            <w:tcBorders>
              <w:top w:val="nil"/>
              <w:left w:val="nil"/>
              <w:bottom w:val="nil"/>
              <w:right w:val="nil"/>
            </w:tcBorders>
            <w:shd w:val="clear" w:color="auto" w:fill="auto"/>
            <w:noWrap/>
            <w:vAlign w:val="bottom"/>
            <w:hideMark/>
          </w:tcPr>
          <w:p w14:paraId="30D131AE"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11,947 </w:t>
            </w:r>
          </w:p>
        </w:tc>
        <w:tc>
          <w:tcPr>
            <w:tcW w:w="196" w:type="dxa"/>
            <w:tcBorders>
              <w:top w:val="nil"/>
              <w:left w:val="nil"/>
              <w:bottom w:val="nil"/>
              <w:right w:val="nil"/>
            </w:tcBorders>
            <w:shd w:val="clear" w:color="auto" w:fill="auto"/>
            <w:noWrap/>
            <w:vAlign w:val="bottom"/>
            <w:hideMark/>
          </w:tcPr>
          <w:p w14:paraId="646B9FD3"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0FDF43A9"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10,713 </w:t>
            </w:r>
          </w:p>
        </w:tc>
      </w:tr>
      <w:tr w:rsidR="006764AE" w:rsidRPr="006764AE" w14:paraId="0FB304D3" w14:textId="77777777" w:rsidTr="00454768">
        <w:trPr>
          <w:trHeight w:val="20"/>
        </w:trPr>
        <w:tc>
          <w:tcPr>
            <w:tcW w:w="5036" w:type="dxa"/>
            <w:tcBorders>
              <w:top w:val="nil"/>
              <w:left w:val="nil"/>
              <w:bottom w:val="nil"/>
              <w:right w:val="nil"/>
            </w:tcBorders>
            <w:shd w:val="clear" w:color="auto" w:fill="auto"/>
            <w:noWrap/>
            <w:vAlign w:val="bottom"/>
            <w:hideMark/>
          </w:tcPr>
          <w:p w14:paraId="68035EE2"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Long-term unearned revenue</w:t>
            </w:r>
          </w:p>
        </w:tc>
        <w:tc>
          <w:tcPr>
            <w:tcW w:w="1456" w:type="dxa"/>
            <w:tcBorders>
              <w:top w:val="nil"/>
              <w:left w:val="nil"/>
              <w:bottom w:val="nil"/>
              <w:right w:val="nil"/>
            </w:tcBorders>
            <w:shd w:val="clear" w:color="auto" w:fill="auto"/>
            <w:noWrap/>
            <w:vAlign w:val="bottom"/>
            <w:hideMark/>
          </w:tcPr>
          <w:p w14:paraId="645BFB2A"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1,459 </w:t>
            </w:r>
          </w:p>
        </w:tc>
        <w:tc>
          <w:tcPr>
            <w:tcW w:w="196" w:type="dxa"/>
            <w:tcBorders>
              <w:top w:val="nil"/>
              <w:left w:val="nil"/>
              <w:bottom w:val="nil"/>
              <w:right w:val="nil"/>
            </w:tcBorders>
            <w:shd w:val="clear" w:color="auto" w:fill="auto"/>
            <w:noWrap/>
            <w:vAlign w:val="bottom"/>
            <w:hideMark/>
          </w:tcPr>
          <w:p w14:paraId="37BF5CCA"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435785C1"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1,406 </w:t>
            </w:r>
          </w:p>
        </w:tc>
      </w:tr>
      <w:tr w:rsidR="006764AE" w:rsidRPr="006764AE" w14:paraId="0830258A" w14:textId="77777777" w:rsidTr="00454768">
        <w:trPr>
          <w:trHeight w:val="20"/>
        </w:trPr>
        <w:tc>
          <w:tcPr>
            <w:tcW w:w="5036" w:type="dxa"/>
            <w:tcBorders>
              <w:top w:val="nil"/>
              <w:left w:val="nil"/>
              <w:bottom w:val="nil"/>
              <w:right w:val="nil"/>
            </w:tcBorders>
            <w:shd w:val="clear" w:color="auto" w:fill="auto"/>
            <w:noWrap/>
            <w:vAlign w:val="bottom"/>
            <w:hideMark/>
          </w:tcPr>
          <w:p w14:paraId="61CCBF9C"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Deferred income taxes</w:t>
            </w:r>
          </w:p>
        </w:tc>
        <w:tc>
          <w:tcPr>
            <w:tcW w:w="1456" w:type="dxa"/>
            <w:tcBorders>
              <w:top w:val="nil"/>
              <w:left w:val="nil"/>
              <w:bottom w:val="nil"/>
              <w:right w:val="nil"/>
            </w:tcBorders>
            <w:shd w:val="clear" w:color="auto" w:fill="auto"/>
            <w:noWrap/>
            <w:vAlign w:val="bottom"/>
            <w:hideMark/>
          </w:tcPr>
          <w:p w14:paraId="06DF9CEA"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2,394 </w:t>
            </w:r>
          </w:p>
        </w:tc>
        <w:tc>
          <w:tcPr>
            <w:tcW w:w="196" w:type="dxa"/>
            <w:tcBorders>
              <w:top w:val="nil"/>
              <w:left w:val="nil"/>
              <w:bottom w:val="nil"/>
              <w:right w:val="nil"/>
            </w:tcBorders>
            <w:shd w:val="clear" w:color="auto" w:fill="auto"/>
            <w:noWrap/>
            <w:vAlign w:val="bottom"/>
            <w:hideMark/>
          </w:tcPr>
          <w:p w14:paraId="4B937D4C"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743AA09A"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1,893 </w:t>
            </w:r>
          </w:p>
        </w:tc>
      </w:tr>
      <w:tr w:rsidR="006764AE" w:rsidRPr="006764AE" w14:paraId="4A3738E4" w14:textId="77777777" w:rsidTr="00454768">
        <w:trPr>
          <w:trHeight w:val="20"/>
        </w:trPr>
        <w:tc>
          <w:tcPr>
            <w:tcW w:w="5036" w:type="dxa"/>
            <w:tcBorders>
              <w:top w:val="nil"/>
              <w:left w:val="nil"/>
              <w:bottom w:val="single" w:sz="4" w:space="0" w:color="auto"/>
              <w:right w:val="nil"/>
            </w:tcBorders>
            <w:shd w:val="clear" w:color="auto" w:fill="auto"/>
            <w:noWrap/>
            <w:vAlign w:val="bottom"/>
            <w:hideMark/>
          </w:tcPr>
          <w:p w14:paraId="3A1CE0B2"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Other long-term liabilities</w:t>
            </w:r>
          </w:p>
        </w:tc>
        <w:tc>
          <w:tcPr>
            <w:tcW w:w="1456" w:type="dxa"/>
            <w:tcBorders>
              <w:top w:val="nil"/>
              <w:left w:val="nil"/>
              <w:bottom w:val="single" w:sz="4" w:space="0" w:color="auto"/>
              <w:right w:val="nil"/>
            </w:tcBorders>
            <w:shd w:val="clear" w:color="auto" w:fill="auto"/>
            <w:noWrap/>
            <w:vAlign w:val="bottom"/>
            <w:hideMark/>
          </w:tcPr>
          <w:p w14:paraId="00E4E409"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8,397 </w:t>
            </w:r>
          </w:p>
        </w:tc>
        <w:tc>
          <w:tcPr>
            <w:tcW w:w="196" w:type="dxa"/>
            <w:tcBorders>
              <w:top w:val="nil"/>
              <w:left w:val="nil"/>
              <w:bottom w:val="nil"/>
              <w:right w:val="nil"/>
            </w:tcBorders>
            <w:shd w:val="clear" w:color="auto" w:fill="auto"/>
            <w:noWrap/>
            <w:vAlign w:val="bottom"/>
            <w:hideMark/>
          </w:tcPr>
          <w:p w14:paraId="680CD8CD" w14:textId="77777777" w:rsidR="006764AE" w:rsidRPr="006764AE" w:rsidRDefault="006764AE" w:rsidP="006764AE">
            <w:pPr>
              <w:spacing w:after="0" w:line="240" w:lineRule="auto"/>
              <w:rPr>
                <w:rFonts w:ascii="Segoe UI" w:eastAsia="Times New Roman" w:hAnsi="Segoe UI" w:cs="Segoe UI"/>
                <w:b/>
                <w:bCs/>
                <w:color w:val="666666"/>
                <w:sz w:val="20"/>
                <w:szCs w:val="20"/>
                <w:u w:val="single"/>
              </w:rPr>
            </w:pPr>
          </w:p>
        </w:tc>
        <w:tc>
          <w:tcPr>
            <w:tcW w:w="1136" w:type="dxa"/>
            <w:tcBorders>
              <w:top w:val="nil"/>
              <w:left w:val="nil"/>
              <w:bottom w:val="single" w:sz="4" w:space="0" w:color="auto"/>
              <w:right w:val="nil"/>
            </w:tcBorders>
            <w:shd w:val="clear" w:color="auto" w:fill="auto"/>
            <w:noWrap/>
            <w:vAlign w:val="bottom"/>
            <w:hideMark/>
          </w:tcPr>
          <w:p w14:paraId="4FE61EC5"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8,208 </w:t>
            </w:r>
          </w:p>
        </w:tc>
      </w:tr>
      <w:tr w:rsidR="006764AE" w:rsidRPr="006764AE" w14:paraId="0379F0EA" w14:textId="77777777" w:rsidTr="00454768">
        <w:trPr>
          <w:trHeight w:val="20"/>
        </w:trPr>
        <w:tc>
          <w:tcPr>
            <w:tcW w:w="5036" w:type="dxa"/>
            <w:tcBorders>
              <w:top w:val="nil"/>
              <w:left w:val="nil"/>
              <w:bottom w:val="single" w:sz="4" w:space="0" w:color="auto"/>
              <w:right w:val="nil"/>
            </w:tcBorders>
            <w:shd w:val="clear" w:color="auto" w:fill="auto"/>
            <w:noWrap/>
            <w:vAlign w:val="bottom"/>
            <w:hideMark/>
          </w:tcPr>
          <w:p w14:paraId="438E6E0D"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Total liabilities</w:t>
            </w:r>
          </w:p>
        </w:tc>
        <w:tc>
          <w:tcPr>
            <w:tcW w:w="1456" w:type="dxa"/>
            <w:tcBorders>
              <w:top w:val="nil"/>
              <w:left w:val="nil"/>
              <w:bottom w:val="single" w:sz="4" w:space="0" w:color="auto"/>
              <w:right w:val="nil"/>
            </w:tcBorders>
            <w:shd w:val="clear" w:color="auto" w:fill="auto"/>
            <w:noWrap/>
            <w:vAlign w:val="bottom"/>
            <w:hideMark/>
          </w:tcPr>
          <w:p w14:paraId="4A20BFCA"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56,107 </w:t>
            </w:r>
          </w:p>
        </w:tc>
        <w:tc>
          <w:tcPr>
            <w:tcW w:w="196" w:type="dxa"/>
            <w:tcBorders>
              <w:top w:val="nil"/>
              <w:left w:val="nil"/>
              <w:bottom w:val="nil"/>
              <w:right w:val="nil"/>
            </w:tcBorders>
            <w:shd w:val="clear" w:color="auto" w:fill="auto"/>
            <w:noWrap/>
            <w:vAlign w:val="bottom"/>
            <w:hideMark/>
          </w:tcPr>
          <w:p w14:paraId="656A84C4"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14:paraId="427451FB"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54,908 </w:t>
            </w:r>
          </w:p>
        </w:tc>
      </w:tr>
      <w:tr w:rsidR="006764AE" w:rsidRPr="006764AE" w14:paraId="2DB7D45C" w14:textId="77777777" w:rsidTr="00454768">
        <w:trPr>
          <w:trHeight w:val="20"/>
        </w:trPr>
        <w:tc>
          <w:tcPr>
            <w:tcW w:w="5036" w:type="dxa"/>
            <w:tcBorders>
              <w:top w:val="nil"/>
              <w:left w:val="nil"/>
              <w:bottom w:val="nil"/>
              <w:right w:val="nil"/>
            </w:tcBorders>
            <w:shd w:val="clear" w:color="auto" w:fill="auto"/>
            <w:noWrap/>
            <w:vAlign w:val="bottom"/>
            <w:hideMark/>
          </w:tcPr>
          <w:p w14:paraId="781BF59B"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Commitments and contingencies</w:t>
            </w:r>
          </w:p>
        </w:tc>
        <w:tc>
          <w:tcPr>
            <w:tcW w:w="1456" w:type="dxa"/>
            <w:tcBorders>
              <w:top w:val="nil"/>
              <w:left w:val="nil"/>
              <w:bottom w:val="nil"/>
              <w:right w:val="nil"/>
            </w:tcBorders>
            <w:shd w:val="clear" w:color="auto" w:fill="auto"/>
            <w:noWrap/>
            <w:vAlign w:val="bottom"/>
            <w:hideMark/>
          </w:tcPr>
          <w:p w14:paraId="63AA28C7"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196" w:type="dxa"/>
            <w:tcBorders>
              <w:top w:val="nil"/>
              <w:left w:val="nil"/>
              <w:bottom w:val="nil"/>
              <w:right w:val="nil"/>
            </w:tcBorders>
            <w:shd w:val="clear" w:color="auto" w:fill="auto"/>
            <w:noWrap/>
            <w:vAlign w:val="bottom"/>
            <w:hideMark/>
          </w:tcPr>
          <w:p w14:paraId="11EB42AC"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096974F0"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r>
      <w:tr w:rsidR="006764AE" w:rsidRPr="006764AE" w14:paraId="4E5AE472" w14:textId="77777777" w:rsidTr="00454768">
        <w:trPr>
          <w:trHeight w:val="20"/>
        </w:trPr>
        <w:tc>
          <w:tcPr>
            <w:tcW w:w="5036" w:type="dxa"/>
            <w:tcBorders>
              <w:top w:val="nil"/>
              <w:left w:val="nil"/>
              <w:bottom w:val="nil"/>
              <w:right w:val="nil"/>
            </w:tcBorders>
            <w:shd w:val="clear" w:color="auto" w:fill="auto"/>
            <w:noWrap/>
            <w:vAlign w:val="bottom"/>
            <w:hideMark/>
          </w:tcPr>
          <w:p w14:paraId="005A979B"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Stockholders' equity:</w:t>
            </w:r>
          </w:p>
        </w:tc>
        <w:tc>
          <w:tcPr>
            <w:tcW w:w="1456" w:type="dxa"/>
            <w:tcBorders>
              <w:top w:val="nil"/>
              <w:left w:val="nil"/>
              <w:bottom w:val="nil"/>
              <w:right w:val="nil"/>
            </w:tcBorders>
            <w:shd w:val="clear" w:color="auto" w:fill="auto"/>
            <w:noWrap/>
            <w:vAlign w:val="bottom"/>
            <w:hideMark/>
          </w:tcPr>
          <w:p w14:paraId="2E76C20B"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p>
        </w:tc>
        <w:tc>
          <w:tcPr>
            <w:tcW w:w="196" w:type="dxa"/>
            <w:tcBorders>
              <w:top w:val="nil"/>
              <w:left w:val="nil"/>
              <w:bottom w:val="nil"/>
              <w:right w:val="nil"/>
            </w:tcBorders>
            <w:shd w:val="clear" w:color="auto" w:fill="auto"/>
            <w:noWrap/>
            <w:vAlign w:val="bottom"/>
            <w:hideMark/>
          </w:tcPr>
          <w:p w14:paraId="1CFEE456"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798A6BEA"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p>
        </w:tc>
      </w:tr>
      <w:tr w:rsidR="006764AE" w:rsidRPr="006764AE" w14:paraId="5132A56C" w14:textId="77777777" w:rsidTr="00454768">
        <w:trPr>
          <w:trHeight w:val="20"/>
        </w:trPr>
        <w:tc>
          <w:tcPr>
            <w:tcW w:w="5036" w:type="dxa"/>
            <w:tcBorders>
              <w:top w:val="nil"/>
              <w:left w:val="nil"/>
              <w:bottom w:val="nil"/>
              <w:right w:val="nil"/>
            </w:tcBorders>
            <w:shd w:val="clear" w:color="auto" w:fill="auto"/>
            <w:vAlign w:val="bottom"/>
            <w:hideMark/>
          </w:tcPr>
          <w:p w14:paraId="0FFACDBF"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Common stock and paid-in capital - shares</w:t>
            </w:r>
            <w:r w:rsidRPr="006764AE">
              <w:rPr>
                <w:rFonts w:ascii="Segoe UI" w:eastAsia="Times New Roman" w:hAnsi="Segoe UI" w:cs="Segoe UI"/>
                <w:color w:val="666666"/>
                <w:sz w:val="20"/>
                <w:szCs w:val="20"/>
              </w:rPr>
              <w:br/>
              <w:t xml:space="preserve">     authorized 24,000; outstanding </w:t>
            </w:r>
            <w:r w:rsidRPr="006764AE">
              <w:rPr>
                <w:rFonts w:ascii="Segoe UI" w:eastAsia="Times New Roman" w:hAnsi="Segoe UI" w:cs="Segoe UI"/>
                <w:b/>
                <w:bCs/>
                <w:color w:val="666666"/>
                <w:sz w:val="20"/>
                <w:szCs w:val="20"/>
              </w:rPr>
              <w:t>8,374</w:t>
            </w:r>
            <w:r w:rsidRPr="006764AE">
              <w:rPr>
                <w:rFonts w:ascii="Segoe UI" w:eastAsia="Times New Roman" w:hAnsi="Segoe UI" w:cs="Segoe UI"/>
                <w:color w:val="666666"/>
                <w:sz w:val="20"/>
                <w:szCs w:val="20"/>
              </w:rPr>
              <w:t xml:space="preserve"> and 8,381</w:t>
            </w:r>
          </w:p>
        </w:tc>
        <w:tc>
          <w:tcPr>
            <w:tcW w:w="1456" w:type="dxa"/>
            <w:tcBorders>
              <w:top w:val="nil"/>
              <w:left w:val="nil"/>
              <w:bottom w:val="nil"/>
              <w:right w:val="nil"/>
            </w:tcBorders>
            <w:shd w:val="clear" w:color="auto" w:fill="auto"/>
            <w:noWrap/>
            <w:vAlign w:val="bottom"/>
            <w:hideMark/>
          </w:tcPr>
          <w:p w14:paraId="23B3D42E"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66,334 </w:t>
            </w:r>
          </w:p>
        </w:tc>
        <w:tc>
          <w:tcPr>
            <w:tcW w:w="196" w:type="dxa"/>
            <w:tcBorders>
              <w:top w:val="nil"/>
              <w:left w:val="nil"/>
              <w:bottom w:val="nil"/>
              <w:right w:val="nil"/>
            </w:tcBorders>
            <w:shd w:val="clear" w:color="auto" w:fill="auto"/>
            <w:noWrap/>
            <w:vAlign w:val="bottom"/>
            <w:hideMark/>
          </w:tcPr>
          <w:p w14:paraId="44DFC09A"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56ECB042"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65,797 </w:t>
            </w:r>
          </w:p>
        </w:tc>
      </w:tr>
      <w:tr w:rsidR="006764AE" w:rsidRPr="006764AE" w14:paraId="493D15F9" w14:textId="77777777" w:rsidTr="00454768">
        <w:trPr>
          <w:trHeight w:val="20"/>
        </w:trPr>
        <w:tc>
          <w:tcPr>
            <w:tcW w:w="5036" w:type="dxa"/>
            <w:tcBorders>
              <w:top w:val="nil"/>
              <w:left w:val="nil"/>
              <w:bottom w:val="nil"/>
              <w:right w:val="nil"/>
            </w:tcBorders>
            <w:shd w:val="clear" w:color="auto" w:fill="auto"/>
            <w:vAlign w:val="bottom"/>
            <w:hideMark/>
          </w:tcPr>
          <w:p w14:paraId="1F010B16"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Retained earnings (deficit)</w:t>
            </w:r>
          </w:p>
        </w:tc>
        <w:tc>
          <w:tcPr>
            <w:tcW w:w="1456" w:type="dxa"/>
            <w:tcBorders>
              <w:top w:val="nil"/>
              <w:left w:val="nil"/>
              <w:bottom w:val="nil"/>
              <w:right w:val="nil"/>
            </w:tcBorders>
            <w:shd w:val="clear" w:color="auto" w:fill="auto"/>
            <w:noWrap/>
            <w:vAlign w:val="bottom"/>
            <w:hideMark/>
          </w:tcPr>
          <w:p w14:paraId="0612FF39"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4,236 </w:t>
            </w:r>
          </w:p>
        </w:tc>
        <w:tc>
          <w:tcPr>
            <w:tcW w:w="196" w:type="dxa"/>
            <w:tcBorders>
              <w:top w:val="nil"/>
              <w:left w:val="nil"/>
              <w:bottom w:val="nil"/>
              <w:right w:val="nil"/>
            </w:tcBorders>
            <w:shd w:val="clear" w:color="auto" w:fill="auto"/>
            <w:noWrap/>
            <w:vAlign w:val="bottom"/>
            <w:hideMark/>
          </w:tcPr>
          <w:p w14:paraId="21D5D1F9"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22E51400"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(856)</w:t>
            </w:r>
          </w:p>
        </w:tc>
      </w:tr>
      <w:tr w:rsidR="006764AE" w:rsidRPr="006764AE" w14:paraId="3A0B07DF" w14:textId="77777777" w:rsidTr="00454768">
        <w:trPr>
          <w:trHeight w:val="20"/>
        </w:trPr>
        <w:tc>
          <w:tcPr>
            <w:tcW w:w="5036" w:type="dxa"/>
            <w:tcBorders>
              <w:top w:val="nil"/>
              <w:left w:val="nil"/>
              <w:bottom w:val="single" w:sz="4" w:space="0" w:color="auto"/>
              <w:right w:val="nil"/>
            </w:tcBorders>
            <w:shd w:val="clear" w:color="auto" w:fill="auto"/>
            <w:noWrap/>
            <w:vAlign w:val="bottom"/>
            <w:hideMark/>
          </w:tcPr>
          <w:p w14:paraId="4780C05B"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Accumulated other comprehensive income</w:t>
            </w:r>
          </w:p>
        </w:tc>
        <w:tc>
          <w:tcPr>
            <w:tcW w:w="1456" w:type="dxa"/>
            <w:tcBorders>
              <w:top w:val="nil"/>
              <w:left w:val="nil"/>
              <w:bottom w:val="single" w:sz="4" w:space="0" w:color="auto"/>
              <w:right w:val="nil"/>
            </w:tcBorders>
            <w:shd w:val="clear" w:color="auto" w:fill="auto"/>
            <w:noWrap/>
            <w:vAlign w:val="bottom"/>
            <w:hideMark/>
          </w:tcPr>
          <w:p w14:paraId="3160472A"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2,006 </w:t>
            </w:r>
          </w:p>
        </w:tc>
        <w:tc>
          <w:tcPr>
            <w:tcW w:w="196" w:type="dxa"/>
            <w:tcBorders>
              <w:top w:val="nil"/>
              <w:left w:val="nil"/>
              <w:bottom w:val="nil"/>
              <w:right w:val="nil"/>
            </w:tcBorders>
            <w:shd w:val="clear" w:color="auto" w:fill="auto"/>
            <w:noWrap/>
            <w:vAlign w:val="bottom"/>
            <w:hideMark/>
          </w:tcPr>
          <w:p w14:paraId="5596E382" w14:textId="77777777" w:rsidR="006764AE" w:rsidRPr="006764AE" w:rsidRDefault="006764AE" w:rsidP="006764AE">
            <w:pPr>
              <w:spacing w:after="0" w:line="240" w:lineRule="auto"/>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18A2D67C"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1,422 </w:t>
            </w:r>
          </w:p>
        </w:tc>
      </w:tr>
      <w:tr w:rsidR="006764AE" w:rsidRPr="006764AE" w14:paraId="3EA01B73" w14:textId="77777777" w:rsidTr="00454768">
        <w:trPr>
          <w:trHeight w:val="20"/>
        </w:trPr>
        <w:tc>
          <w:tcPr>
            <w:tcW w:w="5036" w:type="dxa"/>
            <w:tcBorders>
              <w:top w:val="nil"/>
              <w:left w:val="nil"/>
              <w:bottom w:val="single" w:sz="4" w:space="0" w:color="auto"/>
              <w:right w:val="nil"/>
            </w:tcBorders>
            <w:shd w:val="clear" w:color="auto" w:fill="auto"/>
            <w:noWrap/>
            <w:vAlign w:val="bottom"/>
            <w:hideMark/>
          </w:tcPr>
          <w:p w14:paraId="5439D206" w14:textId="77777777" w:rsidR="006764AE" w:rsidRPr="006764AE" w:rsidRDefault="006764AE" w:rsidP="006764AE">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Total stockholders' equity</w:t>
            </w:r>
          </w:p>
        </w:tc>
        <w:tc>
          <w:tcPr>
            <w:tcW w:w="1456" w:type="dxa"/>
            <w:tcBorders>
              <w:top w:val="nil"/>
              <w:left w:val="nil"/>
              <w:bottom w:val="single" w:sz="4" w:space="0" w:color="auto"/>
              <w:right w:val="nil"/>
            </w:tcBorders>
            <w:shd w:val="clear" w:color="auto" w:fill="auto"/>
            <w:noWrap/>
            <w:vAlign w:val="bottom"/>
            <w:hideMark/>
          </w:tcPr>
          <w:p w14:paraId="493B0C1E"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72,576 </w:t>
            </w:r>
          </w:p>
        </w:tc>
        <w:tc>
          <w:tcPr>
            <w:tcW w:w="196" w:type="dxa"/>
            <w:tcBorders>
              <w:top w:val="nil"/>
              <w:left w:val="nil"/>
              <w:bottom w:val="nil"/>
              <w:right w:val="nil"/>
            </w:tcBorders>
            <w:shd w:val="clear" w:color="auto" w:fill="auto"/>
            <w:noWrap/>
            <w:vAlign w:val="bottom"/>
            <w:hideMark/>
          </w:tcPr>
          <w:p w14:paraId="794CAFDD" w14:textId="77777777" w:rsidR="006764AE" w:rsidRPr="006764AE" w:rsidRDefault="006764AE" w:rsidP="006764AE">
            <w:pPr>
              <w:spacing w:after="0" w:line="240" w:lineRule="auto"/>
              <w:rPr>
                <w:rFonts w:ascii="Segoe UI" w:eastAsia="Times New Roman" w:hAnsi="Segoe UI" w:cs="Segoe UI"/>
                <w:b/>
                <w:bCs/>
                <w:color w:val="666666"/>
                <w:sz w:val="20"/>
                <w:szCs w:val="20"/>
                <w:u w:val="single"/>
              </w:rPr>
            </w:pPr>
          </w:p>
        </w:tc>
        <w:tc>
          <w:tcPr>
            <w:tcW w:w="1136" w:type="dxa"/>
            <w:tcBorders>
              <w:top w:val="single" w:sz="4" w:space="0" w:color="auto"/>
              <w:left w:val="nil"/>
              <w:bottom w:val="single" w:sz="4" w:space="0" w:color="auto"/>
              <w:right w:val="nil"/>
            </w:tcBorders>
            <w:shd w:val="clear" w:color="auto" w:fill="auto"/>
            <w:noWrap/>
            <w:vAlign w:val="bottom"/>
            <w:hideMark/>
          </w:tcPr>
          <w:p w14:paraId="0E03B0BE"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66,363 </w:t>
            </w:r>
          </w:p>
        </w:tc>
      </w:tr>
      <w:tr w:rsidR="006764AE" w:rsidRPr="006764AE" w14:paraId="55F26EA1" w14:textId="77777777" w:rsidTr="00454768">
        <w:trPr>
          <w:trHeight w:val="20"/>
        </w:trPr>
        <w:tc>
          <w:tcPr>
            <w:tcW w:w="5036" w:type="dxa"/>
            <w:tcBorders>
              <w:top w:val="nil"/>
              <w:left w:val="nil"/>
              <w:bottom w:val="nil"/>
              <w:right w:val="nil"/>
            </w:tcBorders>
            <w:shd w:val="clear" w:color="auto" w:fill="auto"/>
            <w:noWrap/>
            <w:vAlign w:val="bottom"/>
            <w:hideMark/>
          </w:tcPr>
          <w:p w14:paraId="1F49EDFC" w14:textId="376991A0" w:rsidR="006764AE" w:rsidRPr="006764AE" w:rsidRDefault="006764AE" w:rsidP="00BB10FA">
            <w:pPr>
              <w:spacing w:after="0" w:line="240" w:lineRule="auto"/>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Tot</w:t>
            </w:r>
            <w:r w:rsidR="00BB10FA">
              <w:rPr>
                <w:rFonts w:ascii="Segoe UI" w:eastAsia="Times New Roman" w:hAnsi="Segoe UI" w:cs="Segoe UI"/>
                <w:color w:val="666666"/>
                <w:sz w:val="20"/>
                <w:szCs w:val="20"/>
              </w:rPr>
              <w:t xml:space="preserve">al liabilities and stockholders’ </w:t>
            </w:r>
            <w:r w:rsidRPr="006764AE">
              <w:rPr>
                <w:rFonts w:ascii="Segoe UI" w:eastAsia="Times New Roman" w:hAnsi="Segoe UI" w:cs="Segoe UI"/>
                <w:color w:val="666666"/>
                <w:sz w:val="20"/>
                <w:szCs w:val="20"/>
              </w:rPr>
              <w:t>equity</w:t>
            </w:r>
          </w:p>
        </w:tc>
        <w:tc>
          <w:tcPr>
            <w:tcW w:w="1456" w:type="dxa"/>
            <w:tcBorders>
              <w:top w:val="nil"/>
              <w:left w:val="nil"/>
              <w:bottom w:val="single" w:sz="8" w:space="0" w:color="auto"/>
              <w:right w:val="nil"/>
            </w:tcBorders>
            <w:shd w:val="clear" w:color="auto" w:fill="auto"/>
            <w:noWrap/>
            <w:vAlign w:val="bottom"/>
            <w:hideMark/>
          </w:tcPr>
          <w:p w14:paraId="723BA2E7" w14:textId="77777777" w:rsidR="006764AE" w:rsidRPr="006764AE" w:rsidRDefault="006764AE" w:rsidP="006764AE">
            <w:pPr>
              <w:spacing w:after="0" w:line="240" w:lineRule="auto"/>
              <w:jc w:val="right"/>
              <w:rPr>
                <w:rFonts w:ascii="Segoe UI" w:eastAsia="Times New Roman" w:hAnsi="Segoe UI" w:cs="Segoe UI"/>
                <w:b/>
                <w:bCs/>
                <w:color w:val="666666"/>
                <w:sz w:val="20"/>
                <w:szCs w:val="20"/>
              </w:rPr>
            </w:pPr>
            <w:r w:rsidRPr="006764AE">
              <w:rPr>
                <w:rFonts w:ascii="Segoe UI" w:eastAsia="Times New Roman" w:hAnsi="Segoe UI" w:cs="Segoe UI"/>
                <w:b/>
                <w:bCs/>
                <w:color w:val="666666"/>
                <w:sz w:val="20"/>
                <w:szCs w:val="20"/>
              </w:rPr>
              <w:t xml:space="preserve"> $       128,683 </w:t>
            </w:r>
          </w:p>
        </w:tc>
        <w:tc>
          <w:tcPr>
            <w:tcW w:w="196" w:type="dxa"/>
            <w:tcBorders>
              <w:top w:val="nil"/>
              <w:left w:val="nil"/>
              <w:bottom w:val="nil"/>
              <w:right w:val="nil"/>
            </w:tcBorders>
            <w:shd w:val="clear" w:color="auto" w:fill="auto"/>
            <w:noWrap/>
            <w:vAlign w:val="bottom"/>
            <w:hideMark/>
          </w:tcPr>
          <w:p w14:paraId="74E56742" w14:textId="77777777" w:rsidR="006764AE" w:rsidRPr="006764AE" w:rsidRDefault="006764AE" w:rsidP="006764AE">
            <w:pPr>
              <w:spacing w:after="0" w:line="240" w:lineRule="auto"/>
              <w:rPr>
                <w:rFonts w:ascii="Segoe UI" w:eastAsia="Times New Roman" w:hAnsi="Segoe UI" w:cs="Segoe UI"/>
                <w:b/>
                <w:bCs/>
                <w:color w:val="666666"/>
                <w:sz w:val="20"/>
                <w:szCs w:val="20"/>
                <w:u w:val="double"/>
              </w:rPr>
            </w:pPr>
          </w:p>
        </w:tc>
        <w:tc>
          <w:tcPr>
            <w:tcW w:w="1136" w:type="dxa"/>
            <w:tcBorders>
              <w:top w:val="nil"/>
              <w:left w:val="nil"/>
              <w:bottom w:val="single" w:sz="8" w:space="0" w:color="auto"/>
              <w:right w:val="nil"/>
            </w:tcBorders>
            <w:shd w:val="clear" w:color="auto" w:fill="auto"/>
            <w:noWrap/>
            <w:vAlign w:val="bottom"/>
            <w:hideMark/>
          </w:tcPr>
          <w:p w14:paraId="1FB74C2F" w14:textId="77777777" w:rsidR="006764AE" w:rsidRPr="006764AE" w:rsidRDefault="006764AE" w:rsidP="006764AE">
            <w:pPr>
              <w:spacing w:after="0" w:line="240" w:lineRule="auto"/>
              <w:jc w:val="right"/>
              <w:rPr>
                <w:rFonts w:ascii="Segoe UI" w:eastAsia="Times New Roman" w:hAnsi="Segoe UI" w:cs="Segoe UI"/>
                <w:color w:val="666666"/>
                <w:sz w:val="20"/>
                <w:szCs w:val="20"/>
              </w:rPr>
            </w:pPr>
            <w:r w:rsidRPr="006764AE">
              <w:rPr>
                <w:rFonts w:ascii="Segoe UI" w:eastAsia="Times New Roman" w:hAnsi="Segoe UI" w:cs="Segoe UI"/>
                <w:color w:val="666666"/>
                <w:sz w:val="20"/>
                <w:szCs w:val="20"/>
              </w:rPr>
              <w:t xml:space="preserve"> $  121,271 </w:t>
            </w:r>
          </w:p>
        </w:tc>
      </w:tr>
    </w:tbl>
    <w:p w14:paraId="36DFDED5" w14:textId="7726637E" w:rsidR="00454768" w:rsidRDefault="00454768">
      <w:pPr>
        <w:rPr>
          <w:rFonts w:ascii="Segoe UI" w:hAnsi="Segoe UI" w:cs="Segoe UI"/>
          <w:color w:val="666666"/>
          <w:sz w:val="20"/>
          <w:szCs w:val="20"/>
        </w:rPr>
      </w:pPr>
    </w:p>
    <w:p w14:paraId="16C3D801" w14:textId="77777777" w:rsidR="00454768" w:rsidRDefault="00454768">
      <w:pPr>
        <w:rPr>
          <w:rFonts w:ascii="Segoe UI" w:hAnsi="Segoe UI" w:cs="Segoe UI"/>
          <w:color w:val="666666"/>
          <w:sz w:val="20"/>
          <w:szCs w:val="20"/>
        </w:rPr>
      </w:pPr>
      <w:r>
        <w:rPr>
          <w:rFonts w:ascii="Segoe UI" w:hAnsi="Segoe UI" w:cs="Segoe UI"/>
          <w:color w:val="666666"/>
          <w:sz w:val="20"/>
          <w:szCs w:val="20"/>
        </w:rPr>
        <w:br w:type="page"/>
      </w:r>
    </w:p>
    <w:p w14:paraId="65E1D73C" w14:textId="77777777" w:rsidR="00454768" w:rsidRDefault="00454768" w:rsidP="00BB10FA">
      <w:pPr>
        <w:spacing w:after="0" w:line="240" w:lineRule="auto"/>
        <w:rPr>
          <w:rFonts w:ascii="Segoe UI" w:eastAsia="Times New Roman" w:hAnsi="Segoe UI" w:cs="Segoe UI"/>
          <w:b/>
          <w:bCs/>
          <w:color w:val="666666"/>
          <w:sz w:val="18"/>
          <w:szCs w:val="20"/>
        </w:rPr>
        <w:sectPr w:rsidR="00454768" w:rsidSect="00932899">
          <w:headerReference w:type="even" r:id="rId17"/>
          <w:headerReference w:type="default" r:id="rId18"/>
          <w:footerReference w:type="even" r:id="rId19"/>
          <w:footerReference w:type="default" r:id="rId20"/>
          <w:headerReference w:type="first" r:id="rId21"/>
          <w:footerReference w:type="first" r:id="rId22"/>
          <w:pgSz w:w="12240" w:h="15840" w:code="1"/>
          <w:pgMar w:top="810" w:right="1440" w:bottom="720" w:left="1440" w:header="720" w:footer="720" w:gutter="0"/>
          <w:cols w:space="720"/>
          <w:docGrid w:linePitch="360"/>
        </w:sectPr>
      </w:pPr>
    </w:p>
    <w:tbl>
      <w:tblPr>
        <w:tblW w:w="7984" w:type="dxa"/>
        <w:tblInd w:w="93" w:type="dxa"/>
        <w:tblCellMar>
          <w:left w:w="0" w:type="dxa"/>
          <w:right w:w="0" w:type="dxa"/>
        </w:tblCellMar>
        <w:tblLook w:val="04A0" w:firstRow="1" w:lastRow="0" w:firstColumn="1" w:lastColumn="0" w:noHBand="0" w:noVBand="1"/>
      </w:tblPr>
      <w:tblGrid>
        <w:gridCol w:w="3244"/>
        <w:gridCol w:w="1144"/>
        <w:gridCol w:w="164"/>
        <w:gridCol w:w="984"/>
        <w:gridCol w:w="164"/>
        <w:gridCol w:w="36"/>
        <w:gridCol w:w="1218"/>
        <w:gridCol w:w="26"/>
        <w:gridCol w:w="138"/>
        <w:gridCol w:w="25"/>
        <w:gridCol w:w="971"/>
        <w:gridCol w:w="13"/>
      </w:tblGrid>
      <w:tr w:rsidR="00BB10FA" w:rsidRPr="00454768" w14:paraId="65B2AB9C" w14:textId="77777777" w:rsidTr="00454768">
        <w:trPr>
          <w:gridAfter w:val="1"/>
          <w:wAfter w:w="20" w:type="dxa"/>
          <w:trHeight w:val="20"/>
        </w:trPr>
        <w:tc>
          <w:tcPr>
            <w:tcW w:w="3228" w:type="dxa"/>
            <w:tcBorders>
              <w:top w:val="nil"/>
              <w:left w:val="nil"/>
              <w:bottom w:val="nil"/>
              <w:right w:val="nil"/>
            </w:tcBorders>
            <w:shd w:val="clear" w:color="auto" w:fill="auto"/>
            <w:noWrap/>
            <w:vAlign w:val="bottom"/>
            <w:hideMark/>
          </w:tcPr>
          <w:p w14:paraId="3D5C2838" w14:textId="77777777" w:rsidR="00932899" w:rsidRDefault="00932899" w:rsidP="00BB10FA">
            <w:pPr>
              <w:spacing w:after="0" w:line="240" w:lineRule="auto"/>
              <w:rPr>
                <w:rFonts w:ascii="Segoe UI" w:eastAsia="Times New Roman" w:hAnsi="Segoe UI" w:cs="Segoe UI"/>
                <w:b/>
                <w:bCs/>
                <w:color w:val="666666"/>
                <w:sz w:val="18"/>
                <w:szCs w:val="20"/>
              </w:rPr>
            </w:pPr>
          </w:p>
          <w:p w14:paraId="58A4373B" w14:textId="3CBE26C3" w:rsidR="00BB10FA" w:rsidRPr="00454768" w:rsidRDefault="00BB10FA" w:rsidP="00BB10FA">
            <w:pPr>
              <w:spacing w:after="0" w:line="240" w:lineRule="auto"/>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MICROSOFT CORPORATION</w:t>
            </w:r>
          </w:p>
        </w:tc>
        <w:tc>
          <w:tcPr>
            <w:tcW w:w="1128" w:type="dxa"/>
            <w:tcBorders>
              <w:top w:val="nil"/>
              <w:left w:val="nil"/>
              <w:bottom w:val="nil"/>
              <w:right w:val="nil"/>
            </w:tcBorders>
            <w:shd w:val="clear" w:color="auto" w:fill="auto"/>
            <w:noWrap/>
            <w:vAlign w:val="bottom"/>
            <w:hideMark/>
          </w:tcPr>
          <w:p w14:paraId="2EE7B591"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p>
        </w:tc>
        <w:tc>
          <w:tcPr>
            <w:tcW w:w="148" w:type="dxa"/>
            <w:tcBorders>
              <w:top w:val="nil"/>
              <w:left w:val="nil"/>
              <w:bottom w:val="nil"/>
              <w:right w:val="nil"/>
            </w:tcBorders>
            <w:shd w:val="clear" w:color="auto" w:fill="auto"/>
            <w:noWrap/>
            <w:vAlign w:val="bottom"/>
            <w:hideMark/>
          </w:tcPr>
          <w:p w14:paraId="0A2D3B12"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968" w:type="dxa"/>
            <w:tcBorders>
              <w:top w:val="nil"/>
              <w:left w:val="nil"/>
              <w:bottom w:val="nil"/>
              <w:right w:val="nil"/>
            </w:tcBorders>
            <w:shd w:val="clear" w:color="auto" w:fill="auto"/>
            <w:noWrap/>
            <w:vAlign w:val="bottom"/>
            <w:hideMark/>
          </w:tcPr>
          <w:p w14:paraId="043FC848"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p>
        </w:tc>
        <w:tc>
          <w:tcPr>
            <w:tcW w:w="148" w:type="dxa"/>
            <w:tcBorders>
              <w:top w:val="nil"/>
              <w:left w:val="nil"/>
              <w:bottom w:val="nil"/>
              <w:right w:val="nil"/>
            </w:tcBorders>
            <w:shd w:val="clear" w:color="auto" w:fill="auto"/>
            <w:noWrap/>
            <w:vAlign w:val="bottom"/>
            <w:hideMark/>
          </w:tcPr>
          <w:p w14:paraId="1DF3221D"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13706F9B"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p>
        </w:tc>
        <w:tc>
          <w:tcPr>
            <w:tcW w:w="148" w:type="dxa"/>
            <w:gridSpan w:val="2"/>
            <w:tcBorders>
              <w:top w:val="nil"/>
              <w:left w:val="nil"/>
              <w:bottom w:val="nil"/>
              <w:right w:val="nil"/>
            </w:tcBorders>
            <w:shd w:val="clear" w:color="auto" w:fill="auto"/>
            <w:noWrap/>
            <w:vAlign w:val="bottom"/>
            <w:hideMark/>
          </w:tcPr>
          <w:p w14:paraId="5B764235"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968" w:type="dxa"/>
            <w:gridSpan w:val="2"/>
            <w:tcBorders>
              <w:top w:val="nil"/>
              <w:left w:val="nil"/>
              <w:bottom w:val="nil"/>
              <w:right w:val="nil"/>
            </w:tcBorders>
            <w:shd w:val="clear" w:color="auto" w:fill="auto"/>
            <w:noWrap/>
            <w:vAlign w:val="bottom"/>
            <w:hideMark/>
          </w:tcPr>
          <w:p w14:paraId="62D6CE3B"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p>
        </w:tc>
      </w:tr>
      <w:tr w:rsidR="00BB10FA" w:rsidRPr="00454768" w14:paraId="22B03B9A" w14:textId="77777777" w:rsidTr="00454768">
        <w:trPr>
          <w:gridAfter w:val="1"/>
          <w:wAfter w:w="20" w:type="dxa"/>
          <w:trHeight w:val="20"/>
        </w:trPr>
        <w:tc>
          <w:tcPr>
            <w:tcW w:w="3228" w:type="dxa"/>
            <w:tcBorders>
              <w:top w:val="nil"/>
              <w:left w:val="nil"/>
              <w:bottom w:val="nil"/>
              <w:right w:val="nil"/>
            </w:tcBorders>
            <w:shd w:val="clear" w:color="auto" w:fill="auto"/>
            <w:noWrap/>
            <w:vAlign w:val="bottom"/>
            <w:hideMark/>
          </w:tcPr>
          <w:p w14:paraId="126E7B62"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28" w:type="dxa"/>
            <w:tcBorders>
              <w:top w:val="nil"/>
              <w:left w:val="nil"/>
              <w:bottom w:val="nil"/>
              <w:right w:val="nil"/>
            </w:tcBorders>
            <w:shd w:val="clear" w:color="auto" w:fill="auto"/>
            <w:noWrap/>
            <w:vAlign w:val="bottom"/>
            <w:hideMark/>
          </w:tcPr>
          <w:p w14:paraId="33800DCF"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p>
        </w:tc>
        <w:tc>
          <w:tcPr>
            <w:tcW w:w="148" w:type="dxa"/>
            <w:tcBorders>
              <w:top w:val="nil"/>
              <w:left w:val="nil"/>
              <w:bottom w:val="nil"/>
              <w:right w:val="nil"/>
            </w:tcBorders>
            <w:shd w:val="clear" w:color="auto" w:fill="auto"/>
            <w:noWrap/>
            <w:vAlign w:val="bottom"/>
            <w:hideMark/>
          </w:tcPr>
          <w:p w14:paraId="529E824F"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968" w:type="dxa"/>
            <w:tcBorders>
              <w:top w:val="nil"/>
              <w:left w:val="nil"/>
              <w:bottom w:val="nil"/>
              <w:right w:val="nil"/>
            </w:tcBorders>
            <w:shd w:val="clear" w:color="auto" w:fill="auto"/>
            <w:noWrap/>
            <w:vAlign w:val="bottom"/>
            <w:hideMark/>
          </w:tcPr>
          <w:p w14:paraId="25F9EED0"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p>
        </w:tc>
        <w:tc>
          <w:tcPr>
            <w:tcW w:w="148" w:type="dxa"/>
            <w:tcBorders>
              <w:top w:val="nil"/>
              <w:left w:val="nil"/>
              <w:bottom w:val="nil"/>
              <w:right w:val="nil"/>
            </w:tcBorders>
            <w:shd w:val="clear" w:color="auto" w:fill="auto"/>
            <w:noWrap/>
            <w:vAlign w:val="bottom"/>
            <w:hideMark/>
          </w:tcPr>
          <w:p w14:paraId="004B5A70"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65D928FE"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p>
        </w:tc>
        <w:tc>
          <w:tcPr>
            <w:tcW w:w="148" w:type="dxa"/>
            <w:gridSpan w:val="2"/>
            <w:tcBorders>
              <w:top w:val="nil"/>
              <w:left w:val="nil"/>
              <w:bottom w:val="nil"/>
              <w:right w:val="nil"/>
            </w:tcBorders>
            <w:shd w:val="clear" w:color="auto" w:fill="auto"/>
            <w:noWrap/>
            <w:vAlign w:val="bottom"/>
            <w:hideMark/>
          </w:tcPr>
          <w:p w14:paraId="57067BDB"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968" w:type="dxa"/>
            <w:gridSpan w:val="2"/>
            <w:tcBorders>
              <w:top w:val="nil"/>
              <w:left w:val="nil"/>
              <w:bottom w:val="nil"/>
              <w:right w:val="nil"/>
            </w:tcBorders>
            <w:shd w:val="clear" w:color="auto" w:fill="auto"/>
            <w:noWrap/>
            <w:vAlign w:val="bottom"/>
            <w:hideMark/>
          </w:tcPr>
          <w:p w14:paraId="2ECA51C8"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p>
        </w:tc>
      </w:tr>
      <w:tr w:rsidR="00BB10FA" w:rsidRPr="00454768" w14:paraId="258AA847" w14:textId="77777777" w:rsidTr="00454768">
        <w:trPr>
          <w:gridAfter w:val="1"/>
          <w:wAfter w:w="20" w:type="dxa"/>
          <w:trHeight w:val="20"/>
        </w:trPr>
        <w:tc>
          <w:tcPr>
            <w:tcW w:w="7964" w:type="dxa"/>
            <w:gridSpan w:val="11"/>
            <w:tcBorders>
              <w:top w:val="nil"/>
              <w:left w:val="nil"/>
              <w:bottom w:val="nil"/>
              <w:right w:val="nil"/>
            </w:tcBorders>
            <w:shd w:val="clear" w:color="auto" w:fill="auto"/>
            <w:noWrap/>
            <w:vAlign w:val="bottom"/>
            <w:hideMark/>
          </w:tcPr>
          <w:p w14:paraId="5DEB4388" w14:textId="77777777" w:rsidR="00BB10FA" w:rsidRPr="00454768" w:rsidRDefault="00BB10FA" w:rsidP="00BB10FA">
            <w:pPr>
              <w:spacing w:after="0" w:line="240" w:lineRule="auto"/>
              <w:jc w:val="center"/>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CASH FLOW STATEMENTS</w:t>
            </w:r>
          </w:p>
        </w:tc>
      </w:tr>
      <w:tr w:rsidR="00BB10FA" w:rsidRPr="00454768" w14:paraId="1A787F32" w14:textId="77777777" w:rsidTr="00454768">
        <w:trPr>
          <w:gridAfter w:val="1"/>
          <w:wAfter w:w="20" w:type="dxa"/>
          <w:trHeight w:val="20"/>
        </w:trPr>
        <w:tc>
          <w:tcPr>
            <w:tcW w:w="7964" w:type="dxa"/>
            <w:gridSpan w:val="11"/>
            <w:tcBorders>
              <w:top w:val="nil"/>
              <w:left w:val="nil"/>
              <w:bottom w:val="nil"/>
              <w:right w:val="nil"/>
            </w:tcBorders>
            <w:shd w:val="clear" w:color="auto" w:fill="auto"/>
            <w:noWrap/>
            <w:vAlign w:val="bottom"/>
            <w:hideMark/>
          </w:tcPr>
          <w:p w14:paraId="53666689" w14:textId="77777777" w:rsidR="00BB10FA" w:rsidRPr="00454768" w:rsidRDefault="00BB10FA" w:rsidP="00BB10FA">
            <w:pPr>
              <w:spacing w:after="0" w:line="240" w:lineRule="auto"/>
              <w:jc w:val="center"/>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(In millions) (Unaudited)</w:t>
            </w:r>
          </w:p>
        </w:tc>
      </w:tr>
      <w:tr w:rsidR="00BB10FA" w:rsidRPr="00454768" w14:paraId="0668BE4F" w14:textId="77777777" w:rsidTr="00454768">
        <w:trPr>
          <w:gridAfter w:val="1"/>
          <w:wAfter w:w="20" w:type="dxa"/>
          <w:trHeight w:val="20"/>
        </w:trPr>
        <w:tc>
          <w:tcPr>
            <w:tcW w:w="3228" w:type="dxa"/>
            <w:tcBorders>
              <w:top w:val="nil"/>
              <w:left w:val="nil"/>
              <w:bottom w:val="nil"/>
              <w:right w:val="nil"/>
            </w:tcBorders>
            <w:shd w:val="clear" w:color="auto" w:fill="auto"/>
            <w:noWrap/>
            <w:vAlign w:val="bottom"/>
            <w:hideMark/>
          </w:tcPr>
          <w:p w14:paraId="1BB46A72" w14:textId="77777777" w:rsidR="00BB10FA" w:rsidRPr="00454768" w:rsidRDefault="00BB10FA" w:rsidP="00BB10FA">
            <w:pPr>
              <w:spacing w:after="0" w:line="240" w:lineRule="auto"/>
              <w:jc w:val="center"/>
              <w:rPr>
                <w:rFonts w:ascii="Segoe UI" w:eastAsia="Times New Roman" w:hAnsi="Segoe UI" w:cs="Segoe UI"/>
                <w:color w:val="666666"/>
                <w:sz w:val="18"/>
                <w:szCs w:val="20"/>
              </w:rPr>
            </w:pPr>
          </w:p>
        </w:tc>
        <w:tc>
          <w:tcPr>
            <w:tcW w:w="1128" w:type="dxa"/>
            <w:tcBorders>
              <w:top w:val="nil"/>
              <w:left w:val="nil"/>
              <w:bottom w:val="nil"/>
              <w:right w:val="nil"/>
            </w:tcBorders>
            <w:shd w:val="clear" w:color="auto" w:fill="auto"/>
            <w:noWrap/>
            <w:vAlign w:val="bottom"/>
            <w:hideMark/>
          </w:tcPr>
          <w:p w14:paraId="7364639D"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p>
        </w:tc>
        <w:tc>
          <w:tcPr>
            <w:tcW w:w="148" w:type="dxa"/>
            <w:tcBorders>
              <w:top w:val="nil"/>
              <w:left w:val="nil"/>
              <w:bottom w:val="nil"/>
              <w:right w:val="nil"/>
            </w:tcBorders>
            <w:shd w:val="clear" w:color="auto" w:fill="auto"/>
            <w:noWrap/>
            <w:vAlign w:val="bottom"/>
            <w:hideMark/>
          </w:tcPr>
          <w:p w14:paraId="6D4E73D2" w14:textId="77777777" w:rsidR="00BB10FA" w:rsidRPr="00454768" w:rsidRDefault="00BB10FA" w:rsidP="00BB10FA">
            <w:pPr>
              <w:spacing w:after="0" w:line="240" w:lineRule="auto"/>
              <w:jc w:val="center"/>
              <w:rPr>
                <w:rFonts w:ascii="Segoe UI" w:eastAsia="Times New Roman" w:hAnsi="Segoe UI" w:cs="Segoe UI"/>
                <w:color w:val="666666"/>
                <w:sz w:val="18"/>
                <w:szCs w:val="20"/>
              </w:rPr>
            </w:pPr>
          </w:p>
        </w:tc>
        <w:tc>
          <w:tcPr>
            <w:tcW w:w="968" w:type="dxa"/>
            <w:tcBorders>
              <w:top w:val="nil"/>
              <w:left w:val="nil"/>
              <w:bottom w:val="nil"/>
              <w:right w:val="nil"/>
            </w:tcBorders>
            <w:shd w:val="clear" w:color="auto" w:fill="auto"/>
            <w:noWrap/>
            <w:vAlign w:val="bottom"/>
            <w:hideMark/>
          </w:tcPr>
          <w:p w14:paraId="75BE2DCE"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p>
        </w:tc>
        <w:tc>
          <w:tcPr>
            <w:tcW w:w="148" w:type="dxa"/>
            <w:tcBorders>
              <w:top w:val="nil"/>
              <w:left w:val="nil"/>
              <w:bottom w:val="nil"/>
              <w:right w:val="nil"/>
            </w:tcBorders>
            <w:shd w:val="clear" w:color="auto" w:fill="auto"/>
            <w:noWrap/>
            <w:vAlign w:val="bottom"/>
            <w:hideMark/>
          </w:tcPr>
          <w:p w14:paraId="1BF0350B" w14:textId="77777777" w:rsidR="00BB10FA" w:rsidRPr="00454768" w:rsidRDefault="00BB10FA" w:rsidP="00BB10FA">
            <w:pPr>
              <w:spacing w:after="0" w:line="240" w:lineRule="auto"/>
              <w:jc w:val="center"/>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692FAE8D"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p>
        </w:tc>
        <w:tc>
          <w:tcPr>
            <w:tcW w:w="148" w:type="dxa"/>
            <w:gridSpan w:val="2"/>
            <w:tcBorders>
              <w:top w:val="nil"/>
              <w:left w:val="nil"/>
              <w:bottom w:val="nil"/>
              <w:right w:val="nil"/>
            </w:tcBorders>
            <w:shd w:val="clear" w:color="auto" w:fill="auto"/>
            <w:noWrap/>
            <w:vAlign w:val="bottom"/>
            <w:hideMark/>
          </w:tcPr>
          <w:p w14:paraId="654842F8" w14:textId="77777777" w:rsidR="00BB10FA" w:rsidRPr="00454768" w:rsidRDefault="00BB10FA" w:rsidP="00BB10FA">
            <w:pPr>
              <w:spacing w:after="0" w:line="240" w:lineRule="auto"/>
              <w:jc w:val="center"/>
              <w:rPr>
                <w:rFonts w:ascii="Segoe UI" w:eastAsia="Times New Roman" w:hAnsi="Segoe UI" w:cs="Segoe UI"/>
                <w:color w:val="666666"/>
                <w:sz w:val="18"/>
                <w:szCs w:val="20"/>
              </w:rPr>
            </w:pPr>
          </w:p>
        </w:tc>
        <w:tc>
          <w:tcPr>
            <w:tcW w:w="968" w:type="dxa"/>
            <w:gridSpan w:val="2"/>
            <w:tcBorders>
              <w:top w:val="nil"/>
              <w:left w:val="nil"/>
              <w:bottom w:val="nil"/>
              <w:right w:val="nil"/>
            </w:tcBorders>
            <w:shd w:val="clear" w:color="auto" w:fill="auto"/>
            <w:noWrap/>
            <w:vAlign w:val="bottom"/>
            <w:hideMark/>
          </w:tcPr>
          <w:p w14:paraId="203E0594"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p>
        </w:tc>
      </w:tr>
      <w:tr w:rsidR="00BB10FA" w:rsidRPr="00454768" w14:paraId="782F681E" w14:textId="77777777" w:rsidTr="00454768">
        <w:trPr>
          <w:gridAfter w:val="1"/>
          <w:wAfter w:w="20" w:type="dxa"/>
          <w:trHeight w:val="20"/>
        </w:trPr>
        <w:tc>
          <w:tcPr>
            <w:tcW w:w="3228" w:type="dxa"/>
            <w:tcBorders>
              <w:top w:val="nil"/>
              <w:left w:val="nil"/>
              <w:bottom w:val="nil"/>
              <w:right w:val="nil"/>
            </w:tcBorders>
            <w:shd w:val="clear" w:color="auto" w:fill="auto"/>
            <w:noWrap/>
            <w:vAlign w:val="bottom"/>
            <w:hideMark/>
          </w:tcPr>
          <w:p w14:paraId="7B59915F"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2244" w:type="dxa"/>
            <w:gridSpan w:val="3"/>
            <w:vMerge w:val="restart"/>
            <w:tcBorders>
              <w:top w:val="nil"/>
              <w:left w:val="nil"/>
              <w:bottom w:val="nil"/>
              <w:right w:val="nil"/>
            </w:tcBorders>
            <w:shd w:val="clear" w:color="auto" w:fill="auto"/>
            <w:vAlign w:val="bottom"/>
            <w:hideMark/>
          </w:tcPr>
          <w:p w14:paraId="362ADDF4"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Three Months Ended December 31,</w:t>
            </w:r>
          </w:p>
        </w:tc>
        <w:tc>
          <w:tcPr>
            <w:tcW w:w="148" w:type="dxa"/>
            <w:tcBorders>
              <w:top w:val="nil"/>
              <w:left w:val="nil"/>
              <w:bottom w:val="nil"/>
              <w:right w:val="nil"/>
            </w:tcBorders>
            <w:shd w:val="clear" w:color="auto" w:fill="auto"/>
            <w:noWrap/>
            <w:vAlign w:val="bottom"/>
            <w:hideMark/>
          </w:tcPr>
          <w:p w14:paraId="2591979C"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2344" w:type="dxa"/>
            <w:gridSpan w:val="6"/>
            <w:vMerge w:val="restart"/>
            <w:tcBorders>
              <w:top w:val="nil"/>
              <w:left w:val="nil"/>
              <w:bottom w:val="nil"/>
              <w:right w:val="nil"/>
            </w:tcBorders>
            <w:shd w:val="clear" w:color="auto" w:fill="auto"/>
            <w:vAlign w:val="bottom"/>
            <w:hideMark/>
          </w:tcPr>
          <w:p w14:paraId="5D71F777"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Six Months Ended December 31,</w:t>
            </w:r>
          </w:p>
        </w:tc>
      </w:tr>
      <w:tr w:rsidR="00BB10FA" w:rsidRPr="00454768" w14:paraId="430553D8" w14:textId="77777777" w:rsidTr="00454768">
        <w:trPr>
          <w:gridAfter w:val="1"/>
          <w:wAfter w:w="20" w:type="dxa"/>
          <w:trHeight w:val="20"/>
        </w:trPr>
        <w:tc>
          <w:tcPr>
            <w:tcW w:w="3228" w:type="dxa"/>
            <w:tcBorders>
              <w:top w:val="nil"/>
              <w:left w:val="nil"/>
              <w:bottom w:val="nil"/>
              <w:right w:val="nil"/>
            </w:tcBorders>
            <w:shd w:val="clear" w:color="auto" w:fill="auto"/>
            <w:noWrap/>
            <w:vAlign w:val="bottom"/>
            <w:hideMark/>
          </w:tcPr>
          <w:p w14:paraId="4DBA4993"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2244" w:type="dxa"/>
            <w:gridSpan w:val="3"/>
            <w:vMerge/>
            <w:tcBorders>
              <w:top w:val="nil"/>
              <w:left w:val="nil"/>
              <w:bottom w:val="nil"/>
              <w:right w:val="nil"/>
            </w:tcBorders>
            <w:vAlign w:val="center"/>
            <w:hideMark/>
          </w:tcPr>
          <w:p w14:paraId="7EA55DD9"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48" w:type="dxa"/>
            <w:tcBorders>
              <w:top w:val="nil"/>
              <w:left w:val="nil"/>
              <w:bottom w:val="nil"/>
              <w:right w:val="nil"/>
            </w:tcBorders>
            <w:shd w:val="clear" w:color="auto" w:fill="auto"/>
            <w:noWrap/>
            <w:vAlign w:val="bottom"/>
            <w:hideMark/>
          </w:tcPr>
          <w:p w14:paraId="290E38AE"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2344" w:type="dxa"/>
            <w:gridSpan w:val="6"/>
            <w:vMerge/>
            <w:tcBorders>
              <w:top w:val="nil"/>
              <w:left w:val="nil"/>
              <w:bottom w:val="nil"/>
              <w:right w:val="nil"/>
            </w:tcBorders>
            <w:vAlign w:val="center"/>
            <w:hideMark/>
          </w:tcPr>
          <w:p w14:paraId="21A145F4"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r>
      <w:tr w:rsidR="00BB10FA" w:rsidRPr="00454768" w14:paraId="5D742BB4" w14:textId="77777777" w:rsidTr="00454768">
        <w:trPr>
          <w:gridAfter w:val="1"/>
          <w:wAfter w:w="20" w:type="dxa"/>
          <w:trHeight w:val="20"/>
        </w:trPr>
        <w:tc>
          <w:tcPr>
            <w:tcW w:w="3228" w:type="dxa"/>
            <w:tcBorders>
              <w:top w:val="nil"/>
              <w:left w:val="nil"/>
              <w:bottom w:val="single" w:sz="4" w:space="0" w:color="auto"/>
              <w:right w:val="nil"/>
            </w:tcBorders>
            <w:shd w:val="clear" w:color="auto" w:fill="auto"/>
            <w:noWrap/>
            <w:vAlign w:val="bottom"/>
            <w:hideMark/>
          </w:tcPr>
          <w:p w14:paraId="3E6E53C5" w14:textId="77777777" w:rsidR="00BB10FA" w:rsidRPr="00454768" w:rsidRDefault="00BB10FA" w:rsidP="00BB10FA">
            <w:pPr>
              <w:spacing w:after="0" w:line="240" w:lineRule="auto"/>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w:t>
            </w:r>
          </w:p>
        </w:tc>
        <w:tc>
          <w:tcPr>
            <w:tcW w:w="1128" w:type="dxa"/>
            <w:tcBorders>
              <w:top w:val="nil"/>
              <w:left w:val="nil"/>
              <w:bottom w:val="single" w:sz="4" w:space="0" w:color="auto"/>
              <w:right w:val="nil"/>
            </w:tcBorders>
            <w:shd w:val="clear" w:color="auto" w:fill="auto"/>
            <w:noWrap/>
            <w:vAlign w:val="bottom"/>
            <w:hideMark/>
          </w:tcPr>
          <w:p w14:paraId="29907F4A"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2012</w:t>
            </w:r>
          </w:p>
        </w:tc>
        <w:tc>
          <w:tcPr>
            <w:tcW w:w="148" w:type="dxa"/>
            <w:tcBorders>
              <w:top w:val="nil"/>
              <w:left w:val="nil"/>
              <w:bottom w:val="single" w:sz="4" w:space="0" w:color="auto"/>
              <w:right w:val="nil"/>
            </w:tcBorders>
            <w:shd w:val="clear" w:color="auto" w:fill="auto"/>
            <w:noWrap/>
            <w:vAlign w:val="bottom"/>
            <w:hideMark/>
          </w:tcPr>
          <w:p w14:paraId="277001BE"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w:t>
            </w:r>
          </w:p>
        </w:tc>
        <w:tc>
          <w:tcPr>
            <w:tcW w:w="968" w:type="dxa"/>
            <w:tcBorders>
              <w:top w:val="nil"/>
              <w:left w:val="nil"/>
              <w:bottom w:val="single" w:sz="4" w:space="0" w:color="auto"/>
              <w:right w:val="nil"/>
            </w:tcBorders>
            <w:shd w:val="clear" w:color="auto" w:fill="auto"/>
            <w:noWrap/>
            <w:vAlign w:val="bottom"/>
            <w:hideMark/>
          </w:tcPr>
          <w:p w14:paraId="0EFF90EC"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2011</w:t>
            </w:r>
          </w:p>
        </w:tc>
        <w:tc>
          <w:tcPr>
            <w:tcW w:w="148" w:type="dxa"/>
            <w:tcBorders>
              <w:top w:val="nil"/>
              <w:left w:val="nil"/>
              <w:bottom w:val="single" w:sz="4" w:space="0" w:color="auto"/>
              <w:right w:val="nil"/>
            </w:tcBorders>
            <w:shd w:val="clear" w:color="auto" w:fill="auto"/>
            <w:noWrap/>
            <w:vAlign w:val="bottom"/>
            <w:hideMark/>
          </w:tcPr>
          <w:p w14:paraId="7D67585D" w14:textId="77777777" w:rsidR="00BB10FA" w:rsidRPr="00454768" w:rsidRDefault="00BB10FA" w:rsidP="00BB10FA">
            <w:pPr>
              <w:spacing w:after="0" w:line="240" w:lineRule="auto"/>
              <w:jc w:val="center"/>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w:t>
            </w:r>
          </w:p>
        </w:tc>
        <w:tc>
          <w:tcPr>
            <w:tcW w:w="1228" w:type="dxa"/>
            <w:gridSpan w:val="2"/>
            <w:tcBorders>
              <w:top w:val="nil"/>
              <w:left w:val="nil"/>
              <w:bottom w:val="single" w:sz="4" w:space="0" w:color="auto"/>
              <w:right w:val="nil"/>
            </w:tcBorders>
            <w:shd w:val="clear" w:color="auto" w:fill="auto"/>
            <w:noWrap/>
            <w:vAlign w:val="bottom"/>
            <w:hideMark/>
          </w:tcPr>
          <w:p w14:paraId="00B5F58E"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2012</w:t>
            </w:r>
          </w:p>
        </w:tc>
        <w:tc>
          <w:tcPr>
            <w:tcW w:w="148" w:type="dxa"/>
            <w:gridSpan w:val="2"/>
            <w:tcBorders>
              <w:top w:val="nil"/>
              <w:left w:val="nil"/>
              <w:bottom w:val="single" w:sz="4" w:space="0" w:color="auto"/>
              <w:right w:val="nil"/>
            </w:tcBorders>
            <w:shd w:val="clear" w:color="auto" w:fill="auto"/>
            <w:noWrap/>
            <w:vAlign w:val="bottom"/>
            <w:hideMark/>
          </w:tcPr>
          <w:p w14:paraId="5F99EF2C"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w:t>
            </w:r>
          </w:p>
        </w:tc>
        <w:tc>
          <w:tcPr>
            <w:tcW w:w="968" w:type="dxa"/>
            <w:gridSpan w:val="2"/>
            <w:tcBorders>
              <w:top w:val="nil"/>
              <w:left w:val="nil"/>
              <w:bottom w:val="single" w:sz="4" w:space="0" w:color="auto"/>
              <w:right w:val="nil"/>
            </w:tcBorders>
            <w:shd w:val="clear" w:color="auto" w:fill="auto"/>
            <w:noWrap/>
            <w:vAlign w:val="bottom"/>
            <w:hideMark/>
          </w:tcPr>
          <w:p w14:paraId="2F7959BB"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2011</w:t>
            </w:r>
          </w:p>
        </w:tc>
      </w:tr>
      <w:tr w:rsidR="00BB10FA" w:rsidRPr="00454768" w14:paraId="4B5003FB" w14:textId="77777777" w:rsidTr="00454768">
        <w:trPr>
          <w:gridAfter w:val="1"/>
          <w:wAfter w:w="20" w:type="dxa"/>
          <w:trHeight w:val="20"/>
        </w:trPr>
        <w:tc>
          <w:tcPr>
            <w:tcW w:w="3228" w:type="dxa"/>
            <w:tcBorders>
              <w:top w:val="nil"/>
              <w:left w:val="nil"/>
              <w:bottom w:val="nil"/>
              <w:right w:val="nil"/>
            </w:tcBorders>
            <w:shd w:val="clear" w:color="auto" w:fill="auto"/>
            <w:noWrap/>
            <w:vAlign w:val="bottom"/>
            <w:hideMark/>
          </w:tcPr>
          <w:p w14:paraId="4CBD9140" w14:textId="77777777" w:rsidR="00BB10FA" w:rsidRPr="00454768" w:rsidRDefault="00BB10FA" w:rsidP="00BB10FA">
            <w:pPr>
              <w:spacing w:after="0" w:line="240" w:lineRule="auto"/>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Operations</w:t>
            </w:r>
          </w:p>
        </w:tc>
        <w:tc>
          <w:tcPr>
            <w:tcW w:w="1128" w:type="dxa"/>
            <w:tcBorders>
              <w:top w:val="nil"/>
              <w:left w:val="nil"/>
              <w:bottom w:val="nil"/>
              <w:right w:val="nil"/>
            </w:tcBorders>
            <w:shd w:val="clear" w:color="auto" w:fill="auto"/>
            <w:noWrap/>
            <w:vAlign w:val="bottom"/>
            <w:hideMark/>
          </w:tcPr>
          <w:p w14:paraId="1F7A1D91"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p>
        </w:tc>
        <w:tc>
          <w:tcPr>
            <w:tcW w:w="148" w:type="dxa"/>
            <w:tcBorders>
              <w:top w:val="nil"/>
              <w:left w:val="nil"/>
              <w:bottom w:val="nil"/>
              <w:right w:val="nil"/>
            </w:tcBorders>
            <w:shd w:val="clear" w:color="auto" w:fill="auto"/>
            <w:noWrap/>
            <w:vAlign w:val="bottom"/>
            <w:hideMark/>
          </w:tcPr>
          <w:p w14:paraId="2ACD0AEF" w14:textId="77777777" w:rsidR="00BB10FA" w:rsidRPr="00454768" w:rsidRDefault="00BB10FA" w:rsidP="00BB10FA">
            <w:pPr>
              <w:spacing w:after="0" w:line="240" w:lineRule="auto"/>
              <w:jc w:val="center"/>
              <w:rPr>
                <w:rFonts w:ascii="Segoe UI" w:eastAsia="Times New Roman" w:hAnsi="Segoe UI" w:cs="Segoe UI"/>
                <w:color w:val="666666"/>
                <w:sz w:val="18"/>
                <w:szCs w:val="20"/>
              </w:rPr>
            </w:pPr>
          </w:p>
        </w:tc>
        <w:tc>
          <w:tcPr>
            <w:tcW w:w="968" w:type="dxa"/>
            <w:tcBorders>
              <w:top w:val="nil"/>
              <w:left w:val="nil"/>
              <w:bottom w:val="nil"/>
              <w:right w:val="nil"/>
            </w:tcBorders>
            <w:shd w:val="clear" w:color="auto" w:fill="auto"/>
            <w:noWrap/>
            <w:vAlign w:val="bottom"/>
            <w:hideMark/>
          </w:tcPr>
          <w:p w14:paraId="172942B3"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p>
        </w:tc>
        <w:tc>
          <w:tcPr>
            <w:tcW w:w="148" w:type="dxa"/>
            <w:tcBorders>
              <w:top w:val="nil"/>
              <w:left w:val="nil"/>
              <w:bottom w:val="nil"/>
              <w:right w:val="nil"/>
            </w:tcBorders>
            <w:shd w:val="clear" w:color="auto" w:fill="auto"/>
            <w:noWrap/>
            <w:vAlign w:val="bottom"/>
            <w:hideMark/>
          </w:tcPr>
          <w:p w14:paraId="24F098A2" w14:textId="77777777" w:rsidR="00BB10FA" w:rsidRPr="00454768" w:rsidRDefault="00BB10FA" w:rsidP="00BB10FA">
            <w:pPr>
              <w:spacing w:after="0" w:line="240" w:lineRule="auto"/>
              <w:jc w:val="center"/>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3D1C3CE5"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p>
        </w:tc>
        <w:tc>
          <w:tcPr>
            <w:tcW w:w="148" w:type="dxa"/>
            <w:gridSpan w:val="2"/>
            <w:tcBorders>
              <w:top w:val="nil"/>
              <w:left w:val="nil"/>
              <w:bottom w:val="nil"/>
              <w:right w:val="nil"/>
            </w:tcBorders>
            <w:shd w:val="clear" w:color="auto" w:fill="auto"/>
            <w:noWrap/>
            <w:vAlign w:val="bottom"/>
            <w:hideMark/>
          </w:tcPr>
          <w:p w14:paraId="7F58DFF3" w14:textId="77777777" w:rsidR="00BB10FA" w:rsidRPr="00454768" w:rsidRDefault="00BB10FA" w:rsidP="00BB10FA">
            <w:pPr>
              <w:spacing w:after="0" w:line="240" w:lineRule="auto"/>
              <w:jc w:val="center"/>
              <w:rPr>
                <w:rFonts w:ascii="Segoe UI" w:eastAsia="Times New Roman" w:hAnsi="Segoe UI" w:cs="Segoe UI"/>
                <w:color w:val="666666"/>
                <w:sz w:val="18"/>
                <w:szCs w:val="20"/>
              </w:rPr>
            </w:pPr>
          </w:p>
        </w:tc>
        <w:tc>
          <w:tcPr>
            <w:tcW w:w="968" w:type="dxa"/>
            <w:gridSpan w:val="2"/>
            <w:tcBorders>
              <w:top w:val="nil"/>
              <w:left w:val="nil"/>
              <w:bottom w:val="nil"/>
              <w:right w:val="nil"/>
            </w:tcBorders>
            <w:shd w:val="clear" w:color="auto" w:fill="auto"/>
            <w:noWrap/>
            <w:vAlign w:val="bottom"/>
            <w:hideMark/>
          </w:tcPr>
          <w:p w14:paraId="0F94676A"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p>
        </w:tc>
      </w:tr>
      <w:tr w:rsidR="00BB10FA" w:rsidRPr="00454768" w14:paraId="79913A1B" w14:textId="77777777" w:rsidTr="00454768">
        <w:trPr>
          <w:trHeight w:val="20"/>
        </w:trPr>
        <w:tc>
          <w:tcPr>
            <w:tcW w:w="3228" w:type="dxa"/>
            <w:tcBorders>
              <w:top w:val="nil"/>
              <w:left w:val="nil"/>
              <w:bottom w:val="nil"/>
              <w:right w:val="nil"/>
            </w:tcBorders>
            <w:shd w:val="clear" w:color="auto" w:fill="auto"/>
            <w:noWrap/>
            <w:vAlign w:val="bottom"/>
            <w:hideMark/>
          </w:tcPr>
          <w:p w14:paraId="57B5900B"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Net income</w:t>
            </w:r>
          </w:p>
        </w:tc>
        <w:tc>
          <w:tcPr>
            <w:tcW w:w="1128" w:type="dxa"/>
            <w:tcBorders>
              <w:top w:val="nil"/>
              <w:left w:val="nil"/>
              <w:bottom w:val="nil"/>
              <w:right w:val="nil"/>
            </w:tcBorders>
            <w:shd w:val="clear" w:color="auto" w:fill="auto"/>
            <w:noWrap/>
            <w:vAlign w:val="bottom"/>
            <w:hideMark/>
          </w:tcPr>
          <w:p w14:paraId="6B63EA5B"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 $     6,377 </w:t>
            </w:r>
          </w:p>
        </w:tc>
        <w:tc>
          <w:tcPr>
            <w:tcW w:w="148" w:type="dxa"/>
            <w:tcBorders>
              <w:top w:val="nil"/>
              <w:left w:val="nil"/>
              <w:bottom w:val="nil"/>
              <w:right w:val="nil"/>
            </w:tcBorders>
            <w:shd w:val="clear" w:color="auto" w:fill="auto"/>
            <w:noWrap/>
            <w:vAlign w:val="bottom"/>
            <w:hideMark/>
          </w:tcPr>
          <w:p w14:paraId="7322A8A1"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nil"/>
              <w:right w:val="nil"/>
            </w:tcBorders>
            <w:shd w:val="clear" w:color="auto" w:fill="auto"/>
            <w:noWrap/>
            <w:vAlign w:val="bottom"/>
            <w:hideMark/>
          </w:tcPr>
          <w:p w14:paraId="13AC2732"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 $  6,624 </w:t>
            </w:r>
          </w:p>
        </w:tc>
        <w:tc>
          <w:tcPr>
            <w:tcW w:w="20" w:type="dxa"/>
            <w:tcBorders>
              <w:top w:val="nil"/>
              <w:left w:val="nil"/>
              <w:bottom w:val="nil"/>
              <w:right w:val="nil"/>
            </w:tcBorders>
            <w:shd w:val="clear" w:color="auto" w:fill="auto"/>
            <w:noWrap/>
            <w:vAlign w:val="bottom"/>
            <w:hideMark/>
          </w:tcPr>
          <w:p w14:paraId="4E6862A2"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159CC6E8"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 $    10,843 </w:t>
            </w:r>
          </w:p>
        </w:tc>
        <w:tc>
          <w:tcPr>
            <w:tcW w:w="148" w:type="dxa"/>
            <w:gridSpan w:val="2"/>
            <w:tcBorders>
              <w:top w:val="nil"/>
              <w:left w:val="nil"/>
              <w:bottom w:val="nil"/>
              <w:right w:val="nil"/>
            </w:tcBorders>
            <w:shd w:val="clear" w:color="auto" w:fill="auto"/>
            <w:noWrap/>
            <w:vAlign w:val="bottom"/>
            <w:hideMark/>
          </w:tcPr>
          <w:p w14:paraId="3A8774E5"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nil"/>
              <w:right w:val="nil"/>
            </w:tcBorders>
            <w:shd w:val="clear" w:color="auto" w:fill="auto"/>
            <w:noWrap/>
            <w:vAlign w:val="bottom"/>
            <w:hideMark/>
          </w:tcPr>
          <w:p w14:paraId="799C3B05"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 $12,362 </w:t>
            </w:r>
          </w:p>
        </w:tc>
      </w:tr>
      <w:tr w:rsidR="00BB10FA" w:rsidRPr="00454768" w14:paraId="4C5032C5" w14:textId="77777777" w:rsidTr="00454768">
        <w:trPr>
          <w:trHeight w:val="20"/>
        </w:trPr>
        <w:tc>
          <w:tcPr>
            <w:tcW w:w="3228" w:type="dxa"/>
            <w:tcBorders>
              <w:top w:val="nil"/>
              <w:left w:val="nil"/>
              <w:bottom w:val="nil"/>
              <w:right w:val="nil"/>
            </w:tcBorders>
            <w:shd w:val="clear" w:color="auto" w:fill="auto"/>
            <w:vAlign w:val="bottom"/>
            <w:hideMark/>
          </w:tcPr>
          <w:p w14:paraId="536F116C"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Adjustments to reconcile net </w:t>
            </w:r>
            <w:r w:rsidRPr="00454768">
              <w:rPr>
                <w:rFonts w:ascii="Segoe UI" w:eastAsia="Times New Roman" w:hAnsi="Segoe UI" w:cs="Segoe UI"/>
                <w:color w:val="666666"/>
                <w:sz w:val="18"/>
                <w:szCs w:val="20"/>
              </w:rPr>
              <w:br/>
              <w:t xml:space="preserve">    income to net cash from </w:t>
            </w:r>
            <w:r w:rsidRPr="00454768">
              <w:rPr>
                <w:rFonts w:ascii="Segoe UI" w:eastAsia="Times New Roman" w:hAnsi="Segoe UI" w:cs="Segoe UI"/>
                <w:color w:val="666666"/>
                <w:sz w:val="18"/>
                <w:szCs w:val="20"/>
              </w:rPr>
              <w:br/>
              <w:t xml:space="preserve">    operations:</w:t>
            </w:r>
          </w:p>
        </w:tc>
        <w:tc>
          <w:tcPr>
            <w:tcW w:w="1128" w:type="dxa"/>
            <w:tcBorders>
              <w:top w:val="nil"/>
              <w:left w:val="nil"/>
              <w:bottom w:val="nil"/>
              <w:right w:val="nil"/>
            </w:tcBorders>
            <w:shd w:val="clear" w:color="auto" w:fill="auto"/>
            <w:noWrap/>
            <w:vAlign w:val="bottom"/>
            <w:hideMark/>
          </w:tcPr>
          <w:p w14:paraId="66FC4090"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p>
        </w:tc>
        <w:tc>
          <w:tcPr>
            <w:tcW w:w="148" w:type="dxa"/>
            <w:tcBorders>
              <w:top w:val="nil"/>
              <w:left w:val="nil"/>
              <w:bottom w:val="nil"/>
              <w:right w:val="nil"/>
            </w:tcBorders>
            <w:shd w:val="clear" w:color="auto" w:fill="auto"/>
            <w:noWrap/>
            <w:vAlign w:val="bottom"/>
            <w:hideMark/>
          </w:tcPr>
          <w:p w14:paraId="7645B677"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nil"/>
              <w:right w:val="nil"/>
            </w:tcBorders>
            <w:shd w:val="clear" w:color="auto" w:fill="auto"/>
            <w:noWrap/>
            <w:vAlign w:val="bottom"/>
            <w:hideMark/>
          </w:tcPr>
          <w:p w14:paraId="6B75F17B"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p>
        </w:tc>
        <w:tc>
          <w:tcPr>
            <w:tcW w:w="20" w:type="dxa"/>
            <w:tcBorders>
              <w:top w:val="nil"/>
              <w:left w:val="nil"/>
              <w:bottom w:val="nil"/>
              <w:right w:val="nil"/>
            </w:tcBorders>
            <w:shd w:val="clear" w:color="auto" w:fill="auto"/>
            <w:noWrap/>
            <w:vAlign w:val="bottom"/>
            <w:hideMark/>
          </w:tcPr>
          <w:p w14:paraId="26BDFE6F"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61D6C0D0"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p>
        </w:tc>
        <w:tc>
          <w:tcPr>
            <w:tcW w:w="148" w:type="dxa"/>
            <w:gridSpan w:val="2"/>
            <w:tcBorders>
              <w:top w:val="nil"/>
              <w:left w:val="nil"/>
              <w:bottom w:val="nil"/>
              <w:right w:val="nil"/>
            </w:tcBorders>
            <w:shd w:val="clear" w:color="auto" w:fill="auto"/>
            <w:noWrap/>
            <w:vAlign w:val="bottom"/>
            <w:hideMark/>
          </w:tcPr>
          <w:p w14:paraId="06AFD943"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nil"/>
              <w:right w:val="nil"/>
            </w:tcBorders>
            <w:shd w:val="clear" w:color="auto" w:fill="auto"/>
            <w:noWrap/>
            <w:vAlign w:val="bottom"/>
            <w:hideMark/>
          </w:tcPr>
          <w:p w14:paraId="232E8FD2"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p>
        </w:tc>
      </w:tr>
      <w:tr w:rsidR="00BB10FA" w:rsidRPr="00454768" w14:paraId="732BFD50" w14:textId="77777777" w:rsidTr="00454768">
        <w:trPr>
          <w:trHeight w:val="20"/>
        </w:trPr>
        <w:tc>
          <w:tcPr>
            <w:tcW w:w="3228" w:type="dxa"/>
            <w:tcBorders>
              <w:top w:val="nil"/>
              <w:left w:val="nil"/>
              <w:bottom w:val="nil"/>
              <w:right w:val="nil"/>
            </w:tcBorders>
            <w:shd w:val="clear" w:color="auto" w:fill="auto"/>
            <w:vAlign w:val="bottom"/>
            <w:hideMark/>
          </w:tcPr>
          <w:p w14:paraId="3BB89458"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    Depreciation, amortization, and</w:t>
            </w:r>
            <w:r w:rsidRPr="00454768">
              <w:rPr>
                <w:rFonts w:ascii="Segoe UI" w:eastAsia="Times New Roman" w:hAnsi="Segoe UI" w:cs="Segoe UI"/>
                <w:color w:val="666666"/>
                <w:sz w:val="18"/>
                <w:szCs w:val="20"/>
              </w:rPr>
              <w:br/>
              <w:t xml:space="preserve">       other</w:t>
            </w:r>
          </w:p>
        </w:tc>
        <w:tc>
          <w:tcPr>
            <w:tcW w:w="1128" w:type="dxa"/>
            <w:tcBorders>
              <w:top w:val="nil"/>
              <w:left w:val="nil"/>
              <w:bottom w:val="nil"/>
              <w:right w:val="nil"/>
            </w:tcBorders>
            <w:shd w:val="clear" w:color="auto" w:fill="auto"/>
            <w:noWrap/>
            <w:vAlign w:val="bottom"/>
            <w:hideMark/>
          </w:tcPr>
          <w:p w14:paraId="331FD993"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1,009 </w:t>
            </w:r>
          </w:p>
        </w:tc>
        <w:tc>
          <w:tcPr>
            <w:tcW w:w="148" w:type="dxa"/>
            <w:tcBorders>
              <w:top w:val="nil"/>
              <w:left w:val="nil"/>
              <w:bottom w:val="nil"/>
              <w:right w:val="nil"/>
            </w:tcBorders>
            <w:shd w:val="clear" w:color="auto" w:fill="auto"/>
            <w:noWrap/>
            <w:vAlign w:val="bottom"/>
            <w:hideMark/>
          </w:tcPr>
          <w:p w14:paraId="67EA9B91"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nil"/>
              <w:right w:val="nil"/>
            </w:tcBorders>
            <w:shd w:val="clear" w:color="auto" w:fill="auto"/>
            <w:noWrap/>
            <w:vAlign w:val="bottom"/>
            <w:hideMark/>
          </w:tcPr>
          <w:p w14:paraId="2E5EE83D"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678 </w:t>
            </w:r>
          </w:p>
        </w:tc>
        <w:tc>
          <w:tcPr>
            <w:tcW w:w="20" w:type="dxa"/>
            <w:tcBorders>
              <w:top w:val="nil"/>
              <w:left w:val="nil"/>
              <w:bottom w:val="nil"/>
              <w:right w:val="nil"/>
            </w:tcBorders>
            <w:shd w:val="clear" w:color="auto" w:fill="auto"/>
            <w:noWrap/>
            <w:vAlign w:val="bottom"/>
            <w:hideMark/>
          </w:tcPr>
          <w:p w14:paraId="0A00287B"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431DB2A0"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1,719 </w:t>
            </w:r>
          </w:p>
        </w:tc>
        <w:tc>
          <w:tcPr>
            <w:tcW w:w="148" w:type="dxa"/>
            <w:gridSpan w:val="2"/>
            <w:tcBorders>
              <w:top w:val="nil"/>
              <w:left w:val="nil"/>
              <w:bottom w:val="nil"/>
              <w:right w:val="nil"/>
            </w:tcBorders>
            <w:shd w:val="clear" w:color="auto" w:fill="auto"/>
            <w:noWrap/>
            <w:vAlign w:val="bottom"/>
            <w:hideMark/>
          </w:tcPr>
          <w:p w14:paraId="655A89F3"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nil"/>
              <w:right w:val="nil"/>
            </w:tcBorders>
            <w:shd w:val="clear" w:color="auto" w:fill="auto"/>
            <w:noWrap/>
            <w:vAlign w:val="bottom"/>
            <w:hideMark/>
          </w:tcPr>
          <w:p w14:paraId="5D6B29B5"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1,404 </w:t>
            </w:r>
          </w:p>
        </w:tc>
      </w:tr>
      <w:tr w:rsidR="00BB10FA" w:rsidRPr="00454768" w14:paraId="3A595FD7" w14:textId="77777777" w:rsidTr="00454768">
        <w:trPr>
          <w:trHeight w:val="20"/>
        </w:trPr>
        <w:tc>
          <w:tcPr>
            <w:tcW w:w="3228" w:type="dxa"/>
            <w:tcBorders>
              <w:top w:val="nil"/>
              <w:left w:val="nil"/>
              <w:bottom w:val="nil"/>
              <w:right w:val="nil"/>
            </w:tcBorders>
            <w:shd w:val="clear" w:color="auto" w:fill="auto"/>
            <w:vAlign w:val="bottom"/>
            <w:hideMark/>
          </w:tcPr>
          <w:p w14:paraId="79A1C9DD"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    Stock-based compensation </w:t>
            </w:r>
            <w:r w:rsidRPr="00454768">
              <w:rPr>
                <w:rFonts w:ascii="Segoe UI" w:eastAsia="Times New Roman" w:hAnsi="Segoe UI" w:cs="Segoe UI"/>
                <w:color w:val="666666"/>
                <w:sz w:val="18"/>
                <w:szCs w:val="20"/>
              </w:rPr>
              <w:br/>
              <w:t xml:space="preserve">       expense</w:t>
            </w:r>
          </w:p>
        </w:tc>
        <w:tc>
          <w:tcPr>
            <w:tcW w:w="1128" w:type="dxa"/>
            <w:tcBorders>
              <w:top w:val="nil"/>
              <w:left w:val="nil"/>
              <w:bottom w:val="nil"/>
              <w:right w:val="nil"/>
            </w:tcBorders>
            <w:shd w:val="clear" w:color="auto" w:fill="auto"/>
            <w:noWrap/>
            <w:vAlign w:val="bottom"/>
            <w:hideMark/>
          </w:tcPr>
          <w:p w14:paraId="4ECA2164"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603 </w:t>
            </w:r>
          </w:p>
        </w:tc>
        <w:tc>
          <w:tcPr>
            <w:tcW w:w="148" w:type="dxa"/>
            <w:tcBorders>
              <w:top w:val="nil"/>
              <w:left w:val="nil"/>
              <w:bottom w:val="nil"/>
              <w:right w:val="nil"/>
            </w:tcBorders>
            <w:shd w:val="clear" w:color="auto" w:fill="auto"/>
            <w:noWrap/>
            <w:vAlign w:val="bottom"/>
            <w:hideMark/>
          </w:tcPr>
          <w:p w14:paraId="3B6FC7C7"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nil"/>
              <w:right w:val="nil"/>
            </w:tcBorders>
            <w:shd w:val="clear" w:color="auto" w:fill="auto"/>
            <w:noWrap/>
            <w:vAlign w:val="bottom"/>
            <w:hideMark/>
          </w:tcPr>
          <w:p w14:paraId="4A4FFDF3"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575 </w:t>
            </w:r>
          </w:p>
        </w:tc>
        <w:tc>
          <w:tcPr>
            <w:tcW w:w="20" w:type="dxa"/>
            <w:tcBorders>
              <w:top w:val="nil"/>
              <w:left w:val="nil"/>
              <w:bottom w:val="nil"/>
              <w:right w:val="nil"/>
            </w:tcBorders>
            <w:shd w:val="clear" w:color="auto" w:fill="auto"/>
            <w:noWrap/>
            <w:vAlign w:val="bottom"/>
            <w:hideMark/>
          </w:tcPr>
          <w:p w14:paraId="79CE3940"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7777549E"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1,206 </w:t>
            </w:r>
          </w:p>
        </w:tc>
        <w:tc>
          <w:tcPr>
            <w:tcW w:w="148" w:type="dxa"/>
            <w:gridSpan w:val="2"/>
            <w:tcBorders>
              <w:top w:val="nil"/>
              <w:left w:val="nil"/>
              <w:bottom w:val="nil"/>
              <w:right w:val="nil"/>
            </w:tcBorders>
            <w:shd w:val="clear" w:color="auto" w:fill="auto"/>
            <w:noWrap/>
            <w:vAlign w:val="bottom"/>
            <w:hideMark/>
          </w:tcPr>
          <w:p w14:paraId="37F621B7"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nil"/>
              <w:right w:val="nil"/>
            </w:tcBorders>
            <w:shd w:val="clear" w:color="auto" w:fill="auto"/>
            <w:noWrap/>
            <w:vAlign w:val="bottom"/>
            <w:hideMark/>
          </w:tcPr>
          <w:p w14:paraId="78784E1B"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1,133 </w:t>
            </w:r>
          </w:p>
        </w:tc>
      </w:tr>
      <w:tr w:rsidR="00BB10FA" w:rsidRPr="00454768" w14:paraId="422C79D2" w14:textId="77777777" w:rsidTr="00454768">
        <w:trPr>
          <w:trHeight w:val="20"/>
        </w:trPr>
        <w:tc>
          <w:tcPr>
            <w:tcW w:w="3228" w:type="dxa"/>
            <w:tcBorders>
              <w:top w:val="nil"/>
              <w:left w:val="nil"/>
              <w:bottom w:val="nil"/>
              <w:right w:val="nil"/>
            </w:tcBorders>
            <w:shd w:val="clear" w:color="auto" w:fill="auto"/>
            <w:vAlign w:val="bottom"/>
            <w:hideMark/>
          </w:tcPr>
          <w:p w14:paraId="11BE82AA"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    Net recognized losses (gains) </w:t>
            </w:r>
            <w:r w:rsidRPr="00454768">
              <w:rPr>
                <w:rFonts w:ascii="Segoe UI" w:eastAsia="Times New Roman" w:hAnsi="Segoe UI" w:cs="Segoe UI"/>
                <w:color w:val="666666"/>
                <w:sz w:val="18"/>
                <w:szCs w:val="20"/>
              </w:rPr>
              <w:br/>
              <w:t xml:space="preserve">       on investments and derivatives</w:t>
            </w:r>
          </w:p>
        </w:tc>
        <w:tc>
          <w:tcPr>
            <w:tcW w:w="1128" w:type="dxa"/>
            <w:tcBorders>
              <w:top w:val="nil"/>
              <w:left w:val="nil"/>
              <w:bottom w:val="nil"/>
              <w:right w:val="nil"/>
            </w:tcBorders>
            <w:shd w:val="clear" w:color="auto" w:fill="auto"/>
            <w:noWrap/>
            <w:vAlign w:val="bottom"/>
            <w:hideMark/>
          </w:tcPr>
          <w:p w14:paraId="54A77924"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22 </w:t>
            </w:r>
          </w:p>
        </w:tc>
        <w:tc>
          <w:tcPr>
            <w:tcW w:w="148" w:type="dxa"/>
            <w:tcBorders>
              <w:top w:val="nil"/>
              <w:left w:val="nil"/>
              <w:bottom w:val="nil"/>
              <w:right w:val="nil"/>
            </w:tcBorders>
            <w:shd w:val="clear" w:color="auto" w:fill="auto"/>
            <w:noWrap/>
            <w:vAlign w:val="bottom"/>
            <w:hideMark/>
          </w:tcPr>
          <w:p w14:paraId="37DF3B90"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nil"/>
              <w:right w:val="nil"/>
            </w:tcBorders>
            <w:shd w:val="clear" w:color="auto" w:fill="auto"/>
            <w:noWrap/>
            <w:vAlign w:val="bottom"/>
            <w:hideMark/>
          </w:tcPr>
          <w:p w14:paraId="09FCC2DB"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(112)</w:t>
            </w:r>
          </w:p>
        </w:tc>
        <w:tc>
          <w:tcPr>
            <w:tcW w:w="20" w:type="dxa"/>
            <w:tcBorders>
              <w:top w:val="nil"/>
              <w:left w:val="nil"/>
              <w:bottom w:val="nil"/>
              <w:right w:val="nil"/>
            </w:tcBorders>
            <w:shd w:val="clear" w:color="auto" w:fill="auto"/>
            <w:noWrap/>
            <w:vAlign w:val="bottom"/>
            <w:hideMark/>
          </w:tcPr>
          <w:p w14:paraId="40CC003C"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6D31CBDF"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33 </w:t>
            </w:r>
          </w:p>
        </w:tc>
        <w:tc>
          <w:tcPr>
            <w:tcW w:w="148" w:type="dxa"/>
            <w:gridSpan w:val="2"/>
            <w:tcBorders>
              <w:top w:val="nil"/>
              <w:left w:val="nil"/>
              <w:bottom w:val="nil"/>
              <w:right w:val="nil"/>
            </w:tcBorders>
            <w:shd w:val="clear" w:color="auto" w:fill="auto"/>
            <w:noWrap/>
            <w:vAlign w:val="bottom"/>
            <w:hideMark/>
          </w:tcPr>
          <w:p w14:paraId="2A670E31"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nil"/>
              <w:right w:val="nil"/>
            </w:tcBorders>
            <w:shd w:val="clear" w:color="auto" w:fill="auto"/>
            <w:noWrap/>
            <w:vAlign w:val="bottom"/>
            <w:hideMark/>
          </w:tcPr>
          <w:p w14:paraId="4E984218"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(142)</w:t>
            </w:r>
          </w:p>
        </w:tc>
      </w:tr>
      <w:tr w:rsidR="00BB10FA" w:rsidRPr="00454768" w14:paraId="15A19EA7" w14:textId="77777777" w:rsidTr="00454768">
        <w:trPr>
          <w:trHeight w:val="20"/>
        </w:trPr>
        <w:tc>
          <w:tcPr>
            <w:tcW w:w="3228" w:type="dxa"/>
            <w:tcBorders>
              <w:top w:val="nil"/>
              <w:left w:val="nil"/>
              <w:bottom w:val="nil"/>
              <w:right w:val="nil"/>
            </w:tcBorders>
            <w:shd w:val="clear" w:color="auto" w:fill="auto"/>
            <w:vAlign w:val="bottom"/>
            <w:hideMark/>
          </w:tcPr>
          <w:p w14:paraId="3F4A44BB"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    Excess tax benefits from </w:t>
            </w:r>
            <w:r w:rsidRPr="00454768">
              <w:rPr>
                <w:rFonts w:ascii="Segoe UI" w:eastAsia="Times New Roman" w:hAnsi="Segoe UI" w:cs="Segoe UI"/>
                <w:color w:val="666666"/>
                <w:sz w:val="18"/>
                <w:szCs w:val="20"/>
              </w:rPr>
              <w:br/>
              <w:t xml:space="preserve">       stock-based compensation</w:t>
            </w:r>
          </w:p>
        </w:tc>
        <w:tc>
          <w:tcPr>
            <w:tcW w:w="1128" w:type="dxa"/>
            <w:tcBorders>
              <w:top w:val="nil"/>
              <w:left w:val="nil"/>
              <w:bottom w:val="nil"/>
              <w:right w:val="nil"/>
            </w:tcBorders>
            <w:shd w:val="clear" w:color="auto" w:fill="auto"/>
            <w:noWrap/>
            <w:vAlign w:val="bottom"/>
            <w:hideMark/>
          </w:tcPr>
          <w:p w14:paraId="1F3B92CD"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(9)</w:t>
            </w:r>
          </w:p>
        </w:tc>
        <w:tc>
          <w:tcPr>
            <w:tcW w:w="148" w:type="dxa"/>
            <w:tcBorders>
              <w:top w:val="nil"/>
              <w:left w:val="nil"/>
              <w:bottom w:val="nil"/>
              <w:right w:val="nil"/>
            </w:tcBorders>
            <w:shd w:val="clear" w:color="auto" w:fill="auto"/>
            <w:noWrap/>
            <w:vAlign w:val="bottom"/>
            <w:hideMark/>
          </w:tcPr>
          <w:p w14:paraId="4B7B8648"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nil"/>
              <w:right w:val="nil"/>
            </w:tcBorders>
            <w:shd w:val="clear" w:color="auto" w:fill="auto"/>
            <w:noWrap/>
            <w:vAlign w:val="bottom"/>
            <w:hideMark/>
          </w:tcPr>
          <w:p w14:paraId="5CDB60C1"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(4)</w:t>
            </w:r>
          </w:p>
        </w:tc>
        <w:tc>
          <w:tcPr>
            <w:tcW w:w="20" w:type="dxa"/>
            <w:tcBorders>
              <w:top w:val="nil"/>
              <w:left w:val="nil"/>
              <w:bottom w:val="nil"/>
              <w:right w:val="nil"/>
            </w:tcBorders>
            <w:shd w:val="clear" w:color="auto" w:fill="auto"/>
            <w:noWrap/>
            <w:vAlign w:val="bottom"/>
            <w:hideMark/>
          </w:tcPr>
          <w:p w14:paraId="671BBBD4"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2E01AD8D"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(186)</w:t>
            </w:r>
          </w:p>
        </w:tc>
        <w:tc>
          <w:tcPr>
            <w:tcW w:w="148" w:type="dxa"/>
            <w:gridSpan w:val="2"/>
            <w:tcBorders>
              <w:top w:val="nil"/>
              <w:left w:val="nil"/>
              <w:bottom w:val="nil"/>
              <w:right w:val="nil"/>
            </w:tcBorders>
            <w:shd w:val="clear" w:color="auto" w:fill="auto"/>
            <w:noWrap/>
            <w:vAlign w:val="bottom"/>
            <w:hideMark/>
          </w:tcPr>
          <w:p w14:paraId="116BC587"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nil"/>
              <w:right w:val="nil"/>
            </w:tcBorders>
            <w:shd w:val="clear" w:color="auto" w:fill="auto"/>
            <w:noWrap/>
            <w:vAlign w:val="bottom"/>
            <w:hideMark/>
          </w:tcPr>
          <w:p w14:paraId="6E859492"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(74)</w:t>
            </w:r>
          </w:p>
        </w:tc>
      </w:tr>
      <w:tr w:rsidR="00BB10FA" w:rsidRPr="00454768" w14:paraId="568C9EF5" w14:textId="77777777" w:rsidTr="00454768">
        <w:trPr>
          <w:trHeight w:val="20"/>
        </w:trPr>
        <w:tc>
          <w:tcPr>
            <w:tcW w:w="3228" w:type="dxa"/>
            <w:tcBorders>
              <w:top w:val="nil"/>
              <w:left w:val="nil"/>
              <w:bottom w:val="nil"/>
              <w:right w:val="nil"/>
            </w:tcBorders>
            <w:shd w:val="clear" w:color="auto" w:fill="auto"/>
            <w:vAlign w:val="bottom"/>
            <w:hideMark/>
          </w:tcPr>
          <w:p w14:paraId="745018A6"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    Deferred income taxes</w:t>
            </w:r>
          </w:p>
        </w:tc>
        <w:tc>
          <w:tcPr>
            <w:tcW w:w="1128" w:type="dxa"/>
            <w:tcBorders>
              <w:top w:val="nil"/>
              <w:left w:val="nil"/>
              <w:bottom w:val="nil"/>
              <w:right w:val="nil"/>
            </w:tcBorders>
            <w:shd w:val="clear" w:color="auto" w:fill="auto"/>
            <w:noWrap/>
            <w:vAlign w:val="bottom"/>
            <w:hideMark/>
          </w:tcPr>
          <w:p w14:paraId="3FCE8A0C"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140 </w:t>
            </w:r>
          </w:p>
        </w:tc>
        <w:tc>
          <w:tcPr>
            <w:tcW w:w="148" w:type="dxa"/>
            <w:tcBorders>
              <w:top w:val="nil"/>
              <w:left w:val="nil"/>
              <w:bottom w:val="nil"/>
              <w:right w:val="nil"/>
            </w:tcBorders>
            <w:shd w:val="clear" w:color="auto" w:fill="auto"/>
            <w:noWrap/>
            <w:vAlign w:val="bottom"/>
            <w:hideMark/>
          </w:tcPr>
          <w:p w14:paraId="7192BE01"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nil"/>
              <w:right w:val="nil"/>
            </w:tcBorders>
            <w:shd w:val="clear" w:color="auto" w:fill="auto"/>
            <w:noWrap/>
            <w:vAlign w:val="bottom"/>
            <w:hideMark/>
          </w:tcPr>
          <w:p w14:paraId="25902FCA"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14 </w:t>
            </w:r>
          </w:p>
        </w:tc>
        <w:tc>
          <w:tcPr>
            <w:tcW w:w="20" w:type="dxa"/>
            <w:tcBorders>
              <w:top w:val="nil"/>
              <w:left w:val="nil"/>
              <w:bottom w:val="nil"/>
              <w:right w:val="nil"/>
            </w:tcBorders>
            <w:shd w:val="clear" w:color="auto" w:fill="auto"/>
            <w:noWrap/>
            <w:vAlign w:val="bottom"/>
            <w:hideMark/>
          </w:tcPr>
          <w:p w14:paraId="278622F0"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5FF720C2"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178 </w:t>
            </w:r>
          </w:p>
        </w:tc>
        <w:tc>
          <w:tcPr>
            <w:tcW w:w="148" w:type="dxa"/>
            <w:gridSpan w:val="2"/>
            <w:tcBorders>
              <w:top w:val="nil"/>
              <w:left w:val="nil"/>
              <w:bottom w:val="nil"/>
              <w:right w:val="nil"/>
            </w:tcBorders>
            <w:shd w:val="clear" w:color="auto" w:fill="auto"/>
            <w:noWrap/>
            <w:vAlign w:val="bottom"/>
            <w:hideMark/>
          </w:tcPr>
          <w:p w14:paraId="26B0AEEF"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nil"/>
              <w:right w:val="nil"/>
            </w:tcBorders>
            <w:shd w:val="clear" w:color="auto" w:fill="auto"/>
            <w:noWrap/>
            <w:vAlign w:val="bottom"/>
            <w:hideMark/>
          </w:tcPr>
          <w:p w14:paraId="6333D559"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416 </w:t>
            </w:r>
          </w:p>
        </w:tc>
      </w:tr>
      <w:tr w:rsidR="00BB10FA" w:rsidRPr="00454768" w14:paraId="643A7944" w14:textId="77777777" w:rsidTr="00454768">
        <w:trPr>
          <w:trHeight w:val="20"/>
        </w:trPr>
        <w:tc>
          <w:tcPr>
            <w:tcW w:w="3228" w:type="dxa"/>
            <w:tcBorders>
              <w:top w:val="nil"/>
              <w:left w:val="nil"/>
              <w:bottom w:val="nil"/>
              <w:right w:val="nil"/>
            </w:tcBorders>
            <w:shd w:val="clear" w:color="auto" w:fill="auto"/>
            <w:vAlign w:val="bottom"/>
            <w:hideMark/>
          </w:tcPr>
          <w:p w14:paraId="6BBAFEDC"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    Deferral of unearned revenue</w:t>
            </w:r>
          </w:p>
        </w:tc>
        <w:tc>
          <w:tcPr>
            <w:tcW w:w="1128" w:type="dxa"/>
            <w:tcBorders>
              <w:top w:val="nil"/>
              <w:left w:val="nil"/>
              <w:bottom w:val="nil"/>
              <w:right w:val="nil"/>
            </w:tcBorders>
            <w:shd w:val="clear" w:color="auto" w:fill="auto"/>
            <w:noWrap/>
            <w:vAlign w:val="bottom"/>
            <w:hideMark/>
          </w:tcPr>
          <w:p w14:paraId="7FD0204D"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10,737 </w:t>
            </w:r>
          </w:p>
        </w:tc>
        <w:tc>
          <w:tcPr>
            <w:tcW w:w="148" w:type="dxa"/>
            <w:tcBorders>
              <w:top w:val="nil"/>
              <w:left w:val="nil"/>
              <w:bottom w:val="nil"/>
              <w:right w:val="nil"/>
            </w:tcBorders>
            <w:shd w:val="clear" w:color="auto" w:fill="auto"/>
            <w:noWrap/>
            <w:vAlign w:val="bottom"/>
            <w:hideMark/>
          </w:tcPr>
          <w:p w14:paraId="6E7416D7"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nil"/>
              <w:right w:val="nil"/>
            </w:tcBorders>
            <w:shd w:val="clear" w:color="auto" w:fill="auto"/>
            <w:noWrap/>
            <w:vAlign w:val="bottom"/>
            <w:hideMark/>
          </w:tcPr>
          <w:p w14:paraId="769D3375"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7,544 </w:t>
            </w:r>
          </w:p>
        </w:tc>
        <w:tc>
          <w:tcPr>
            <w:tcW w:w="20" w:type="dxa"/>
            <w:tcBorders>
              <w:top w:val="nil"/>
              <w:left w:val="nil"/>
              <w:bottom w:val="nil"/>
              <w:right w:val="nil"/>
            </w:tcBorders>
            <w:shd w:val="clear" w:color="auto" w:fill="auto"/>
            <w:noWrap/>
            <w:vAlign w:val="bottom"/>
            <w:hideMark/>
          </w:tcPr>
          <w:p w14:paraId="07CC0B5D"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39DCAC01"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18,946 </w:t>
            </w:r>
          </w:p>
        </w:tc>
        <w:tc>
          <w:tcPr>
            <w:tcW w:w="148" w:type="dxa"/>
            <w:gridSpan w:val="2"/>
            <w:tcBorders>
              <w:top w:val="nil"/>
              <w:left w:val="nil"/>
              <w:bottom w:val="nil"/>
              <w:right w:val="nil"/>
            </w:tcBorders>
            <w:shd w:val="clear" w:color="auto" w:fill="auto"/>
            <w:noWrap/>
            <w:vAlign w:val="bottom"/>
            <w:hideMark/>
          </w:tcPr>
          <w:p w14:paraId="61BF6533"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nil"/>
              <w:right w:val="nil"/>
            </w:tcBorders>
            <w:shd w:val="clear" w:color="auto" w:fill="auto"/>
            <w:noWrap/>
            <w:vAlign w:val="bottom"/>
            <w:hideMark/>
          </w:tcPr>
          <w:p w14:paraId="069A3045"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13,683 </w:t>
            </w:r>
          </w:p>
        </w:tc>
      </w:tr>
      <w:tr w:rsidR="00BB10FA" w:rsidRPr="00454768" w14:paraId="150F1E78" w14:textId="77777777" w:rsidTr="00454768">
        <w:trPr>
          <w:trHeight w:val="20"/>
        </w:trPr>
        <w:tc>
          <w:tcPr>
            <w:tcW w:w="3228" w:type="dxa"/>
            <w:tcBorders>
              <w:top w:val="nil"/>
              <w:left w:val="nil"/>
              <w:bottom w:val="nil"/>
              <w:right w:val="nil"/>
            </w:tcBorders>
            <w:shd w:val="clear" w:color="auto" w:fill="auto"/>
            <w:vAlign w:val="bottom"/>
            <w:hideMark/>
          </w:tcPr>
          <w:p w14:paraId="324B1A5E"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    Recognition of unearned</w:t>
            </w:r>
            <w:r w:rsidRPr="00454768">
              <w:rPr>
                <w:rFonts w:ascii="Segoe UI" w:eastAsia="Times New Roman" w:hAnsi="Segoe UI" w:cs="Segoe UI"/>
                <w:color w:val="666666"/>
                <w:sz w:val="18"/>
                <w:szCs w:val="20"/>
              </w:rPr>
              <w:br/>
              <w:t xml:space="preserve">       revenue</w:t>
            </w:r>
          </w:p>
        </w:tc>
        <w:tc>
          <w:tcPr>
            <w:tcW w:w="1128" w:type="dxa"/>
            <w:tcBorders>
              <w:top w:val="nil"/>
              <w:left w:val="nil"/>
              <w:bottom w:val="nil"/>
              <w:right w:val="nil"/>
            </w:tcBorders>
            <w:shd w:val="clear" w:color="auto" w:fill="auto"/>
            <w:noWrap/>
            <w:vAlign w:val="bottom"/>
            <w:hideMark/>
          </w:tcPr>
          <w:p w14:paraId="063F5AE0"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(10,483)</w:t>
            </w:r>
          </w:p>
        </w:tc>
        <w:tc>
          <w:tcPr>
            <w:tcW w:w="148" w:type="dxa"/>
            <w:tcBorders>
              <w:top w:val="nil"/>
              <w:left w:val="nil"/>
              <w:bottom w:val="nil"/>
              <w:right w:val="nil"/>
            </w:tcBorders>
            <w:shd w:val="clear" w:color="auto" w:fill="auto"/>
            <w:noWrap/>
            <w:vAlign w:val="bottom"/>
            <w:hideMark/>
          </w:tcPr>
          <w:p w14:paraId="478DE4DE"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nil"/>
              <w:right w:val="nil"/>
            </w:tcBorders>
            <w:shd w:val="clear" w:color="auto" w:fill="auto"/>
            <w:noWrap/>
            <w:vAlign w:val="bottom"/>
            <w:hideMark/>
          </w:tcPr>
          <w:p w14:paraId="2991F9E8"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(8,057)</w:t>
            </w:r>
          </w:p>
        </w:tc>
        <w:tc>
          <w:tcPr>
            <w:tcW w:w="20" w:type="dxa"/>
            <w:tcBorders>
              <w:top w:val="nil"/>
              <w:left w:val="nil"/>
              <w:bottom w:val="nil"/>
              <w:right w:val="nil"/>
            </w:tcBorders>
            <w:shd w:val="clear" w:color="auto" w:fill="auto"/>
            <w:noWrap/>
            <w:vAlign w:val="bottom"/>
            <w:hideMark/>
          </w:tcPr>
          <w:p w14:paraId="602D0A47"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3AF02D32"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(19,253)</w:t>
            </w:r>
          </w:p>
        </w:tc>
        <w:tc>
          <w:tcPr>
            <w:tcW w:w="148" w:type="dxa"/>
            <w:gridSpan w:val="2"/>
            <w:tcBorders>
              <w:top w:val="nil"/>
              <w:left w:val="nil"/>
              <w:bottom w:val="nil"/>
              <w:right w:val="nil"/>
            </w:tcBorders>
            <w:shd w:val="clear" w:color="auto" w:fill="auto"/>
            <w:noWrap/>
            <w:vAlign w:val="bottom"/>
            <w:hideMark/>
          </w:tcPr>
          <w:p w14:paraId="2B02A41E"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nil"/>
              <w:right w:val="nil"/>
            </w:tcBorders>
            <w:shd w:val="clear" w:color="auto" w:fill="auto"/>
            <w:noWrap/>
            <w:vAlign w:val="bottom"/>
            <w:hideMark/>
          </w:tcPr>
          <w:p w14:paraId="1F5EDB48"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(15,710)</w:t>
            </w:r>
          </w:p>
        </w:tc>
      </w:tr>
      <w:tr w:rsidR="00BB10FA" w:rsidRPr="00454768" w14:paraId="6B064076" w14:textId="77777777" w:rsidTr="00454768">
        <w:trPr>
          <w:trHeight w:val="20"/>
        </w:trPr>
        <w:tc>
          <w:tcPr>
            <w:tcW w:w="3228" w:type="dxa"/>
            <w:tcBorders>
              <w:top w:val="nil"/>
              <w:left w:val="nil"/>
              <w:bottom w:val="nil"/>
              <w:right w:val="nil"/>
            </w:tcBorders>
            <w:shd w:val="clear" w:color="auto" w:fill="auto"/>
            <w:vAlign w:val="bottom"/>
            <w:hideMark/>
          </w:tcPr>
          <w:p w14:paraId="001095C0"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    Changes in operating assets and  </w:t>
            </w:r>
            <w:r w:rsidRPr="00454768">
              <w:rPr>
                <w:rFonts w:ascii="Segoe UI" w:eastAsia="Times New Roman" w:hAnsi="Segoe UI" w:cs="Segoe UI"/>
                <w:color w:val="666666"/>
                <w:sz w:val="18"/>
                <w:szCs w:val="20"/>
              </w:rPr>
              <w:br/>
              <w:t xml:space="preserve">       liabilities:</w:t>
            </w:r>
          </w:p>
        </w:tc>
        <w:tc>
          <w:tcPr>
            <w:tcW w:w="1128" w:type="dxa"/>
            <w:tcBorders>
              <w:top w:val="nil"/>
              <w:left w:val="nil"/>
              <w:bottom w:val="nil"/>
              <w:right w:val="nil"/>
            </w:tcBorders>
            <w:shd w:val="clear" w:color="auto" w:fill="auto"/>
            <w:noWrap/>
            <w:vAlign w:val="bottom"/>
            <w:hideMark/>
          </w:tcPr>
          <w:p w14:paraId="174D840D"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p>
        </w:tc>
        <w:tc>
          <w:tcPr>
            <w:tcW w:w="148" w:type="dxa"/>
            <w:tcBorders>
              <w:top w:val="nil"/>
              <w:left w:val="nil"/>
              <w:bottom w:val="nil"/>
              <w:right w:val="nil"/>
            </w:tcBorders>
            <w:shd w:val="clear" w:color="auto" w:fill="auto"/>
            <w:noWrap/>
            <w:vAlign w:val="bottom"/>
            <w:hideMark/>
          </w:tcPr>
          <w:p w14:paraId="13CF9B07"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nil"/>
              <w:right w:val="nil"/>
            </w:tcBorders>
            <w:shd w:val="clear" w:color="auto" w:fill="auto"/>
            <w:noWrap/>
            <w:vAlign w:val="bottom"/>
            <w:hideMark/>
          </w:tcPr>
          <w:p w14:paraId="1E7B146F"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p>
        </w:tc>
        <w:tc>
          <w:tcPr>
            <w:tcW w:w="20" w:type="dxa"/>
            <w:tcBorders>
              <w:top w:val="nil"/>
              <w:left w:val="nil"/>
              <w:bottom w:val="nil"/>
              <w:right w:val="nil"/>
            </w:tcBorders>
            <w:shd w:val="clear" w:color="auto" w:fill="auto"/>
            <w:noWrap/>
            <w:vAlign w:val="bottom"/>
            <w:hideMark/>
          </w:tcPr>
          <w:p w14:paraId="72CBB324"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0BA46B63"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p>
        </w:tc>
        <w:tc>
          <w:tcPr>
            <w:tcW w:w="148" w:type="dxa"/>
            <w:gridSpan w:val="2"/>
            <w:tcBorders>
              <w:top w:val="nil"/>
              <w:left w:val="nil"/>
              <w:bottom w:val="nil"/>
              <w:right w:val="nil"/>
            </w:tcBorders>
            <w:shd w:val="clear" w:color="auto" w:fill="auto"/>
            <w:noWrap/>
            <w:vAlign w:val="bottom"/>
            <w:hideMark/>
          </w:tcPr>
          <w:p w14:paraId="3DB85975"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nil"/>
              <w:right w:val="nil"/>
            </w:tcBorders>
            <w:shd w:val="clear" w:color="auto" w:fill="auto"/>
            <w:noWrap/>
            <w:vAlign w:val="bottom"/>
            <w:hideMark/>
          </w:tcPr>
          <w:p w14:paraId="644CA296"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p>
        </w:tc>
      </w:tr>
      <w:tr w:rsidR="00BB10FA" w:rsidRPr="00454768" w14:paraId="1A1A211F" w14:textId="77777777" w:rsidTr="00454768">
        <w:trPr>
          <w:trHeight w:val="20"/>
        </w:trPr>
        <w:tc>
          <w:tcPr>
            <w:tcW w:w="3228" w:type="dxa"/>
            <w:tcBorders>
              <w:top w:val="nil"/>
              <w:left w:val="nil"/>
              <w:bottom w:val="nil"/>
              <w:right w:val="nil"/>
            </w:tcBorders>
            <w:shd w:val="clear" w:color="auto" w:fill="auto"/>
            <w:vAlign w:val="bottom"/>
            <w:hideMark/>
          </w:tcPr>
          <w:p w14:paraId="69E3E540"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       Accounts receivable</w:t>
            </w:r>
          </w:p>
        </w:tc>
        <w:tc>
          <w:tcPr>
            <w:tcW w:w="1128" w:type="dxa"/>
            <w:tcBorders>
              <w:top w:val="nil"/>
              <w:left w:val="nil"/>
              <w:bottom w:val="nil"/>
              <w:right w:val="nil"/>
            </w:tcBorders>
            <w:shd w:val="clear" w:color="auto" w:fill="auto"/>
            <w:noWrap/>
            <w:vAlign w:val="bottom"/>
            <w:hideMark/>
          </w:tcPr>
          <w:p w14:paraId="66DEC827"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(4,488)</w:t>
            </w:r>
          </w:p>
        </w:tc>
        <w:tc>
          <w:tcPr>
            <w:tcW w:w="148" w:type="dxa"/>
            <w:tcBorders>
              <w:top w:val="nil"/>
              <w:left w:val="nil"/>
              <w:bottom w:val="nil"/>
              <w:right w:val="nil"/>
            </w:tcBorders>
            <w:shd w:val="clear" w:color="auto" w:fill="auto"/>
            <w:noWrap/>
            <w:vAlign w:val="bottom"/>
            <w:hideMark/>
          </w:tcPr>
          <w:p w14:paraId="0BB15C55"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nil"/>
              <w:right w:val="nil"/>
            </w:tcBorders>
            <w:shd w:val="clear" w:color="auto" w:fill="auto"/>
            <w:noWrap/>
            <w:vAlign w:val="bottom"/>
            <w:hideMark/>
          </w:tcPr>
          <w:p w14:paraId="2E2FEC64"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(3,652)</w:t>
            </w:r>
          </w:p>
        </w:tc>
        <w:tc>
          <w:tcPr>
            <w:tcW w:w="20" w:type="dxa"/>
            <w:tcBorders>
              <w:top w:val="nil"/>
              <w:left w:val="nil"/>
              <w:bottom w:val="nil"/>
              <w:right w:val="nil"/>
            </w:tcBorders>
            <w:shd w:val="clear" w:color="auto" w:fill="auto"/>
            <w:noWrap/>
            <w:vAlign w:val="bottom"/>
            <w:hideMark/>
          </w:tcPr>
          <w:p w14:paraId="7F8C850D"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4CD943ED"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1,668 </w:t>
            </w:r>
          </w:p>
        </w:tc>
        <w:tc>
          <w:tcPr>
            <w:tcW w:w="148" w:type="dxa"/>
            <w:gridSpan w:val="2"/>
            <w:tcBorders>
              <w:top w:val="nil"/>
              <w:left w:val="nil"/>
              <w:bottom w:val="nil"/>
              <w:right w:val="nil"/>
            </w:tcBorders>
            <w:shd w:val="clear" w:color="auto" w:fill="auto"/>
            <w:noWrap/>
            <w:vAlign w:val="bottom"/>
            <w:hideMark/>
          </w:tcPr>
          <w:p w14:paraId="460FACD8"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nil"/>
              <w:right w:val="nil"/>
            </w:tcBorders>
            <w:shd w:val="clear" w:color="auto" w:fill="auto"/>
            <w:noWrap/>
            <w:vAlign w:val="bottom"/>
            <w:hideMark/>
          </w:tcPr>
          <w:p w14:paraId="6266BAD3"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1,081 </w:t>
            </w:r>
          </w:p>
        </w:tc>
        <w:bookmarkStart w:id="3" w:name="_GoBack"/>
        <w:bookmarkEnd w:id="3"/>
      </w:tr>
      <w:tr w:rsidR="00BB10FA" w:rsidRPr="00454768" w14:paraId="53C07ED5" w14:textId="77777777" w:rsidTr="00454768">
        <w:trPr>
          <w:trHeight w:val="20"/>
        </w:trPr>
        <w:tc>
          <w:tcPr>
            <w:tcW w:w="3228" w:type="dxa"/>
            <w:tcBorders>
              <w:top w:val="nil"/>
              <w:left w:val="nil"/>
              <w:bottom w:val="nil"/>
              <w:right w:val="nil"/>
            </w:tcBorders>
            <w:shd w:val="clear" w:color="auto" w:fill="auto"/>
            <w:vAlign w:val="bottom"/>
            <w:hideMark/>
          </w:tcPr>
          <w:p w14:paraId="77756E63"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       Inventories</w:t>
            </w:r>
          </w:p>
        </w:tc>
        <w:tc>
          <w:tcPr>
            <w:tcW w:w="1128" w:type="dxa"/>
            <w:tcBorders>
              <w:top w:val="nil"/>
              <w:left w:val="nil"/>
              <w:bottom w:val="nil"/>
              <w:right w:val="nil"/>
            </w:tcBorders>
            <w:shd w:val="clear" w:color="auto" w:fill="auto"/>
            <w:noWrap/>
            <w:vAlign w:val="bottom"/>
            <w:hideMark/>
          </w:tcPr>
          <w:p w14:paraId="6F18BAC8"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(33)</w:t>
            </w:r>
          </w:p>
        </w:tc>
        <w:tc>
          <w:tcPr>
            <w:tcW w:w="148" w:type="dxa"/>
            <w:tcBorders>
              <w:top w:val="nil"/>
              <w:left w:val="nil"/>
              <w:bottom w:val="nil"/>
              <w:right w:val="nil"/>
            </w:tcBorders>
            <w:shd w:val="clear" w:color="auto" w:fill="auto"/>
            <w:noWrap/>
            <w:vAlign w:val="bottom"/>
            <w:hideMark/>
          </w:tcPr>
          <w:p w14:paraId="22C27D60"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nil"/>
              <w:right w:val="nil"/>
            </w:tcBorders>
            <w:shd w:val="clear" w:color="auto" w:fill="auto"/>
            <w:noWrap/>
            <w:vAlign w:val="bottom"/>
            <w:hideMark/>
          </w:tcPr>
          <w:p w14:paraId="1A5082F3"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891 </w:t>
            </w:r>
          </w:p>
        </w:tc>
        <w:tc>
          <w:tcPr>
            <w:tcW w:w="20" w:type="dxa"/>
            <w:tcBorders>
              <w:top w:val="nil"/>
              <w:left w:val="nil"/>
              <w:bottom w:val="nil"/>
              <w:right w:val="nil"/>
            </w:tcBorders>
            <w:shd w:val="clear" w:color="auto" w:fill="auto"/>
            <w:noWrap/>
            <w:vAlign w:val="bottom"/>
            <w:hideMark/>
          </w:tcPr>
          <w:p w14:paraId="1DBC6B29"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6067D74A"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(506)</w:t>
            </w:r>
          </w:p>
        </w:tc>
        <w:tc>
          <w:tcPr>
            <w:tcW w:w="148" w:type="dxa"/>
            <w:gridSpan w:val="2"/>
            <w:tcBorders>
              <w:top w:val="nil"/>
              <w:left w:val="nil"/>
              <w:bottom w:val="nil"/>
              <w:right w:val="nil"/>
            </w:tcBorders>
            <w:shd w:val="clear" w:color="auto" w:fill="auto"/>
            <w:noWrap/>
            <w:vAlign w:val="bottom"/>
            <w:hideMark/>
          </w:tcPr>
          <w:p w14:paraId="0ABB1218"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nil"/>
              <w:right w:val="nil"/>
            </w:tcBorders>
            <w:shd w:val="clear" w:color="auto" w:fill="auto"/>
            <w:noWrap/>
            <w:vAlign w:val="bottom"/>
            <w:hideMark/>
          </w:tcPr>
          <w:p w14:paraId="45B1DEE3"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(29)</w:t>
            </w:r>
          </w:p>
        </w:tc>
      </w:tr>
      <w:tr w:rsidR="00BB10FA" w:rsidRPr="00454768" w14:paraId="6FD9F00E" w14:textId="77777777" w:rsidTr="00454768">
        <w:trPr>
          <w:trHeight w:val="20"/>
        </w:trPr>
        <w:tc>
          <w:tcPr>
            <w:tcW w:w="3228" w:type="dxa"/>
            <w:tcBorders>
              <w:top w:val="nil"/>
              <w:left w:val="nil"/>
              <w:bottom w:val="nil"/>
              <w:right w:val="nil"/>
            </w:tcBorders>
            <w:shd w:val="clear" w:color="auto" w:fill="auto"/>
            <w:vAlign w:val="bottom"/>
            <w:hideMark/>
          </w:tcPr>
          <w:p w14:paraId="1ACE9F73"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       Other current assets</w:t>
            </w:r>
          </w:p>
        </w:tc>
        <w:tc>
          <w:tcPr>
            <w:tcW w:w="1128" w:type="dxa"/>
            <w:tcBorders>
              <w:top w:val="nil"/>
              <w:left w:val="nil"/>
              <w:bottom w:val="nil"/>
              <w:right w:val="nil"/>
            </w:tcBorders>
            <w:shd w:val="clear" w:color="auto" w:fill="auto"/>
            <w:noWrap/>
            <w:vAlign w:val="bottom"/>
            <w:hideMark/>
          </w:tcPr>
          <w:p w14:paraId="03C7D21A"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150 </w:t>
            </w:r>
          </w:p>
        </w:tc>
        <w:tc>
          <w:tcPr>
            <w:tcW w:w="148" w:type="dxa"/>
            <w:tcBorders>
              <w:top w:val="nil"/>
              <w:left w:val="nil"/>
              <w:bottom w:val="nil"/>
              <w:right w:val="nil"/>
            </w:tcBorders>
            <w:shd w:val="clear" w:color="auto" w:fill="auto"/>
            <w:noWrap/>
            <w:vAlign w:val="bottom"/>
            <w:hideMark/>
          </w:tcPr>
          <w:p w14:paraId="23D3E253"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nil"/>
              <w:right w:val="nil"/>
            </w:tcBorders>
            <w:shd w:val="clear" w:color="auto" w:fill="auto"/>
            <w:noWrap/>
            <w:vAlign w:val="bottom"/>
            <w:hideMark/>
          </w:tcPr>
          <w:p w14:paraId="129E4A72"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605 </w:t>
            </w:r>
          </w:p>
        </w:tc>
        <w:tc>
          <w:tcPr>
            <w:tcW w:w="20" w:type="dxa"/>
            <w:tcBorders>
              <w:top w:val="nil"/>
              <w:left w:val="nil"/>
              <w:bottom w:val="nil"/>
              <w:right w:val="nil"/>
            </w:tcBorders>
            <w:shd w:val="clear" w:color="auto" w:fill="auto"/>
            <w:noWrap/>
            <w:vAlign w:val="bottom"/>
            <w:hideMark/>
          </w:tcPr>
          <w:p w14:paraId="5D9AA50B"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10BA8897"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(235)</w:t>
            </w:r>
          </w:p>
        </w:tc>
        <w:tc>
          <w:tcPr>
            <w:tcW w:w="148" w:type="dxa"/>
            <w:gridSpan w:val="2"/>
            <w:tcBorders>
              <w:top w:val="nil"/>
              <w:left w:val="nil"/>
              <w:bottom w:val="nil"/>
              <w:right w:val="nil"/>
            </w:tcBorders>
            <w:shd w:val="clear" w:color="auto" w:fill="auto"/>
            <w:noWrap/>
            <w:vAlign w:val="bottom"/>
            <w:hideMark/>
          </w:tcPr>
          <w:p w14:paraId="5F16CA6B"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nil"/>
              <w:right w:val="nil"/>
            </w:tcBorders>
            <w:shd w:val="clear" w:color="auto" w:fill="auto"/>
            <w:noWrap/>
            <w:vAlign w:val="bottom"/>
            <w:hideMark/>
          </w:tcPr>
          <w:p w14:paraId="0860423E"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865 </w:t>
            </w:r>
          </w:p>
        </w:tc>
      </w:tr>
      <w:tr w:rsidR="00BB10FA" w:rsidRPr="00454768" w14:paraId="16964819" w14:textId="77777777" w:rsidTr="00454768">
        <w:trPr>
          <w:trHeight w:val="20"/>
        </w:trPr>
        <w:tc>
          <w:tcPr>
            <w:tcW w:w="3228" w:type="dxa"/>
            <w:tcBorders>
              <w:top w:val="nil"/>
              <w:left w:val="nil"/>
              <w:bottom w:val="nil"/>
              <w:right w:val="nil"/>
            </w:tcBorders>
            <w:shd w:val="clear" w:color="auto" w:fill="auto"/>
            <w:vAlign w:val="bottom"/>
            <w:hideMark/>
          </w:tcPr>
          <w:p w14:paraId="16DB3762"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       Other long-term assets</w:t>
            </w:r>
          </w:p>
        </w:tc>
        <w:tc>
          <w:tcPr>
            <w:tcW w:w="1128" w:type="dxa"/>
            <w:tcBorders>
              <w:top w:val="nil"/>
              <w:left w:val="nil"/>
              <w:bottom w:val="nil"/>
              <w:right w:val="nil"/>
            </w:tcBorders>
            <w:shd w:val="clear" w:color="auto" w:fill="auto"/>
            <w:noWrap/>
            <w:vAlign w:val="bottom"/>
            <w:hideMark/>
          </w:tcPr>
          <w:p w14:paraId="72E86C76"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(80)</w:t>
            </w:r>
          </w:p>
        </w:tc>
        <w:tc>
          <w:tcPr>
            <w:tcW w:w="148" w:type="dxa"/>
            <w:tcBorders>
              <w:top w:val="nil"/>
              <w:left w:val="nil"/>
              <w:bottom w:val="nil"/>
              <w:right w:val="nil"/>
            </w:tcBorders>
            <w:shd w:val="clear" w:color="auto" w:fill="auto"/>
            <w:noWrap/>
            <w:vAlign w:val="bottom"/>
            <w:hideMark/>
          </w:tcPr>
          <w:p w14:paraId="5995DE1B"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nil"/>
              <w:right w:val="nil"/>
            </w:tcBorders>
            <w:shd w:val="clear" w:color="auto" w:fill="auto"/>
            <w:noWrap/>
            <w:vAlign w:val="bottom"/>
            <w:hideMark/>
          </w:tcPr>
          <w:p w14:paraId="657699BB"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30 </w:t>
            </w:r>
          </w:p>
        </w:tc>
        <w:tc>
          <w:tcPr>
            <w:tcW w:w="20" w:type="dxa"/>
            <w:tcBorders>
              <w:top w:val="nil"/>
              <w:left w:val="nil"/>
              <w:bottom w:val="nil"/>
              <w:right w:val="nil"/>
            </w:tcBorders>
            <w:shd w:val="clear" w:color="auto" w:fill="auto"/>
            <w:noWrap/>
            <w:vAlign w:val="bottom"/>
            <w:hideMark/>
          </w:tcPr>
          <w:p w14:paraId="11F498AB"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6F9183A7"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(313)</w:t>
            </w:r>
          </w:p>
        </w:tc>
        <w:tc>
          <w:tcPr>
            <w:tcW w:w="148" w:type="dxa"/>
            <w:gridSpan w:val="2"/>
            <w:tcBorders>
              <w:top w:val="nil"/>
              <w:left w:val="nil"/>
              <w:bottom w:val="nil"/>
              <w:right w:val="nil"/>
            </w:tcBorders>
            <w:shd w:val="clear" w:color="auto" w:fill="auto"/>
            <w:noWrap/>
            <w:vAlign w:val="bottom"/>
            <w:hideMark/>
          </w:tcPr>
          <w:p w14:paraId="3C748BF7"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nil"/>
              <w:right w:val="nil"/>
            </w:tcBorders>
            <w:shd w:val="clear" w:color="auto" w:fill="auto"/>
            <w:noWrap/>
            <w:vAlign w:val="bottom"/>
            <w:hideMark/>
          </w:tcPr>
          <w:p w14:paraId="5E2A4497"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(45)</w:t>
            </w:r>
          </w:p>
        </w:tc>
      </w:tr>
      <w:tr w:rsidR="00BB10FA" w:rsidRPr="00454768" w14:paraId="066576A1" w14:textId="77777777" w:rsidTr="00454768">
        <w:trPr>
          <w:trHeight w:val="20"/>
        </w:trPr>
        <w:tc>
          <w:tcPr>
            <w:tcW w:w="3228" w:type="dxa"/>
            <w:tcBorders>
              <w:top w:val="nil"/>
              <w:left w:val="nil"/>
              <w:bottom w:val="nil"/>
              <w:right w:val="nil"/>
            </w:tcBorders>
            <w:shd w:val="clear" w:color="auto" w:fill="auto"/>
            <w:vAlign w:val="bottom"/>
            <w:hideMark/>
          </w:tcPr>
          <w:p w14:paraId="1E58A87F"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       Accounts payable</w:t>
            </w:r>
          </w:p>
        </w:tc>
        <w:tc>
          <w:tcPr>
            <w:tcW w:w="1128" w:type="dxa"/>
            <w:tcBorders>
              <w:top w:val="nil"/>
              <w:left w:val="nil"/>
              <w:bottom w:val="nil"/>
              <w:right w:val="nil"/>
            </w:tcBorders>
            <w:shd w:val="clear" w:color="auto" w:fill="auto"/>
            <w:noWrap/>
            <w:vAlign w:val="bottom"/>
            <w:hideMark/>
          </w:tcPr>
          <w:p w14:paraId="4A44D991"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685 </w:t>
            </w:r>
          </w:p>
        </w:tc>
        <w:tc>
          <w:tcPr>
            <w:tcW w:w="148" w:type="dxa"/>
            <w:tcBorders>
              <w:top w:val="nil"/>
              <w:left w:val="nil"/>
              <w:bottom w:val="nil"/>
              <w:right w:val="nil"/>
            </w:tcBorders>
            <w:shd w:val="clear" w:color="auto" w:fill="auto"/>
            <w:noWrap/>
            <w:vAlign w:val="bottom"/>
            <w:hideMark/>
          </w:tcPr>
          <w:p w14:paraId="4E5B69D0"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nil"/>
              <w:right w:val="nil"/>
            </w:tcBorders>
            <w:shd w:val="clear" w:color="auto" w:fill="auto"/>
            <w:noWrap/>
            <w:vAlign w:val="bottom"/>
            <w:hideMark/>
          </w:tcPr>
          <w:p w14:paraId="23F73E1C"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176 </w:t>
            </w:r>
          </w:p>
        </w:tc>
        <w:tc>
          <w:tcPr>
            <w:tcW w:w="20" w:type="dxa"/>
            <w:tcBorders>
              <w:top w:val="nil"/>
              <w:left w:val="nil"/>
              <w:bottom w:val="nil"/>
              <w:right w:val="nil"/>
            </w:tcBorders>
            <w:shd w:val="clear" w:color="auto" w:fill="auto"/>
            <w:noWrap/>
            <w:vAlign w:val="bottom"/>
            <w:hideMark/>
          </w:tcPr>
          <w:p w14:paraId="5F168113"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7D62ABFC"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118 </w:t>
            </w:r>
          </w:p>
        </w:tc>
        <w:tc>
          <w:tcPr>
            <w:tcW w:w="148" w:type="dxa"/>
            <w:gridSpan w:val="2"/>
            <w:tcBorders>
              <w:top w:val="nil"/>
              <w:left w:val="nil"/>
              <w:bottom w:val="nil"/>
              <w:right w:val="nil"/>
            </w:tcBorders>
            <w:shd w:val="clear" w:color="auto" w:fill="auto"/>
            <w:noWrap/>
            <w:vAlign w:val="bottom"/>
            <w:hideMark/>
          </w:tcPr>
          <w:p w14:paraId="4D6CECF0"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nil"/>
              <w:right w:val="nil"/>
            </w:tcBorders>
            <w:shd w:val="clear" w:color="auto" w:fill="auto"/>
            <w:noWrap/>
            <w:vAlign w:val="bottom"/>
            <w:hideMark/>
          </w:tcPr>
          <w:p w14:paraId="66CA9FE8"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(266)</w:t>
            </w:r>
          </w:p>
        </w:tc>
      </w:tr>
      <w:tr w:rsidR="00BB10FA" w:rsidRPr="00454768" w14:paraId="1D486542" w14:textId="77777777" w:rsidTr="00454768">
        <w:trPr>
          <w:trHeight w:val="20"/>
        </w:trPr>
        <w:tc>
          <w:tcPr>
            <w:tcW w:w="3228" w:type="dxa"/>
            <w:tcBorders>
              <w:top w:val="nil"/>
              <w:left w:val="nil"/>
              <w:bottom w:val="nil"/>
              <w:right w:val="nil"/>
            </w:tcBorders>
            <w:shd w:val="clear" w:color="auto" w:fill="auto"/>
            <w:vAlign w:val="bottom"/>
            <w:hideMark/>
          </w:tcPr>
          <w:p w14:paraId="7D84AED0"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       Other current liabilities</w:t>
            </w:r>
          </w:p>
        </w:tc>
        <w:tc>
          <w:tcPr>
            <w:tcW w:w="1128" w:type="dxa"/>
            <w:tcBorders>
              <w:top w:val="nil"/>
              <w:left w:val="nil"/>
              <w:bottom w:val="nil"/>
              <w:right w:val="nil"/>
            </w:tcBorders>
            <w:shd w:val="clear" w:color="auto" w:fill="auto"/>
            <w:noWrap/>
            <w:vAlign w:val="bottom"/>
            <w:hideMark/>
          </w:tcPr>
          <w:p w14:paraId="663367D5"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168 </w:t>
            </w:r>
          </w:p>
        </w:tc>
        <w:tc>
          <w:tcPr>
            <w:tcW w:w="148" w:type="dxa"/>
            <w:tcBorders>
              <w:top w:val="nil"/>
              <w:left w:val="nil"/>
              <w:bottom w:val="nil"/>
              <w:right w:val="nil"/>
            </w:tcBorders>
            <w:shd w:val="clear" w:color="auto" w:fill="auto"/>
            <w:noWrap/>
            <w:vAlign w:val="bottom"/>
            <w:hideMark/>
          </w:tcPr>
          <w:p w14:paraId="5D234366"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nil"/>
              <w:right w:val="nil"/>
            </w:tcBorders>
            <w:shd w:val="clear" w:color="auto" w:fill="auto"/>
            <w:noWrap/>
            <w:vAlign w:val="bottom"/>
            <w:hideMark/>
          </w:tcPr>
          <w:p w14:paraId="2CDD84E9"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394 </w:t>
            </w:r>
          </w:p>
        </w:tc>
        <w:tc>
          <w:tcPr>
            <w:tcW w:w="20" w:type="dxa"/>
            <w:tcBorders>
              <w:top w:val="nil"/>
              <w:left w:val="nil"/>
              <w:bottom w:val="nil"/>
              <w:right w:val="nil"/>
            </w:tcBorders>
            <w:shd w:val="clear" w:color="auto" w:fill="auto"/>
            <w:noWrap/>
            <w:vAlign w:val="bottom"/>
            <w:hideMark/>
          </w:tcPr>
          <w:p w14:paraId="4940A4DA"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5001209A"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(1,119)</w:t>
            </w:r>
          </w:p>
        </w:tc>
        <w:tc>
          <w:tcPr>
            <w:tcW w:w="148" w:type="dxa"/>
            <w:gridSpan w:val="2"/>
            <w:tcBorders>
              <w:top w:val="nil"/>
              <w:left w:val="nil"/>
              <w:bottom w:val="nil"/>
              <w:right w:val="nil"/>
            </w:tcBorders>
            <w:shd w:val="clear" w:color="auto" w:fill="auto"/>
            <w:noWrap/>
            <w:vAlign w:val="bottom"/>
            <w:hideMark/>
          </w:tcPr>
          <w:p w14:paraId="564C92E1"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nil"/>
              <w:right w:val="nil"/>
            </w:tcBorders>
            <w:shd w:val="clear" w:color="auto" w:fill="auto"/>
            <w:noWrap/>
            <w:vAlign w:val="bottom"/>
            <w:hideMark/>
          </w:tcPr>
          <w:p w14:paraId="52ABA0E5"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(599)</w:t>
            </w:r>
          </w:p>
        </w:tc>
      </w:tr>
      <w:tr w:rsidR="00BB10FA" w:rsidRPr="00454768" w14:paraId="33587E6E" w14:textId="77777777" w:rsidTr="00454768">
        <w:trPr>
          <w:trHeight w:val="20"/>
        </w:trPr>
        <w:tc>
          <w:tcPr>
            <w:tcW w:w="3228" w:type="dxa"/>
            <w:tcBorders>
              <w:top w:val="nil"/>
              <w:left w:val="nil"/>
              <w:bottom w:val="single" w:sz="4" w:space="0" w:color="auto"/>
              <w:right w:val="nil"/>
            </w:tcBorders>
            <w:shd w:val="clear" w:color="auto" w:fill="auto"/>
            <w:noWrap/>
            <w:vAlign w:val="bottom"/>
            <w:hideMark/>
          </w:tcPr>
          <w:p w14:paraId="7D615650"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       Other long-term liabilities</w:t>
            </w:r>
          </w:p>
        </w:tc>
        <w:tc>
          <w:tcPr>
            <w:tcW w:w="1128" w:type="dxa"/>
            <w:tcBorders>
              <w:top w:val="nil"/>
              <w:left w:val="nil"/>
              <w:bottom w:val="single" w:sz="4" w:space="0" w:color="auto"/>
              <w:right w:val="nil"/>
            </w:tcBorders>
            <w:shd w:val="clear" w:color="auto" w:fill="auto"/>
            <w:noWrap/>
            <w:vAlign w:val="bottom"/>
            <w:hideMark/>
          </w:tcPr>
          <w:p w14:paraId="1A3923E4"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(18)</w:t>
            </w:r>
          </w:p>
        </w:tc>
        <w:tc>
          <w:tcPr>
            <w:tcW w:w="148" w:type="dxa"/>
            <w:tcBorders>
              <w:top w:val="nil"/>
              <w:left w:val="nil"/>
              <w:bottom w:val="nil"/>
              <w:right w:val="nil"/>
            </w:tcBorders>
            <w:shd w:val="clear" w:color="auto" w:fill="auto"/>
            <w:noWrap/>
            <w:vAlign w:val="bottom"/>
            <w:hideMark/>
          </w:tcPr>
          <w:p w14:paraId="1D2299CD"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single" w:sz="4" w:space="0" w:color="auto"/>
              <w:right w:val="nil"/>
            </w:tcBorders>
            <w:shd w:val="clear" w:color="auto" w:fill="auto"/>
            <w:noWrap/>
            <w:vAlign w:val="bottom"/>
            <w:hideMark/>
          </w:tcPr>
          <w:p w14:paraId="53731B3F"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156 </w:t>
            </w:r>
          </w:p>
        </w:tc>
        <w:tc>
          <w:tcPr>
            <w:tcW w:w="20" w:type="dxa"/>
            <w:tcBorders>
              <w:top w:val="nil"/>
              <w:left w:val="nil"/>
              <w:bottom w:val="nil"/>
              <w:right w:val="nil"/>
            </w:tcBorders>
            <w:shd w:val="clear" w:color="auto" w:fill="auto"/>
            <w:noWrap/>
            <w:vAlign w:val="bottom"/>
            <w:hideMark/>
          </w:tcPr>
          <w:p w14:paraId="01E92E8F"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single" w:sz="4" w:space="0" w:color="auto"/>
              <w:right w:val="nil"/>
            </w:tcBorders>
            <w:shd w:val="clear" w:color="auto" w:fill="auto"/>
            <w:noWrap/>
            <w:vAlign w:val="bottom"/>
            <w:hideMark/>
          </w:tcPr>
          <w:p w14:paraId="69ABE24A"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165 </w:t>
            </w:r>
          </w:p>
        </w:tc>
        <w:tc>
          <w:tcPr>
            <w:tcW w:w="148" w:type="dxa"/>
            <w:gridSpan w:val="2"/>
            <w:tcBorders>
              <w:top w:val="nil"/>
              <w:left w:val="nil"/>
              <w:bottom w:val="nil"/>
              <w:right w:val="nil"/>
            </w:tcBorders>
            <w:shd w:val="clear" w:color="auto" w:fill="auto"/>
            <w:noWrap/>
            <w:vAlign w:val="bottom"/>
            <w:hideMark/>
          </w:tcPr>
          <w:p w14:paraId="02150F86"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single" w:sz="4" w:space="0" w:color="auto"/>
              <w:right w:val="nil"/>
            </w:tcBorders>
            <w:shd w:val="clear" w:color="auto" w:fill="auto"/>
            <w:noWrap/>
            <w:vAlign w:val="bottom"/>
            <w:hideMark/>
          </w:tcPr>
          <w:p w14:paraId="7D013B9A"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276 </w:t>
            </w:r>
          </w:p>
        </w:tc>
      </w:tr>
      <w:tr w:rsidR="00BB10FA" w:rsidRPr="00454768" w14:paraId="086A58EC" w14:textId="77777777" w:rsidTr="00454768">
        <w:trPr>
          <w:trHeight w:val="20"/>
        </w:trPr>
        <w:tc>
          <w:tcPr>
            <w:tcW w:w="3228" w:type="dxa"/>
            <w:tcBorders>
              <w:top w:val="nil"/>
              <w:left w:val="nil"/>
              <w:bottom w:val="single" w:sz="4" w:space="0" w:color="auto"/>
              <w:right w:val="nil"/>
            </w:tcBorders>
            <w:shd w:val="clear" w:color="auto" w:fill="auto"/>
            <w:vAlign w:val="bottom"/>
            <w:hideMark/>
          </w:tcPr>
          <w:p w14:paraId="64F719B3"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        Net cash from operations</w:t>
            </w:r>
          </w:p>
        </w:tc>
        <w:tc>
          <w:tcPr>
            <w:tcW w:w="1128" w:type="dxa"/>
            <w:tcBorders>
              <w:top w:val="nil"/>
              <w:left w:val="nil"/>
              <w:bottom w:val="single" w:sz="4" w:space="0" w:color="auto"/>
              <w:right w:val="nil"/>
            </w:tcBorders>
            <w:shd w:val="clear" w:color="auto" w:fill="auto"/>
            <w:noWrap/>
            <w:vAlign w:val="bottom"/>
            <w:hideMark/>
          </w:tcPr>
          <w:p w14:paraId="76A1DCC3"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4,780 </w:t>
            </w:r>
          </w:p>
        </w:tc>
        <w:tc>
          <w:tcPr>
            <w:tcW w:w="148" w:type="dxa"/>
            <w:tcBorders>
              <w:top w:val="nil"/>
              <w:left w:val="nil"/>
              <w:bottom w:val="nil"/>
              <w:right w:val="nil"/>
            </w:tcBorders>
            <w:shd w:val="clear" w:color="auto" w:fill="auto"/>
            <w:noWrap/>
            <w:vAlign w:val="bottom"/>
            <w:hideMark/>
          </w:tcPr>
          <w:p w14:paraId="3A9F24E5"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single" w:sz="4" w:space="0" w:color="auto"/>
              <w:right w:val="nil"/>
            </w:tcBorders>
            <w:shd w:val="clear" w:color="auto" w:fill="auto"/>
            <w:noWrap/>
            <w:vAlign w:val="bottom"/>
            <w:hideMark/>
          </w:tcPr>
          <w:p w14:paraId="06572901"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5,862 </w:t>
            </w:r>
          </w:p>
        </w:tc>
        <w:tc>
          <w:tcPr>
            <w:tcW w:w="20" w:type="dxa"/>
            <w:tcBorders>
              <w:top w:val="nil"/>
              <w:left w:val="nil"/>
              <w:bottom w:val="nil"/>
              <w:right w:val="nil"/>
            </w:tcBorders>
            <w:shd w:val="clear" w:color="auto" w:fill="auto"/>
            <w:noWrap/>
            <w:vAlign w:val="bottom"/>
            <w:hideMark/>
          </w:tcPr>
          <w:p w14:paraId="58CCCD99"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single" w:sz="4" w:space="0" w:color="auto"/>
              <w:right w:val="nil"/>
            </w:tcBorders>
            <w:shd w:val="clear" w:color="auto" w:fill="auto"/>
            <w:noWrap/>
            <w:vAlign w:val="bottom"/>
            <w:hideMark/>
          </w:tcPr>
          <w:p w14:paraId="43F8564D"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13,264 </w:t>
            </w:r>
          </w:p>
        </w:tc>
        <w:tc>
          <w:tcPr>
            <w:tcW w:w="148" w:type="dxa"/>
            <w:gridSpan w:val="2"/>
            <w:tcBorders>
              <w:top w:val="nil"/>
              <w:left w:val="nil"/>
              <w:bottom w:val="nil"/>
              <w:right w:val="nil"/>
            </w:tcBorders>
            <w:shd w:val="clear" w:color="auto" w:fill="auto"/>
            <w:noWrap/>
            <w:vAlign w:val="bottom"/>
            <w:hideMark/>
          </w:tcPr>
          <w:p w14:paraId="29139B25"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single" w:sz="4" w:space="0" w:color="auto"/>
              <w:right w:val="nil"/>
            </w:tcBorders>
            <w:shd w:val="clear" w:color="auto" w:fill="auto"/>
            <w:noWrap/>
            <w:vAlign w:val="bottom"/>
            <w:hideMark/>
          </w:tcPr>
          <w:p w14:paraId="7033A5BE"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14,355 </w:t>
            </w:r>
          </w:p>
        </w:tc>
      </w:tr>
      <w:tr w:rsidR="00BB10FA" w:rsidRPr="00454768" w14:paraId="473A5039" w14:textId="77777777" w:rsidTr="00454768">
        <w:trPr>
          <w:trHeight w:val="20"/>
        </w:trPr>
        <w:tc>
          <w:tcPr>
            <w:tcW w:w="3228" w:type="dxa"/>
            <w:tcBorders>
              <w:top w:val="nil"/>
              <w:left w:val="nil"/>
              <w:bottom w:val="nil"/>
              <w:right w:val="nil"/>
            </w:tcBorders>
            <w:shd w:val="clear" w:color="auto" w:fill="auto"/>
            <w:noWrap/>
            <w:vAlign w:val="bottom"/>
            <w:hideMark/>
          </w:tcPr>
          <w:p w14:paraId="72E2029D" w14:textId="77777777" w:rsidR="00BB10FA" w:rsidRPr="00454768" w:rsidRDefault="00BB10FA" w:rsidP="00BB10FA">
            <w:pPr>
              <w:spacing w:after="0" w:line="240" w:lineRule="auto"/>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Financing</w:t>
            </w:r>
          </w:p>
        </w:tc>
        <w:tc>
          <w:tcPr>
            <w:tcW w:w="1128" w:type="dxa"/>
            <w:tcBorders>
              <w:top w:val="nil"/>
              <w:left w:val="nil"/>
              <w:bottom w:val="nil"/>
              <w:right w:val="nil"/>
            </w:tcBorders>
            <w:shd w:val="clear" w:color="auto" w:fill="auto"/>
            <w:noWrap/>
            <w:vAlign w:val="bottom"/>
            <w:hideMark/>
          </w:tcPr>
          <w:p w14:paraId="638B39AB"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p>
        </w:tc>
        <w:tc>
          <w:tcPr>
            <w:tcW w:w="148" w:type="dxa"/>
            <w:tcBorders>
              <w:top w:val="nil"/>
              <w:left w:val="nil"/>
              <w:bottom w:val="nil"/>
              <w:right w:val="nil"/>
            </w:tcBorders>
            <w:shd w:val="clear" w:color="auto" w:fill="auto"/>
            <w:noWrap/>
            <w:vAlign w:val="bottom"/>
            <w:hideMark/>
          </w:tcPr>
          <w:p w14:paraId="6F30400B"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nil"/>
              <w:right w:val="nil"/>
            </w:tcBorders>
            <w:shd w:val="clear" w:color="auto" w:fill="auto"/>
            <w:noWrap/>
            <w:vAlign w:val="bottom"/>
            <w:hideMark/>
          </w:tcPr>
          <w:p w14:paraId="2915C78E"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p>
        </w:tc>
        <w:tc>
          <w:tcPr>
            <w:tcW w:w="20" w:type="dxa"/>
            <w:tcBorders>
              <w:top w:val="nil"/>
              <w:left w:val="nil"/>
              <w:bottom w:val="nil"/>
              <w:right w:val="nil"/>
            </w:tcBorders>
            <w:shd w:val="clear" w:color="auto" w:fill="auto"/>
            <w:noWrap/>
            <w:vAlign w:val="bottom"/>
            <w:hideMark/>
          </w:tcPr>
          <w:p w14:paraId="4395593E"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538D8460"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p>
        </w:tc>
        <w:tc>
          <w:tcPr>
            <w:tcW w:w="148" w:type="dxa"/>
            <w:gridSpan w:val="2"/>
            <w:tcBorders>
              <w:top w:val="nil"/>
              <w:left w:val="nil"/>
              <w:bottom w:val="nil"/>
              <w:right w:val="nil"/>
            </w:tcBorders>
            <w:shd w:val="clear" w:color="auto" w:fill="auto"/>
            <w:noWrap/>
            <w:vAlign w:val="bottom"/>
            <w:hideMark/>
          </w:tcPr>
          <w:p w14:paraId="771C4371"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nil"/>
              <w:right w:val="nil"/>
            </w:tcBorders>
            <w:shd w:val="clear" w:color="auto" w:fill="auto"/>
            <w:noWrap/>
            <w:vAlign w:val="bottom"/>
            <w:hideMark/>
          </w:tcPr>
          <w:p w14:paraId="12544DD3"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p>
        </w:tc>
      </w:tr>
      <w:tr w:rsidR="00BB10FA" w:rsidRPr="00454768" w14:paraId="04BE0320" w14:textId="77777777" w:rsidTr="00454768">
        <w:trPr>
          <w:trHeight w:val="20"/>
        </w:trPr>
        <w:tc>
          <w:tcPr>
            <w:tcW w:w="3228" w:type="dxa"/>
            <w:tcBorders>
              <w:top w:val="nil"/>
              <w:left w:val="nil"/>
              <w:bottom w:val="nil"/>
              <w:right w:val="nil"/>
            </w:tcBorders>
            <w:shd w:val="clear" w:color="auto" w:fill="auto"/>
            <w:vAlign w:val="bottom"/>
            <w:hideMark/>
          </w:tcPr>
          <w:p w14:paraId="232479DE"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Proceeds from issuance of debt</w:t>
            </w:r>
          </w:p>
        </w:tc>
        <w:tc>
          <w:tcPr>
            <w:tcW w:w="1128" w:type="dxa"/>
            <w:tcBorders>
              <w:top w:val="nil"/>
              <w:left w:val="nil"/>
              <w:bottom w:val="nil"/>
              <w:right w:val="nil"/>
            </w:tcBorders>
            <w:shd w:val="clear" w:color="auto" w:fill="auto"/>
            <w:noWrap/>
            <w:vAlign w:val="bottom"/>
            <w:hideMark/>
          </w:tcPr>
          <w:p w14:paraId="49640759"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2,232 </w:t>
            </w:r>
          </w:p>
        </w:tc>
        <w:tc>
          <w:tcPr>
            <w:tcW w:w="148" w:type="dxa"/>
            <w:tcBorders>
              <w:top w:val="nil"/>
              <w:left w:val="nil"/>
              <w:bottom w:val="nil"/>
              <w:right w:val="nil"/>
            </w:tcBorders>
            <w:shd w:val="clear" w:color="auto" w:fill="auto"/>
            <w:noWrap/>
            <w:vAlign w:val="bottom"/>
            <w:hideMark/>
          </w:tcPr>
          <w:p w14:paraId="1D7AC909"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nil"/>
              <w:right w:val="nil"/>
            </w:tcBorders>
            <w:shd w:val="clear" w:color="auto" w:fill="auto"/>
            <w:noWrap/>
            <w:vAlign w:val="bottom"/>
            <w:hideMark/>
          </w:tcPr>
          <w:p w14:paraId="0A7F20BC"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0 </w:t>
            </w:r>
          </w:p>
        </w:tc>
        <w:tc>
          <w:tcPr>
            <w:tcW w:w="20" w:type="dxa"/>
            <w:tcBorders>
              <w:top w:val="nil"/>
              <w:left w:val="nil"/>
              <w:bottom w:val="nil"/>
              <w:right w:val="nil"/>
            </w:tcBorders>
            <w:shd w:val="clear" w:color="auto" w:fill="auto"/>
            <w:noWrap/>
            <w:vAlign w:val="bottom"/>
            <w:hideMark/>
          </w:tcPr>
          <w:p w14:paraId="4A178431"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033738FA"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2,232 </w:t>
            </w:r>
          </w:p>
        </w:tc>
        <w:tc>
          <w:tcPr>
            <w:tcW w:w="148" w:type="dxa"/>
            <w:gridSpan w:val="2"/>
            <w:tcBorders>
              <w:top w:val="nil"/>
              <w:left w:val="nil"/>
              <w:bottom w:val="nil"/>
              <w:right w:val="nil"/>
            </w:tcBorders>
            <w:shd w:val="clear" w:color="auto" w:fill="auto"/>
            <w:noWrap/>
            <w:vAlign w:val="bottom"/>
            <w:hideMark/>
          </w:tcPr>
          <w:p w14:paraId="789174E1"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nil"/>
              <w:right w:val="nil"/>
            </w:tcBorders>
            <w:shd w:val="clear" w:color="auto" w:fill="auto"/>
            <w:noWrap/>
            <w:vAlign w:val="bottom"/>
            <w:hideMark/>
          </w:tcPr>
          <w:p w14:paraId="7F3DE66E"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0 </w:t>
            </w:r>
          </w:p>
        </w:tc>
      </w:tr>
      <w:tr w:rsidR="00BB10FA" w:rsidRPr="00454768" w14:paraId="3929BB08" w14:textId="77777777" w:rsidTr="00454768">
        <w:trPr>
          <w:trHeight w:val="20"/>
        </w:trPr>
        <w:tc>
          <w:tcPr>
            <w:tcW w:w="3228" w:type="dxa"/>
            <w:tcBorders>
              <w:top w:val="nil"/>
              <w:left w:val="nil"/>
              <w:bottom w:val="nil"/>
              <w:right w:val="nil"/>
            </w:tcBorders>
            <w:shd w:val="clear" w:color="auto" w:fill="auto"/>
            <w:noWrap/>
            <w:vAlign w:val="bottom"/>
            <w:hideMark/>
          </w:tcPr>
          <w:p w14:paraId="088A8B2A"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Common stock issued</w:t>
            </w:r>
          </w:p>
        </w:tc>
        <w:tc>
          <w:tcPr>
            <w:tcW w:w="1128" w:type="dxa"/>
            <w:tcBorders>
              <w:top w:val="nil"/>
              <w:left w:val="nil"/>
              <w:bottom w:val="nil"/>
              <w:right w:val="nil"/>
            </w:tcBorders>
            <w:shd w:val="clear" w:color="auto" w:fill="auto"/>
            <w:noWrap/>
            <w:vAlign w:val="bottom"/>
            <w:hideMark/>
          </w:tcPr>
          <w:p w14:paraId="46098800"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145 </w:t>
            </w:r>
          </w:p>
        </w:tc>
        <w:tc>
          <w:tcPr>
            <w:tcW w:w="148" w:type="dxa"/>
            <w:tcBorders>
              <w:top w:val="nil"/>
              <w:left w:val="nil"/>
              <w:bottom w:val="nil"/>
              <w:right w:val="nil"/>
            </w:tcBorders>
            <w:shd w:val="clear" w:color="auto" w:fill="auto"/>
            <w:noWrap/>
            <w:vAlign w:val="bottom"/>
            <w:hideMark/>
          </w:tcPr>
          <w:p w14:paraId="76B33540"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nil"/>
              <w:right w:val="nil"/>
            </w:tcBorders>
            <w:shd w:val="clear" w:color="auto" w:fill="auto"/>
            <w:noWrap/>
            <w:vAlign w:val="bottom"/>
            <w:hideMark/>
          </w:tcPr>
          <w:p w14:paraId="540EBC81"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208 </w:t>
            </w:r>
          </w:p>
        </w:tc>
        <w:tc>
          <w:tcPr>
            <w:tcW w:w="20" w:type="dxa"/>
            <w:tcBorders>
              <w:top w:val="nil"/>
              <w:left w:val="nil"/>
              <w:bottom w:val="nil"/>
              <w:right w:val="nil"/>
            </w:tcBorders>
            <w:shd w:val="clear" w:color="auto" w:fill="auto"/>
            <w:noWrap/>
            <w:vAlign w:val="bottom"/>
            <w:hideMark/>
          </w:tcPr>
          <w:p w14:paraId="54627C33"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61439A79"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562 </w:t>
            </w:r>
          </w:p>
        </w:tc>
        <w:tc>
          <w:tcPr>
            <w:tcW w:w="148" w:type="dxa"/>
            <w:gridSpan w:val="2"/>
            <w:tcBorders>
              <w:top w:val="nil"/>
              <w:left w:val="nil"/>
              <w:bottom w:val="nil"/>
              <w:right w:val="nil"/>
            </w:tcBorders>
            <w:shd w:val="clear" w:color="auto" w:fill="auto"/>
            <w:noWrap/>
            <w:vAlign w:val="bottom"/>
            <w:hideMark/>
          </w:tcPr>
          <w:p w14:paraId="798A0E03"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nil"/>
              <w:right w:val="nil"/>
            </w:tcBorders>
            <w:shd w:val="clear" w:color="auto" w:fill="auto"/>
            <w:noWrap/>
            <w:vAlign w:val="bottom"/>
            <w:hideMark/>
          </w:tcPr>
          <w:p w14:paraId="4048852C"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544 </w:t>
            </w:r>
          </w:p>
        </w:tc>
      </w:tr>
      <w:tr w:rsidR="00BB10FA" w:rsidRPr="00454768" w14:paraId="50CE4CAA" w14:textId="77777777" w:rsidTr="00454768">
        <w:trPr>
          <w:trHeight w:val="20"/>
        </w:trPr>
        <w:tc>
          <w:tcPr>
            <w:tcW w:w="3228" w:type="dxa"/>
            <w:tcBorders>
              <w:top w:val="nil"/>
              <w:left w:val="nil"/>
              <w:bottom w:val="nil"/>
              <w:right w:val="nil"/>
            </w:tcBorders>
            <w:shd w:val="clear" w:color="auto" w:fill="auto"/>
            <w:noWrap/>
            <w:vAlign w:val="bottom"/>
            <w:hideMark/>
          </w:tcPr>
          <w:p w14:paraId="10F8F7C7"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Common stock repurchased </w:t>
            </w:r>
          </w:p>
        </w:tc>
        <w:tc>
          <w:tcPr>
            <w:tcW w:w="1128" w:type="dxa"/>
            <w:tcBorders>
              <w:top w:val="nil"/>
              <w:left w:val="nil"/>
              <w:bottom w:val="nil"/>
              <w:right w:val="nil"/>
            </w:tcBorders>
            <w:shd w:val="clear" w:color="auto" w:fill="auto"/>
            <w:noWrap/>
            <w:vAlign w:val="bottom"/>
            <w:hideMark/>
          </w:tcPr>
          <w:p w14:paraId="3A4646EA"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(1,658)</w:t>
            </w:r>
          </w:p>
        </w:tc>
        <w:tc>
          <w:tcPr>
            <w:tcW w:w="148" w:type="dxa"/>
            <w:tcBorders>
              <w:top w:val="nil"/>
              <w:left w:val="nil"/>
              <w:bottom w:val="nil"/>
              <w:right w:val="nil"/>
            </w:tcBorders>
            <w:shd w:val="clear" w:color="auto" w:fill="auto"/>
            <w:noWrap/>
            <w:vAlign w:val="bottom"/>
            <w:hideMark/>
          </w:tcPr>
          <w:p w14:paraId="351B4CA2"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nil"/>
              <w:right w:val="nil"/>
            </w:tcBorders>
            <w:shd w:val="clear" w:color="auto" w:fill="auto"/>
            <w:noWrap/>
            <w:vAlign w:val="bottom"/>
            <w:hideMark/>
          </w:tcPr>
          <w:p w14:paraId="7357C395"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(1,042)</w:t>
            </w:r>
          </w:p>
        </w:tc>
        <w:tc>
          <w:tcPr>
            <w:tcW w:w="20" w:type="dxa"/>
            <w:tcBorders>
              <w:top w:val="nil"/>
              <w:left w:val="nil"/>
              <w:bottom w:val="nil"/>
              <w:right w:val="nil"/>
            </w:tcBorders>
            <w:shd w:val="clear" w:color="auto" w:fill="auto"/>
            <w:noWrap/>
            <w:vAlign w:val="bottom"/>
            <w:hideMark/>
          </w:tcPr>
          <w:p w14:paraId="08F71814"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0A636EF1"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(3,290)</w:t>
            </w:r>
          </w:p>
        </w:tc>
        <w:tc>
          <w:tcPr>
            <w:tcW w:w="148" w:type="dxa"/>
            <w:gridSpan w:val="2"/>
            <w:tcBorders>
              <w:top w:val="nil"/>
              <w:left w:val="nil"/>
              <w:bottom w:val="nil"/>
              <w:right w:val="nil"/>
            </w:tcBorders>
            <w:shd w:val="clear" w:color="auto" w:fill="auto"/>
            <w:noWrap/>
            <w:vAlign w:val="bottom"/>
            <w:hideMark/>
          </w:tcPr>
          <w:p w14:paraId="23A3C575"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nil"/>
              <w:right w:val="nil"/>
            </w:tcBorders>
            <w:shd w:val="clear" w:color="auto" w:fill="auto"/>
            <w:noWrap/>
            <w:vAlign w:val="bottom"/>
            <w:hideMark/>
          </w:tcPr>
          <w:p w14:paraId="5CDACBEE"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(2,976)</w:t>
            </w:r>
          </w:p>
        </w:tc>
      </w:tr>
      <w:tr w:rsidR="00BB10FA" w:rsidRPr="00454768" w14:paraId="202CC0B4" w14:textId="77777777" w:rsidTr="00454768">
        <w:trPr>
          <w:trHeight w:val="20"/>
        </w:trPr>
        <w:tc>
          <w:tcPr>
            <w:tcW w:w="3228" w:type="dxa"/>
            <w:tcBorders>
              <w:top w:val="nil"/>
              <w:left w:val="nil"/>
              <w:bottom w:val="nil"/>
              <w:right w:val="nil"/>
            </w:tcBorders>
            <w:shd w:val="clear" w:color="auto" w:fill="auto"/>
            <w:noWrap/>
            <w:vAlign w:val="bottom"/>
            <w:hideMark/>
          </w:tcPr>
          <w:p w14:paraId="1560027B"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Common stock cash dividends paid</w:t>
            </w:r>
          </w:p>
        </w:tc>
        <w:tc>
          <w:tcPr>
            <w:tcW w:w="1128" w:type="dxa"/>
            <w:tcBorders>
              <w:top w:val="nil"/>
              <w:left w:val="nil"/>
              <w:bottom w:val="nil"/>
              <w:right w:val="nil"/>
            </w:tcBorders>
            <w:shd w:val="clear" w:color="auto" w:fill="auto"/>
            <w:noWrap/>
            <w:vAlign w:val="bottom"/>
            <w:hideMark/>
          </w:tcPr>
          <w:p w14:paraId="1F4BF1AB"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(1,933)</w:t>
            </w:r>
          </w:p>
        </w:tc>
        <w:tc>
          <w:tcPr>
            <w:tcW w:w="148" w:type="dxa"/>
            <w:tcBorders>
              <w:top w:val="nil"/>
              <w:left w:val="nil"/>
              <w:bottom w:val="nil"/>
              <w:right w:val="nil"/>
            </w:tcBorders>
            <w:shd w:val="clear" w:color="auto" w:fill="auto"/>
            <w:noWrap/>
            <w:vAlign w:val="bottom"/>
            <w:hideMark/>
          </w:tcPr>
          <w:p w14:paraId="3F82DD73"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nil"/>
              <w:right w:val="nil"/>
            </w:tcBorders>
            <w:shd w:val="clear" w:color="auto" w:fill="auto"/>
            <w:noWrap/>
            <w:vAlign w:val="bottom"/>
            <w:hideMark/>
          </w:tcPr>
          <w:p w14:paraId="1A7664B0"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(1,683)</w:t>
            </w:r>
          </w:p>
        </w:tc>
        <w:tc>
          <w:tcPr>
            <w:tcW w:w="20" w:type="dxa"/>
            <w:tcBorders>
              <w:top w:val="nil"/>
              <w:left w:val="nil"/>
              <w:bottom w:val="nil"/>
              <w:right w:val="nil"/>
            </w:tcBorders>
            <w:shd w:val="clear" w:color="auto" w:fill="auto"/>
            <w:noWrap/>
            <w:vAlign w:val="bottom"/>
            <w:hideMark/>
          </w:tcPr>
          <w:p w14:paraId="4B017A98"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12C8FE13"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(3,609)</w:t>
            </w:r>
          </w:p>
        </w:tc>
        <w:tc>
          <w:tcPr>
            <w:tcW w:w="148" w:type="dxa"/>
            <w:gridSpan w:val="2"/>
            <w:tcBorders>
              <w:top w:val="nil"/>
              <w:left w:val="nil"/>
              <w:bottom w:val="nil"/>
              <w:right w:val="nil"/>
            </w:tcBorders>
            <w:shd w:val="clear" w:color="auto" w:fill="auto"/>
            <w:noWrap/>
            <w:vAlign w:val="bottom"/>
            <w:hideMark/>
          </w:tcPr>
          <w:p w14:paraId="43C7E51C"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nil"/>
              <w:right w:val="nil"/>
            </w:tcBorders>
            <w:shd w:val="clear" w:color="auto" w:fill="auto"/>
            <w:noWrap/>
            <w:vAlign w:val="bottom"/>
            <w:hideMark/>
          </w:tcPr>
          <w:p w14:paraId="66AD4494"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(3,024)</w:t>
            </w:r>
          </w:p>
        </w:tc>
      </w:tr>
      <w:tr w:rsidR="00BB10FA" w:rsidRPr="00454768" w14:paraId="3F06580B" w14:textId="77777777" w:rsidTr="00454768">
        <w:trPr>
          <w:trHeight w:val="20"/>
        </w:trPr>
        <w:tc>
          <w:tcPr>
            <w:tcW w:w="3228" w:type="dxa"/>
            <w:tcBorders>
              <w:top w:val="nil"/>
              <w:left w:val="nil"/>
              <w:bottom w:val="nil"/>
              <w:right w:val="nil"/>
            </w:tcBorders>
            <w:shd w:val="clear" w:color="auto" w:fill="auto"/>
            <w:vAlign w:val="bottom"/>
            <w:hideMark/>
          </w:tcPr>
          <w:p w14:paraId="6FE9722F"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Excess tax benefits from </w:t>
            </w:r>
            <w:r w:rsidRPr="00454768">
              <w:rPr>
                <w:rFonts w:ascii="Segoe UI" w:eastAsia="Times New Roman" w:hAnsi="Segoe UI" w:cs="Segoe UI"/>
                <w:color w:val="666666"/>
                <w:sz w:val="18"/>
                <w:szCs w:val="20"/>
              </w:rPr>
              <w:br/>
              <w:t xml:space="preserve">    stock-based compensation</w:t>
            </w:r>
          </w:p>
        </w:tc>
        <w:tc>
          <w:tcPr>
            <w:tcW w:w="1128" w:type="dxa"/>
            <w:tcBorders>
              <w:top w:val="nil"/>
              <w:left w:val="nil"/>
              <w:bottom w:val="nil"/>
              <w:right w:val="nil"/>
            </w:tcBorders>
            <w:shd w:val="clear" w:color="auto" w:fill="auto"/>
            <w:noWrap/>
            <w:vAlign w:val="bottom"/>
            <w:hideMark/>
          </w:tcPr>
          <w:p w14:paraId="69CE6923"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9 </w:t>
            </w:r>
          </w:p>
        </w:tc>
        <w:tc>
          <w:tcPr>
            <w:tcW w:w="148" w:type="dxa"/>
            <w:tcBorders>
              <w:top w:val="nil"/>
              <w:left w:val="nil"/>
              <w:bottom w:val="nil"/>
              <w:right w:val="nil"/>
            </w:tcBorders>
            <w:shd w:val="clear" w:color="auto" w:fill="auto"/>
            <w:noWrap/>
            <w:vAlign w:val="bottom"/>
            <w:hideMark/>
          </w:tcPr>
          <w:p w14:paraId="2EA44B7E"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nil"/>
              <w:right w:val="nil"/>
            </w:tcBorders>
            <w:shd w:val="clear" w:color="auto" w:fill="auto"/>
            <w:noWrap/>
            <w:vAlign w:val="bottom"/>
            <w:hideMark/>
          </w:tcPr>
          <w:p w14:paraId="6FF0EA33"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4 </w:t>
            </w:r>
          </w:p>
        </w:tc>
        <w:tc>
          <w:tcPr>
            <w:tcW w:w="20" w:type="dxa"/>
            <w:tcBorders>
              <w:top w:val="nil"/>
              <w:left w:val="nil"/>
              <w:bottom w:val="nil"/>
              <w:right w:val="nil"/>
            </w:tcBorders>
            <w:shd w:val="clear" w:color="auto" w:fill="auto"/>
            <w:noWrap/>
            <w:vAlign w:val="bottom"/>
            <w:hideMark/>
          </w:tcPr>
          <w:p w14:paraId="0855A708"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58F5A529"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186 </w:t>
            </w:r>
          </w:p>
        </w:tc>
        <w:tc>
          <w:tcPr>
            <w:tcW w:w="148" w:type="dxa"/>
            <w:gridSpan w:val="2"/>
            <w:tcBorders>
              <w:top w:val="nil"/>
              <w:left w:val="nil"/>
              <w:bottom w:val="nil"/>
              <w:right w:val="nil"/>
            </w:tcBorders>
            <w:shd w:val="clear" w:color="auto" w:fill="auto"/>
            <w:noWrap/>
            <w:vAlign w:val="bottom"/>
            <w:hideMark/>
          </w:tcPr>
          <w:p w14:paraId="62CE0C21"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nil"/>
              <w:right w:val="nil"/>
            </w:tcBorders>
            <w:shd w:val="clear" w:color="auto" w:fill="auto"/>
            <w:noWrap/>
            <w:vAlign w:val="bottom"/>
            <w:hideMark/>
          </w:tcPr>
          <w:p w14:paraId="15B43FF5"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74 </w:t>
            </w:r>
          </w:p>
        </w:tc>
      </w:tr>
      <w:tr w:rsidR="00BB10FA" w:rsidRPr="00454768" w14:paraId="678C1F00" w14:textId="77777777" w:rsidTr="00454768">
        <w:trPr>
          <w:trHeight w:val="20"/>
        </w:trPr>
        <w:tc>
          <w:tcPr>
            <w:tcW w:w="3228" w:type="dxa"/>
            <w:tcBorders>
              <w:top w:val="nil"/>
              <w:left w:val="nil"/>
              <w:bottom w:val="single" w:sz="4" w:space="0" w:color="auto"/>
              <w:right w:val="nil"/>
            </w:tcBorders>
            <w:shd w:val="clear" w:color="auto" w:fill="auto"/>
            <w:noWrap/>
            <w:vAlign w:val="bottom"/>
            <w:hideMark/>
          </w:tcPr>
          <w:p w14:paraId="716C871E"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Other</w:t>
            </w:r>
          </w:p>
        </w:tc>
        <w:tc>
          <w:tcPr>
            <w:tcW w:w="1128" w:type="dxa"/>
            <w:tcBorders>
              <w:top w:val="nil"/>
              <w:left w:val="nil"/>
              <w:bottom w:val="single" w:sz="4" w:space="0" w:color="auto"/>
              <w:right w:val="nil"/>
            </w:tcBorders>
            <w:shd w:val="clear" w:color="auto" w:fill="auto"/>
            <w:noWrap/>
            <w:vAlign w:val="bottom"/>
            <w:hideMark/>
          </w:tcPr>
          <w:p w14:paraId="6B888407"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(16)</w:t>
            </w:r>
          </w:p>
        </w:tc>
        <w:tc>
          <w:tcPr>
            <w:tcW w:w="148" w:type="dxa"/>
            <w:tcBorders>
              <w:top w:val="nil"/>
              <w:left w:val="nil"/>
              <w:bottom w:val="nil"/>
              <w:right w:val="nil"/>
            </w:tcBorders>
            <w:shd w:val="clear" w:color="auto" w:fill="auto"/>
            <w:noWrap/>
            <w:vAlign w:val="bottom"/>
            <w:hideMark/>
          </w:tcPr>
          <w:p w14:paraId="6F3E03BD"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single" w:sz="4" w:space="0" w:color="auto"/>
              <w:right w:val="nil"/>
            </w:tcBorders>
            <w:shd w:val="clear" w:color="auto" w:fill="auto"/>
            <w:noWrap/>
            <w:vAlign w:val="bottom"/>
            <w:hideMark/>
          </w:tcPr>
          <w:p w14:paraId="39226BF6"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0 </w:t>
            </w:r>
          </w:p>
        </w:tc>
        <w:tc>
          <w:tcPr>
            <w:tcW w:w="20" w:type="dxa"/>
            <w:tcBorders>
              <w:top w:val="nil"/>
              <w:left w:val="nil"/>
              <w:bottom w:val="nil"/>
              <w:right w:val="nil"/>
            </w:tcBorders>
            <w:shd w:val="clear" w:color="auto" w:fill="auto"/>
            <w:noWrap/>
            <w:vAlign w:val="bottom"/>
            <w:hideMark/>
          </w:tcPr>
          <w:p w14:paraId="78949168"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single" w:sz="4" w:space="0" w:color="auto"/>
              <w:right w:val="nil"/>
            </w:tcBorders>
            <w:shd w:val="clear" w:color="auto" w:fill="auto"/>
            <w:noWrap/>
            <w:vAlign w:val="bottom"/>
            <w:hideMark/>
          </w:tcPr>
          <w:p w14:paraId="769B4933"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(16)</w:t>
            </w:r>
          </w:p>
        </w:tc>
        <w:tc>
          <w:tcPr>
            <w:tcW w:w="148" w:type="dxa"/>
            <w:gridSpan w:val="2"/>
            <w:tcBorders>
              <w:top w:val="nil"/>
              <w:left w:val="nil"/>
              <w:bottom w:val="nil"/>
              <w:right w:val="nil"/>
            </w:tcBorders>
            <w:shd w:val="clear" w:color="auto" w:fill="auto"/>
            <w:noWrap/>
            <w:vAlign w:val="bottom"/>
            <w:hideMark/>
          </w:tcPr>
          <w:p w14:paraId="3E5424A3"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single" w:sz="4" w:space="0" w:color="auto"/>
              <w:right w:val="nil"/>
            </w:tcBorders>
            <w:shd w:val="clear" w:color="auto" w:fill="auto"/>
            <w:noWrap/>
            <w:vAlign w:val="bottom"/>
            <w:hideMark/>
          </w:tcPr>
          <w:p w14:paraId="3D0E457A"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0 </w:t>
            </w:r>
          </w:p>
        </w:tc>
      </w:tr>
      <w:tr w:rsidR="00BB10FA" w:rsidRPr="00454768" w14:paraId="03CD1C04" w14:textId="77777777" w:rsidTr="00454768">
        <w:trPr>
          <w:trHeight w:val="20"/>
        </w:trPr>
        <w:tc>
          <w:tcPr>
            <w:tcW w:w="3228" w:type="dxa"/>
            <w:tcBorders>
              <w:top w:val="nil"/>
              <w:left w:val="nil"/>
              <w:bottom w:val="single" w:sz="4" w:space="0" w:color="auto"/>
              <w:right w:val="nil"/>
            </w:tcBorders>
            <w:shd w:val="clear" w:color="auto" w:fill="auto"/>
            <w:vAlign w:val="bottom"/>
            <w:hideMark/>
          </w:tcPr>
          <w:p w14:paraId="058E405C"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        Net cash used in financing</w:t>
            </w:r>
          </w:p>
        </w:tc>
        <w:tc>
          <w:tcPr>
            <w:tcW w:w="1128" w:type="dxa"/>
            <w:tcBorders>
              <w:top w:val="nil"/>
              <w:left w:val="nil"/>
              <w:bottom w:val="single" w:sz="4" w:space="0" w:color="auto"/>
              <w:right w:val="nil"/>
            </w:tcBorders>
            <w:shd w:val="clear" w:color="auto" w:fill="auto"/>
            <w:noWrap/>
            <w:vAlign w:val="bottom"/>
            <w:hideMark/>
          </w:tcPr>
          <w:p w14:paraId="3D47B87A"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(1,221)</w:t>
            </w:r>
          </w:p>
        </w:tc>
        <w:tc>
          <w:tcPr>
            <w:tcW w:w="148" w:type="dxa"/>
            <w:tcBorders>
              <w:top w:val="nil"/>
              <w:left w:val="nil"/>
              <w:bottom w:val="nil"/>
              <w:right w:val="nil"/>
            </w:tcBorders>
            <w:shd w:val="clear" w:color="auto" w:fill="auto"/>
            <w:noWrap/>
            <w:vAlign w:val="bottom"/>
            <w:hideMark/>
          </w:tcPr>
          <w:p w14:paraId="037CFCDC"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single" w:sz="4" w:space="0" w:color="auto"/>
              <w:right w:val="nil"/>
            </w:tcBorders>
            <w:shd w:val="clear" w:color="auto" w:fill="auto"/>
            <w:noWrap/>
            <w:vAlign w:val="bottom"/>
            <w:hideMark/>
          </w:tcPr>
          <w:p w14:paraId="6CFD43E9"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(2,513)</w:t>
            </w:r>
          </w:p>
        </w:tc>
        <w:tc>
          <w:tcPr>
            <w:tcW w:w="20" w:type="dxa"/>
            <w:tcBorders>
              <w:top w:val="nil"/>
              <w:left w:val="nil"/>
              <w:bottom w:val="nil"/>
              <w:right w:val="nil"/>
            </w:tcBorders>
            <w:shd w:val="clear" w:color="auto" w:fill="auto"/>
            <w:noWrap/>
            <w:vAlign w:val="bottom"/>
            <w:hideMark/>
          </w:tcPr>
          <w:p w14:paraId="4B232021"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single" w:sz="4" w:space="0" w:color="auto"/>
              <w:right w:val="nil"/>
            </w:tcBorders>
            <w:shd w:val="clear" w:color="auto" w:fill="auto"/>
            <w:noWrap/>
            <w:vAlign w:val="bottom"/>
            <w:hideMark/>
          </w:tcPr>
          <w:p w14:paraId="1D946DC7"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(3,935)</w:t>
            </w:r>
          </w:p>
        </w:tc>
        <w:tc>
          <w:tcPr>
            <w:tcW w:w="148" w:type="dxa"/>
            <w:gridSpan w:val="2"/>
            <w:tcBorders>
              <w:top w:val="nil"/>
              <w:left w:val="nil"/>
              <w:bottom w:val="nil"/>
              <w:right w:val="nil"/>
            </w:tcBorders>
            <w:shd w:val="clear" w:color="auto" w:fill="auto"/>
            <w:noWrap/>
            <w:vAlign w:val="bottom"/>
            <w:hideMark/>
          </w:tcPr>
          <w:p w14:paraId="62443253"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single" w:sz="4" w:space="0" w:color="auto"/>
              <w:right w:val="nil"/>
            </w:tcBorders>
            <w:shd w:val="clear" w:color="auto" w:fill="auto"/>
            <w:noWrap/>
            <w:vAlign w:val="bottom"/>
            <w:hideMark/>
          </w:tcPr>
          <w:p w14:paraId="6D4B7B7B"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(5,382)</w:t>
            </w:r>
          </w:p>
        </w:tc>
      </w:tr>
      <w:tr w:rsidR="00BB10FA" w:rsidRPr="00454768" w14:paraId="44B3B746" w14:textId="77777777" w:rsidTr="00454768">
        <w:trPr>
          <w:trHeight w:val="20"/>
        </w:trPr>
        <w:tc>
          <w:tcPr>
            <w:tcW w:w="3228" w:type="dxa"/>
            <w:tcBorders>
              <w:top w:val="nil"/>
              <w:left w:val="nil"/>
              <w:bottom w:val="nil"/>
              <w:right w:val="nil"/>
            </w:tcBorders>
            <w:shd w:val="clear" w:color="auto" w:fill="auto"/>
            <w:noWrap/>
            <w:vAlign w:val="bottom"/>
            <w:hideMark/>
          </w:tcPr>
          <w:p w14:paraId="6EB88284" w14:textId="77777777" w:rsidR="00BB10FA" w:rsidRPr="00454768" w:rsidRDefault="00BB10FA" w:rsidP="00BB10FA">
            <w:pPr>
              <w:spacing w:after="0" w:line="240" w:lineRule="auto"/>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Investing</w:t>
            </w:r>
          </w:p>
        </w:tc>
        <w:tc>
          <w:tcPr>
            <w:tcW w:w="1128" w:type="dxa"/>
            <w:tcBorders>
              <w:top w:val="nil"/>
              <w:left w:val="nil"/>
              <w:bottom w:val="nil"/>
              <w:right w:val="nil"/>
            </w:tcBorders>
            <w:shd w:val="clear" w:color="auto" w:fill="auto"/>
            <w:noWrap/>
            <w:vAlign w:val="bottom"/>
            <w:hideMark/>
          </w:tcPr>
          <w:p w14:paraId="37740394"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p>
        </w:tc>
        <w:tc>
          <w:tcPr>
            <w:tcW w:w="148" w:type="dxa"/>
            <w:tcBorders>
              <w:top w:val="nil"/>
              <w:left w:val="nil"/>
              <w:bottom w:val="nil"/>
              <w:right w:val="nil"/>
            </w:tcBorders>
            <w:shd w:val="clear" w:color="auto" w:fill="auto"/>
            <w:noWrap/>
            <w:vAlign w:val="bottom"/>
            <w:hideMark/>
          </w:tcPr>
          <w:p w14:paraId="78BA27E5"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nil"/>
              <w:right w:val="nil"/>
            </w:tcBorders>
            <w:shd w:val="clear" w:color="auto" w:fill="auto"/>
            <w:noWrap/>
            <w:vAlign w:val="bottom"/>
            <w:hideMark/>
          </w:tcPr>
          <w:p w14:paraId="189961F2"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p>
        </w:tc>
        <w:tc>
          <w:tcPr>
            <w:tcW w:w="20" w:type="dxa"/>
            <w:tcBorders>
              <w:top w:val="nil"/>
              <w:left w:val="nil"/>
              <w:bottom w:val="nil"/>
              <w:right w:val="nil"/>
            </w:tcBorders>
            <w:shd w:val="clear" w:color="auto" w:fill="auto"/>
            <w:noWrap/>
            <w:vAlign w:val="bottom"/>
            <w:hideMark/>
          </w:tcPr>
          <w:p w14:paraId="4F4F4E2A"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30768583"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p>
        </w:tc>
        <w:tc>
          <w:tcPr>
            <w:tcW w:w="148" w:type="dxa"/>
            <w:gridSpan w:val="2"/>
            <w:tcBorders>
              <w:top w:val="nil"/>
              <w:left w:val="nil"/>
              <w:bottom w:val="nil"/>
              <w:right w:val="nil"/>
            </w:tcBorders>
            <w:shd w:val="clear" w:color="auto" w:fill="auto"/>
            <w:noWrap/>
            <w:vAlign w:val="bottom"/>
            <w:hideMark/>
          </w:tcPr>
          <w:p w14:paraId="4DECCDC7"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nil"/>
              <w:right w:val="nil"/>
            </w:tcBorders>
            <w:shd w:val="clear" w:color="auto" w:fill="auto"/>
            <w:noWrap/>
            <w:vAlign w:val="bottom"/>
            <w:hideMark/>
          </w:tcPr>
          <w:p w14:paraId="109F274F"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p>
        </w:tc>
      </w:tr>
      <w:tr w:rsidR="00BB10FA" w:rsidRPr="00454768" w14:paraId="77704AD9" w14:textId="77777777" w:rsidTr="00454768">
        <w:trPr>
          <w:trHeight w:val="20"/>
        </w:trPr>
        <w:tc>
          <w:tcPr>
            <w:tcW w:w="3228" w:type="dxa"/>
            <w:tcBorders>
              <w:top w:val="nil"/>
              <w:left w:val="nil"/>
              <w:bottom w:val="nil"/>
              <w:right w:val="nil"/>
            </w:tcBorders>
            <w:shd w:val="clear" w:color="auto" w:fill="auto"/>
            <w:vAlign w:val="bottom"/>
            <w:hideMark/>
          </w:tcPr>
          <w:p w14:paraId="3D8ACD66"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Additions to property and</w:t>
            </w:r>
            <w:r w:rsidRPr="00454768">
              <w:rPr>
                <w:rFonts w:ascii="Segoe UI" w:eastAsia="Times New Roman" w:hAnsi="Segoe UI" w:cs="Segoe UI"/>
                <w:color w:val="666666"/>
                <w:sz w:val="18"/>
                <w:szCs w:val="20"/>
              </w:rPr>
              <w:br/>
              <w:t xml:space="preserve">    equipment</w:t>
            </w:r>
          </w:p>
        </w:tc>
        <w:tc>
          <w:tcPr>
            <w:tcW w:w="1128" w:type="dxa"/>
            <w:tcBorders>
              <w:top w:val="nil"/>
              <w:left w:val="nil"/>
              <w:bottom w:val="nil"/>
              <w:right w:val="nil"/>
            </w:tcBorders>
            <w:shd w:val="clear" w:color="auto" w:fill="auto"/>
            <w:noWrap/>
            <w:vAlign w:val="bottom"/>
            <w:hideMark/>
          </w:tcPr>
          <w:p w14:paraId="10F69B26"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(930)</w:t>
            </w:r>
          </w:p>
        </w:tc>
        <w:tc>
          <w:tcPr>
            <w:tcW w:w="148" w:type="dxa"/>
            <w:tcBorders>
              <w:top w:val="nil"/>
              <w:left w:val="nil"/>
              <w:bottom w:val="nil"/>
              <w:right w:val="nil"/>
            </w:tcBorders>
            <w:shd w:val="clear" w:color="auto" w:fill="auto"/>
            <w:noWrap/>
            <w:vAlign w:val="bottom"/>
            <w:hideMark/>
          </w:tcPr>
          <w:p w14:paraId="5FAAB328"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nil"/>
              <w:right w:val="nil"/>
            </w:tcBorders>
            <w:shd w:val="clear" w:color="auto" w:fill="auto"/>
            <w:noWrap/>
            <w:vAlign w:val="bottom"/>
            <w:hideMark/>
          </w:tcPr>
          <w:p w14:paraId="32A7E1C5"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(498)</w:t>
            </w:r>
          </w:p>
        </w:tc>
        <w:tc>
          <w:tcPr>
            <w:tcW w:w="20" w:type="dxa"/>
            <w:tcBorders>
              <w:top w:val="nil"/>
              <w:left w:val="nil"/>
              <w:bottom w:val="nil"/>
              <w:right w:val="nil"/>
            </w:tcBorders>
            <w:shd w:val="clear" w:color="auto" w:fill="auto"/>
            <w:noWrap/>
            <w:vAlign w:val="bottom"/>
            <w:hideMark/>
          </w:tcPr>
          <w:p w14:paraId="6D8D0D0B"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573A4DF7"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(1,533)</w:t>
            </w:r>
          </w:p>
        </w:tc>
        <w:tc>
          <w:tcPr>
            <w:tcW w:w="148" w:type="dxa"/>
            <w:gridSpan w:val="2"/>
            <w:tcBorders>
              <w:top w:val="nil"/>
              <w:left w:val="nil"/>
              <w:bottom w:val="nil"/>
              <w:right w:val="nil"/>
            </w:tcBorders>
            <w:shd w:val="clear" w:color="auto" w:fill="auto"/>
            <w:noWrap/>
            <w:vAlign w:val="bottom"/>
            <w:hideMark/>
          </w:tcPr>
          <w:p w14:paraId="72CDD704"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nil"/>
              <w:right w:val="nil"/>
            </w:tcBorders>
            <w:shd w:val="clear" w:color="auto" w:fill="auto"/>
            <w:noWrap/>
            <w:vAlign w:val="bottom"/>
            <w:hideMark/>
          </w:tcPr>
          <w:p w14:paraId="5DBEAFEF"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(934)</w:t>
            </w:r>
          </w:p>
        </w:tc>
      </w:tr>
      <w:tr w:rsidR="00BB10FA" w:rsidRPr="00454768" w14:paraId="283425B9" w14:textId="77777777" w:rsidTr="00454768">
        <w:trPr>
          <w:trHeight w:val="20"/>
        </w:trPr>
        <w:tc>
          <w:tcPr>
            <w:tcW w:w="3228" w:type="dxa"/>
            <w:tcBorders>
              <w:top w:val="nil"/>
              <w:left w:val="nil"/>
              <w:bottom w:val="nil"/>
              <w:right w:val="nil"/>
            </w:tcBorders>
            <w:shd w:val="clear" w:color="auto" w:fill="auto"/>
            <w:vAlign w:val="bottom"/>
            <w:hideMark/>
          </w:tcPr>
          <w:p w14:paraId="29F45DAC"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Acquisition of companies, net of</w:t>
            </w:r>
            <w:r w:rsidRPr="00454768">
              <w:rPr>
                <w:rFonts w:ascii="Segoe UI" w:eastAsia="Times New Roman" w:hAnsi="Segoe UI" w:cs="Segoe UI"/>
                <w:color w:val="666666"/>
                <w:sz w:val="18"/>
                <w:szCs w:val="20"/>
              </w:rPr>
              <w:br/>
              <w:t xml:space="preserve">    cash acquired, and purchases of </w:t>
            </w:r>
            <w:r w:rsidRPr="00454768">
              <w:rPr>
                <w:rFonts w:ascii="Segoe UI" w:eastAsia="Times New Roman" w:hAnsi="Segoe UI" w:cs="Segoe UI"/>
                <w:color w:val="666666"/>
                <w:sz w:val="18"/>
                <w:szCs w:val="20"/>
              </w:rPr>
              <w:br/>
              <w:t xml:space="preserve">    intangible and other assets</w:t>
            </w:r>
          </w:p>
        </w:tc>
        <w:tc>
          <w:tcPr>
            <w:tcW w:w="1128" w:type="dxa"/>
            <w:tcBorders>
              <w:top w:val="nil"/>
              <w:left w:val="nil"/>
              <w:bottom w:val="nil"/>
              <w:right w:val="nil"/>
            </w:tcBorders>
            <w:shd w:val="clear" w:color="auto" w:fill="auto"/>
            <w:noWrap/>
            <w:vAlign w:val="bottom"/>
            <w:hideMark/>
          </w:tcPr>
          <w:p w14:paraId="1EBA4642"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(311)</w:t>
            </w:r>
          </w:p>
        </w:tc>
        <w:tc>
          <w:tcPr>
            <w:tcW w:w="148" w:type="dxa"/>
            <w:tcBorders>
              <w:top w:val="nil"/>
              <w:left w:val="nil"/>
              <w:bottom w:val="nil"/>
              <w:right w:val="nil"/>
            </w:tcBorders>
            <w:shd w:val="clear" w:color="auto" w:fill="auto"/>
            <w:noWrap/>
            <w:vAlign w:val="bottom"/>
            <w:hideMark/>
          </w:tcPr>
          <w:p w14:paraId="6B262359"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nil"/>
              <w:right w:val="nil"/>
            </w:tcBorders>
            <w:shd w:val="clear" w:color="auto" w:fill="auto"/>
            <w:noWrap/>
            <w:vAlign w:val="bottom"/>
            <w:hideMark/>
          </w:tcPr>
          <w:p w14:paraId="3126F136"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(8,627)</w:t>
            </w:r>
          </w:p>
        </w:tc>
        <w:tc>
          <w:tcPr>
            <w:tcW w:w="20" w:type="dxa"/>
            <w:tcBorders>
              <w:top w:val="nil"/>
              <w:left w:val="nil"/>
              <w:bottom w:val="nil"/>
              <w:right w:val="nil"/>
            </w:tcBorders>
            <w:shd w:val="clear" w:color="auto" w:fill="auto"/>
            <w:noWrap/>
            <w:vAlign w:val="bottom"/>
            <w:hideMark/>
          </w:tcPr>
          <w:p w14:paraId="3E008367"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34BDD7A4"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(1,456)</w:t>
            </w:r>
          </w:p>
        </w:tc>
        <w:tc>
          <w:tcPr>
            <w:tcW w:w="148" w:type="dxa"/>
            <w:gridSpan w:val="2"/>
            <w:tcBorders>
              <w:top w:val="nil"/>
              <w:left w:val="nil"/>
              <w:bottom w:val="nil"/>
              <w:right w:val="nil"/>
            </w:tcBorders>
            <w:shd w:val="clear" w:color="auto" w:fill="auto"/>
            <w:noWrap/>
            <w:vAlign w:val="bottom"/>
            <w:hideMark/>
          </w:tcPr>
          <w:p w14:paraId="72068485"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nil"/>
              <w:right w:val="nil"/>
            </w:tcBorders>
            <w:shd w:val="clear" w:color="auto" w:fill="auto"/>
            <w:noWrap/>
            <w:vAlign w:val="bottom"/>
            <w:hideMark/>
          </w:tcPr>
          <w:p w14:paraId="7F16C944"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(9,502)</w:t>
            </w:r>
          </w:p>
        </w:tc>
      </w:tr>
      <w:tr w:rsidR="00BB10FA" w:rsidRPr="00454768" w14:paraId="03A84661" w14:textId="77777777" w:rsidTr="00454768">
        <w:trPr>
          <w:trHeight w:val="20"/>
        </w:trPr>
        <w:tc>
          <w:tcPr>
            <w:tcW w:w="3228" w:type="dxa"/>
            <w:tcBorders>
              <w:top w:val="nil"/>
              <w:left w:val="nil"/>
              <w:bottom w:val="nil"/>
              <w:right w:val="nil"/>
            </w:tcBorders>
            <w:shd w:val="clear" w:color="auto" w:fill="auto"/>
            <w:noWrap/>
            <w:vAlign w:val="bottom"/>
            <w:hideMark/>
          </w:tcPr>
          <w:p w14:paraId="7397F2F6"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Purchases of investments</w:t>
            </w:r>
          </w:p>
        </w:tc>
        <w:tc>
          <w:tcPr>
            <w:tcW w:w="1128" w:type="dxa"/>
            <w:tcBorders>
              <w:top w:val="nil"/>
              <w:left w:val="nil"/>
              <w:bottom w:val="nil"/>
              <w:right w:val="nil"/>
            </w:tcBorders>
            <w:shd w:val="clear" w:color="auto" w:fill="auto"/>
            <w:noWrap/>
            <w:vAlign w:val="bottom"/>
            <w:hideMark/>
          </w:tcPr>
          <w:p w14:paraId="2750AF85"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(10,074)</w:t>
            </w:r>
          </w:p>
        </w:tc>
        <w:tc>
          <w:tcPr>
            <w:tcW w:w="148" w:type="dxa"/>
            <w:tcBorders>
              <w:top w:val="nil"/>
              <w:left w:val="nil"/>
              <w:bottom w:val="nil"/>
              <w:right w:val="nil"/>
            </w:tcBorders>
            <w:shd w:val="clear" w:color="auto" w:fill="auto"/>
            <w:noWrap/>
            <w:vAlign w:val="bottom"/>
            <w:hideMark/>
          </w:tcPr>
          <w:p w14:paraId="5D6A475F"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nil"/>
              <w:right w:val="nil"/>
            </w:tcBorders>
            <w:shd w:val="clear" w:color="auto" w:fill="auto"/>
            <w:noWrap/>
            <w:vAlign w:val="bottom"/>
            <w:hideMark/>
          </w:tcPr>
          <w:p w14:paraId="51410158"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(10,047)</w:t>
            </w:r>
          </w:p>
        </w:tc>
        <w:tc>
          <w:tcPr>
            <w:tcW w:w="20" w:type="dxa"/>
            <w:tcBorders>
              <w:top w:val="nil"/>
              <w:left w:val="nil"/>
              <w:bottom w:val="nil"/>
              <w:right w:val="nil"/>
            </w:tcBorders>
            <w:shd w:val="clear" w:color="auto" w:fill="auto"/>
            <w:noWrap/>
            <w:vAlign w:val="bottom"/>
            <w:hideMark/>
          </w:tcPr>
          <w:p w14:paraId="45DD7425"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5BBD8DDA"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(30,212)</w:t>
            </w:r>
          </w:p>
        </w:tc>
        <w:tc>
          <w:tcPr>
            <w:tcW w:w="148" w:type="dxa"/>
            <w:gridSpan w:val="2"/>
            <w:tcBorders>
              <w:top w:val="nil"/>
              <w:left w:val="nil"/>
              <w:bottom w:val="nil"/>
              <w:right w:val="nil"/>
            </w:tcBorders>
            <w:shd w:val="clear" w:color="auto" w:fill="auto"/>
            <w:noWrap/>
            <w:vAlign w:val="bottom"/>
            <w:hideMark/>
          </w:tcPr>
          <w:p w14:paraId="11F7B8F1"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nil"/>
              <w:right w:val="nil"/>
            </w:tcBorders>
            <w:shd w:val="clear" w:color="auto" w:fill="auto"/>
            <w:noWrap/>
            <w:vAlign w:val="bottom"/>
            <w:hideMark/>
          </w:tcPr>
          <w:p w14:paraId="677EB9BC"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(21,346)</w:t>
            </w:r>
          </w:p>
        </w:tc>
      </w:tr>
      <w:tr w:rsidR="00BB10FA" w:rsidRPr="00454768" w14:paraId="0CF08BD2" w14:textId="77777777" w:rsidTr="00454768">
        <w:trPr>
          <w:trHeight w:val="20"/>
        </w:trPr>
        <w:tc>
          <w:tcPr>
            <w:tcW w:w="3228" w:type="dxa"/>
            <w:tcBorders>
              <w:top w:val="nil"/>
              <w:left w:val="nil"/>
              <w:bottom w:val="nil"/>
              <w:right w:val="nil"/>
            </w:tcBorders>
            <w:shd w:val="clear" w:color="auto" w:fill="auto"/>
            <w:noWrap/>
            <w:vAlign w:val="bottom"/>
            <w:hideMark/>
          </w:tcPr>
          <w:p w14:paraId="69A0ABFC"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Maturities of investments</w:t>
            </w:r>
          </w:p>
        </w:tc>
        <w:tc>
          <w:tcPr>
            <w:tcW w:w="1128" w:type="dxa"/>
            <w:tcBorders>
              <w:top w:val="nil"/>
              <w:left w:val="nil"/>
              <w:bottom w:val="nil"/>
              <w:right w:val="nil"/>
            </w:tcBorders>
            <w:shd w:val="clear" w:color="auto" w:fill="auto"/>
            <w:noWrap/>
            <w:vAlign w:val="bottom"/>
            <w:hideMark/>
          </w:tcPr>
          <w:p w14:paraId="53F2DDF4"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1,989 </w:t>
            </w:r>
          </w:p>
        </w:tc>
        <w:tc>
          <w:tcPr>
            <w:tcW w:w="148" w:type="dxa"/>
            <w:tcBorders>
              <w:top w:val="nil"/>
              <w:left w:val="nil"/>
              <w:bottom w:val="nil"/>
              <w:right w:val="nil"/>
            </w:tcBorders>
            <w:shd w:val="clear" w:color="auto" w:fill="auto"/>
            <w:noWrap/>
            <w:vAlign w:val="bottom"/>
            <w:hideMark/>
          </w:tcPr>
          <w:p w14:paraId="2739B9B3"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nil"/>
              <w:right w:val="nil"/>
            </w:tcBorders>
            <w:shd w:val="clear" w:color="auto" w:fill="auto"/>
            <w:noWrap/>
            <w:vAlign w:val="bottom"/>
            <w:hideMark/>
          </w:tcPr>
          <w:p w14:paraId="6C95DC9E"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6,061 </w:t>
            </w:r>
          </w:p>
        </w:tc>
        <w:tc>
          <w:tcPr>
            <w:tcW w:w="20" w:type="dxa"/>
            <w:tcBorders>
              <w:top w:val="nil"/>
              <w:left w:val="nil"/>
              <w:bottom w:val="nil"/>
              <w:right w:val="nil"/>
            </w:tcBorders>
            <w:shd w:val="clear" w:color="auto" w:fill="auto"/>
            <w:noWrap/>
            <w:vAlign w:val="bottom"/>
            <w:hideMark/>
          </w:tcPr>
          <w:p w14:paraId="4C3D9C5F"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72A4D5D4"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3,248 </w:t>
            </w:r>
          </w:p>
        </w:tc>
        <w:tc>
          <w:tcPr>
            <w:tcW w:w="148" w:type="dxa"/>
            <w:gridSpan w:val="2"/>
            <w:tcBorders>
              <w:top w:val="nil"/>
              <w:left w:val="nil"/>
              <w:bottom w:val="nil"/>
              <w:right w:val="nil"/>
            </w:tcBorders>
            <w:shd w:val="clear" w:color="auto" w:fill="auto"/>
            <w:noWrap/>
            <w:vAlign w:val="bottom"/>
            <w:hideMark/>
          </w:tcPr>
          <w:p w14:paraId="38AC26BE"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nil"/>
              <w:right w:val="nil"/>
            </w:tcBorders>
            <w:shd w:val="clear" w:color="auto" w:fill="auto"/>
            <w:noWrap/>
            <w:vAlign w:val="bottom"/>
            <w:hideMark/>
          </w:tcPr>
          <w:p w14:paraId="3F572343"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8,886 </w:t>
            </w:r>
          </w:p>
        </w:tc>
      </w:tr>
      <w:tr w:rsidR="00BB10FA" w:rsidRPr="00454768" w14:paraId="735F9BE5" w14:textId="77777777" w:rsidTr="00454768">
        <w:trPr>
          <w:trHeight w:val="20"/>
        </w:trPr>
        <w:tc>
          <w:tcPr>
            <w:tcW w:w="3228" w:type="dxa"/>
            <w:tcBorders>
              <w:top w:val="nil"/>
              <w:left w:val="nil"/>
              <w:bottom w:val="nil"/>
              <w:right w:val="nil"/>
            </w:tcBorders>
            <w:shd w:val="clear" w:color="auto" w:fill="auto"/>
            <w:noWrap/>
            <w:vAlign w:val="bottom"/>
            <w:hideMark/>
          </w:tcPr>
          <w:p w14:paraId="0330BFE6"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Sales of investments</w:t>
            </w:r>
          </w:p>
        </w:tc>
        <w:tc>
          <w:tcPr>
            <w:tcW w:w="1128" w:type="dxa"/>
            <w:tcBorders>
              <w:top w:val="nil"/>
              <w:left w:val="nil"/>
              <w:bottom w:val="nil"/>
              <w:right w:val="nil"/>
            </w:tcBorders>
            <w:shd w:val="clear" w:color="auto" w:fill="auto"/>
            <w:noWrap/>
            <w:vAlign w:val="bottom"/>
            <w:hideMark/>
          </w:tcPr>
          <w:p w14:paraId="003E8E69"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7,126 </w:t>
            </w:r>
          </w:p>
        </w:tc>
        <w:tc>
          <w:tcPr>
            <w:tcW w:w="148" w:type="dxa"/>
            <w:tcBorders>
              <w:top w:val="nil"/>
              <w:left w:val="nil"/>
              <w:bottom w:val="nil"/>
              <w:right w:val="nil"/>
            </w:tcBorders>
            <w:shd w:val="clear" w:color="auto" w:fill="auto"/>
            <w:noWrap/>
            <w:vAlign w:val="bottom"/>
            <w:hideMark/>
          </w:tcPr>
          <w:p w14:paraId="7AE9F9EE"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nil"/>
              <w:right w:val="nil"/>
            </w:tcBorders>
            <w:shd w:val="clear" w:color="auto" w:fill="auto"/>
            <w:noWrap/>
            <w:vAlign w:val="bottom"/>
            <w:hideMark/>
          </w:tcPr>
          <w:p w14:paraId="7D26219A"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7,835 </w:t>
            </w:r>
          </w:p>
        </w:tc>
        <w:tc>
          <w:tcPr>
            <w:tcW w:w="20" w:type="dxa"/>
            <w:tcBorders>
              <w:top w:val="nil"/>
              <w:left w:val="nil"/>
              <w:bottom w:val="nil"/>
              <w:right w:val="nil"/>
            </w:tcBorders>
            <w:shd w:val="clear" w:color="auto" w:fill="auto"/>
            <w:noWrap/>
            <w:vAlign w:val="bottom"/>
            <w:hideMark/>
          </w:tcPr>
          <w:p w14:paraId="3AE41498"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5AF6EA9A"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20,433 </w:t>
            </w:r>
          </w:p>
        </w:tc>
        <w:tc>
          <w:tcPr>
            <w:tcW w:w="148" w:type="dxa"/>
            <w:gridSpan w:val="2"/>
            <w:tcBorders>
              <w:top w:val="nil"/>
              <w:left w:val="nil"/>
              <w:bottom w:val="nil"/>
              <w:right w:val="nil"/>
            </w:tcBorders>
            <w:shd w:val="clear" w:color="auto" w:fill="auto"/>
            <w:noWrap/>
            <w:vAlign w:val="bottom"/>
            <w:hideMark/>
          </w:tcPr>
          <w:p w14:paraId="4D92F88D"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nil"/>
              <w:right w:val="nil"/>
            </w:tcBorders>
            <w:shd w:val="clear" w:color="auto" w:fill="auto"/>
            <w:noWrap/>
            <w:vAlign w:val="bottom"/>
            <w:hideMark/>
          </w:tcPr>
          <w:p w14:paraId="1A561490"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15,371 </w:t>
            </w:r>
          </w:p>
        </w:tc>
      </w:tr>
      <w:tr w:rsidR="00BB10FA" w:rsidRPr="00454768" w14:paraId="68E25755" w14:textId="77777777" w:rsidTr="00454768">
        <w:trPr>
          <w:trHeight w:val="20"/>
        </w:trPr>
        <w:tc>
          <w:tcPr>
            <w:tcW w:w="3228" w:type="dxa"/>
            <w:tcBorders>
              <w:top w:val="nil"/>
              <w:left w:val="nil"/>
              <w:bottom w:val="single" w:sz="4" w:space="0" w:color="auto"/>
              <w:right w:val="nil"/>
            </w:tcBorders>
            <w:shd w:val="clear" w:color="auto" w:fill="auto"/>
            <w:noWrap/>
            <w:vAlign w:val="bottom"/>
            <w:hideMark/>
          </w:tcPr>
          <w:p w14:paraId="35EC9A40"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Securities lending payable</w:t>
            </w:r>
          </w:p>
        </w:tc>
        <w:tc>
          <w:tcPr>
            <w:tcW w:w="1128" w:type="dxa"/>
            <w:tcBorders>
              <w:top w:val="nil"/>
              <w:left w:val="nil"/>
              <w:bottom w:val="single" w:sz="4" w:space="0" w:color="auto"/>
              <w:right w:val="nil"/>
            </w:tcBorders>
            <w:shd w:val="clear" w:color="auto" w:fill="auto"/>
            <w:noWrap/>
            <w:vAlign w:val="bottom"/>
            <w:hideMark/>
          </w:tcPr>
          <w:p w14:paraId="50E65F0B"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(393)</w:t>
            </w:r>
          </w:p>
        </w:tc>
        <w:tc>
          <w:tcPr>
            <w:tcW w:w="148" w:type="dxa"/>
            <w:tcBorders>
              <w:top w:val="nil"/>
              <w:left w:val="nil"/>
              <w:bottom w:val="nil"/>
              <w:right w:val="nil"/>
            </w:tcBorders>
            <w:shd w:val="clear" w:color="auto" w:fill="auto"/>
            <w:noWrap/>
            <w:vAlign w:val="bottom"/>
            <w:hideMark/>
          </w:tcPr>
          <w:p w14:paraId="30D90203"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single" w:sz="4" w:space="0" w:color="auto"/>
              <w:right w:val="nil"/>
            </w:tcBorders>
            <w:shd w:val="clear" w:color="auto" w:fill="auto"/>
            <w:noWrap/>
            <w:vAlign w:val="bottom"/>
            <w:hideMark/>
          </w:tcPr>
          <w:p w14:paraId="102EFED7"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(292)</w:t>
            </w:r>
          </w:p>
        </w:tc>
        <w:tc>
          <w:tcPr>
            <w:tcW w:w="20" w:type="dxa"/>
            <w:tcBorders>
              <w:top w:val="nil"/>
              <w:left w:val="nil"/>
              <w:bottom w:val="nil"/>
              <w:right w:val="nil"/>
            </w:tcBorders>
            <w:shd w:val="clear" w:color="auto" w:fill="auto"/>
            <w:noWrap/>
            <w:vAlign w:val="bottom"/>
            <w:hideMark/>
          </w:tcPr>
          <w:p w14:paraId="75F33819"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single" w:sz="4" w:space="0" w:color="auto"/>
              <w:right w:val="nil"/>
            </w:tcBorders>
            <w:shd w:val="clear" w:color="auto" w:fill="auto"/>
            <w:noWrap/>
            <w:vAlign w:val="bottom"/>
            <w:hideMark/>
          </w:tcPr>
          <w:p w14:paraId="0EBC078E"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(792)</w:t>
            </w:r>
          </w:p>
        </w:tc>
        <w:tc>
          <w:tcPr>
            <w:tcW w:w="148" w:type="dxa"/>
            <w:gridSpan w:val="2"/>
            <w:tcBorders>
              <w:top w:val="nil"/>
              <w:left w:val="nil"/>
              <w:bottom w:val="nil"/>
              <w:right w:val="nil"/>
            </w:tcBorders>
            <w:shd w:val="clear" w:color="auto" w:fill="auto"/>
            <w:noWrap/>
            <w:vAlign w:val="bottom"/>
            <w:hideMark/>
          </w:tcPr>
          <w:p w14:paraId="5E7A786C"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single" w:sz="4" w:space="0" w:color="auto"/>
              <w:right w:val="nil"/>
            </w:tcBorders>
            <w:shd w:val="clear" w:color="auto" w:fill="auto"/>
            <w:noWrap/>
            <w:vAlign w:val="bottom"/>
            <w:hideMark/>
          </w:tcPr>
          <w:p w14:paraId="1B6ABD06"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(358)</w:t>
            </w:r>
          </w:p>
        </w:tc>
      </w:tr>
      <w:tr w:rsidR="00BB10FA" w:rsidRPr="00454768" w14:paraId="285D13FF" w14:textId="77777777" w:rsidTr="00454768">
        <w:trPr>
          <w:trHeight w:val="20"/>
        </w:trPr>
        <w:tc>
          <w:tcPr>
            <w:tcW w:w="3228" w:type="dxa"/>
            <w:tcBorders>
              <w:top w:val="nil"/>
              <w:left w:val="nil"/>
              <w:bottom w:val="single" w:sz="4" w:space="0" w:color="auto"/>
              <w:right w:val="nil"/>
            </w:tcBorders>
            <w:shd w:val="clear" w:color="auto" w:fill="auto"/>
            <w:vAlign w:val="bottom"/>
            <w:hideMark/>
          </w:tcPr>
          <w:p w14:paraId="4E3D5502"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        Net cash used in investing</w:t>
            </w:r>
          </w:p>
        </w:tc>
        <w:tc>
          <w:tcPr>
            <w:tcW w:w="1128" w:type="dxa"/>
            <w:tcBorders>
              <w:top w:val="nil"/>
              <w:left w:val="nil"/>
              <w:bottom w:val="single" w:sz="4" w:space="0" w:color="auto"/>
              <w:right w:val="nil"/>
            </w:tcBorders>
            <w:shd w:val="clear" w:color="auto" w:fill="auto"/>
            <w:noWrap/>
            <w:vAlign w:val="bottom"/>
            <w:hideMark/>
          </w:tcPr>
          <w:p w14:paraId="21F3149B"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(2,593)</w:t>
            </w:r>
          </w:p>
        </w:tc>
        <w:tc>
          <w:tcPr>
            <w:tcW w:w="148" w:type="dxa"/>
            <w:tcBorders>
              <w:top w:val="nil"/>
              <w:left w:val="nil"/>
              <w:bottom w:val="nil"/>
              <w:right w:val="nil"/>
            </w:tcBorders>
            <w:shd w:val="clear" w:color="auto" w:fill="auto"/>
            <w:noWrap/>
            <w:vAlign w:val="bottom"/>
            <w:hideMark/>
          </w:tcPr>
          <w:p w14:paraId="056A40D9"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single" w:sz="4" w:space="0" w:color="auto"/>
              <w:right w:val="nil"/>
            </w:tcBorders>
            <w:shd w:val="clear" w:color="auto" w:fill="auto"/>
            <w:noWrap/>
            <w:vAlign w:val="bottom"/>
            <w:hideMark/>
          </w:tcPr>
          <w:p w14:paraId="584683B2"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(5,568)</w:t>
            </w:r>
          </w:p>
        </w:tc>
        <w:tc>
          <w:tcPr>
            <w:tcW w:w="20" w:type="dxa"/>
            <w:tcBorders>
              <w:top w:val="nil"/>
              <w:left w:val="nil"/>
              <w:bottom w:val="nil"/>
              <w:right w:val="nil"/>
            </w:tcBorders>
            <w:shd w:val="clear" w:color="auto" w:fill="auto"/>
            <w:noWrap/>
            <w:vAlign w:val="bottom"/>
            <w:hideMark/>
          </w:tcPr>
          <w:p w14:paraId="24372CB7"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single" w:sz="4" w:space="0" w:color="auto"/>
              <w:right w:val="nil"/>
            </w:tcBorders>
            <w:shd w:val="clear" w:color="auto" w:fill="auto"/>
            <w:noWrap/>
            <w:vAlign w:val="bottom"/>
            <w:hideMark/>
          </w:tcPr>
          <w:p w14:paraId="73BB3547"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(10,312)</w:t>
            </w:r>
          </w:p>
        </w:tc>
        <w:tc>
          <w:tcPr>
            <w:tcW w:w="148" w:type="dxa"/>
            <w:gridSpan w:val="2"/>
            <w:tcBorders>
              <w:top w:val="nil"/>
              <w:left w:val="nil"/>
              <w:bottom w:val="nil"/>
              <w:right w:val="nil"/>
            </w:tcBorders>
            <w:shd w:val="clear" w:color="auto" w:fill="auto"/>
            <w:noWrap/>
            <w:vAlign w:val="bottom"/>
            <w:hideMark/>
          </w:tcPr>
          <w:p w14:paraId="6FF7EBF6"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single" w:sz="4" w:space="0" w:color="auto"/>
              <w:right w:val="nil"/>
            </w:tcBorders>
            <w:shd w:val="clear" w:color="auto" w:fill="auto"/>
            <w:noWrap/>
            <w:vAlign w:val="bottom"/>
            <w:hideMark/>
          </w:tcPr>
          <w:p w14:paraId="15243049"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(7,883)</w:t>
            </w:r>
          </w:p>
        </w:tc>
      </w:tr>
      <w:tr w:rsidR="00BB10FA" w:rsidRPr="00454768" w14:paraId="3E848A7C" w14:textId="77777777" w:rsidTr="00454768">
        <w:trPr>
          <w:trHeight w:val="20"/>
        </w:trPr>
        <w:tc>
          <w:tcPr>
            <w:tcW w:w="3228" w:type="dxa"/>
            <w:tcBorders>
              <w:top w:val="nil"/>
              <w:left w:val="nil"/>
              <w:bottom w:val="single" w:sz="4" w:space="0" w:color="auto"/>
              <w:right w:val="nil"/>
            </w:tcBorders>
            <w:shd w:val="clear" w:color="auto" w:fill="auto"/>
            <w:vAlign w:val="bottom"/>
            <w:hideMark/>
          </w:tcPr>
          <w:p w14:paraId="15D4EF50"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Effect of exchange rates on cash </w:t>
            </w:r>
            <w:r w:rsidRPr="00454768">
              <w:rPr>
                <w:rFonts w:ascii="Segoe UI" w:eastAsia="Times New Roman" w:hAnsi="Segoe UI" w:cs="Segoe UI"/>
                <w:color w:val="666666"/>
                <w:sz w:val="18"/>
                <w:szCs w:val="20"/>
              </w:rPr>
              <w:br/>
              <w:t xml:space="preserve">    and cash equivalents</w:t>
            </w:r>
          </w:p>
        </w:tc>
        <w:tc>
          <w:tcPr>
            <w:tcW w:w="1128" w:type="dxa"/>
            <w:tcBorders>
              <w:top w:val="nil"/>
              <w:left w:val="nil"/>
              <w:bottom w:val="single" w:sz="4" w:space="0" w:color="auto"/>
              <w:right w:val="nil"/>
            </w:tcBorders>
            <w:shd w:val="clear" w:color="auto" w:fill="auto"/>
            <w:noWrap/>
            <w:vAlign w:val="bottom"/>
            <w:hideMark/>
          </w:tcPr>
          <w:p w14:paraId="24ED8317"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15 </w:t>
            </w:r>
          </w:p>
        </w:tc>
        <w:tc>
          <w:tcPr>
            <w:tcW w:w="148" w:type="dxa"/>
            <w:tcBorders>
              <w:top w:val="nil"/>
              <w:left w:val="nil"/>
              <w:bottom w:val="nil"/>
              <w:right w:val="nil"/>
            </w:tcBorders>
            <w:shd w:val="clear" w:color="auto" w:fill="auto"/>
            <w:noWrap/>
            <w:vAlign w:val="bottom"/>
            <w:hideMark/>
          </w:tcPr>
          <w:p w14:paraId="46CAD795"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single" w:sz="4" w:space="0" w:color="auto"/>
              <w:right w:val="nil"/>
            </w:tcBorders>
            <w:shd w:val="clear" w:color="auto" w:fill="auto"/>
            <w:noWrap/>
            <w:vAlign w:val="bottom"/>
            <w:hideMark/>
          </w:tcPr>
          <w:p w14:paraId="6EBD3AE1"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(52)</w:t>
            </w:r>
          </w:p>
        </w:tc>
        <w:tc>
          <w:tcPr>
            <w:tcW w:w="20" w:type="dxa"/>
            <w:tcBorders>
              <w:top w:val="nil"/>
              <w:left w:val="nil"/>
              <w:bottom w:val="nil"/>
              <w:right w:val="nil"/>
            </w:tcBorders>
            <w:shd w:val="clear" w:color="auto" w:fill="auto"/>
            <w:noWrap/>
            <w:vAlign w:val="bottom"/>
            <w:hideMark/>
          </w:tcPr>
          <w:p w14:paraId="6C88BC14"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single" w:sz="4" w:space="0" w:color="auto"/>
              <w:right w:val="nil"/>
            </w:tcBorders>
            <w:shd w:val="clear" w:color="auto" w:fill="auto"/>
            <w:noWrap/>
            <w:vAlign w:val="bottom"/>
            <w:hideMark/>
          </w:tcPr>
          <w:p w14:paraId="54A42C4C"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62 </w:t>
            </w:r>
          </w:p>
        </w:tc>
        <w:tc>
          <w:tcPr>
            <w:tcW w:w="148" w:type="dxa"/>
            <w:gridSpan w:val="2"/>
            <w:tcBorders>
              <w:top w:val="nil"/>
              <w:left w:val="nil"/>
              <w:bottom w:val="nil"/>
              <w:right w:val="nil"/>
            </w:tcBorders>
            <w:shd w:val="clear" w:color="auto" w:fill="auto"/>
            <w:noWrap/>
            <w:vAlign w:val="bottom"/>
            <w:hideMark/>
          </w:tcPr>
          <w:p w14:paraId="39444224"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single" w:sz="4" w:space="0" w:color="auto"/>
              <w:right w:val="nil"/>
            </w:tcBorders>
            <w:shd w:val="clear" w:color="auto" w:fill="auto"/>
            <w:noWrap/>
            <w:vAlign w:val="bottom"/>
            <w:hideMark/>
          </w:tcPr>
          <w:p w14:paraId="0AAA3373"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(90)</w:t>
            </w:r>
          </w:p>
        </w:tc>
      </w:tr>
      <w:tr w:rsidR="00BB10FA" w:rsidRPr="00454768" w14:paraId="69C06321" w14:textId="77777777" w:rsidTr="00454768">
        <w:trPr>
          <w:trHeight w:val="20"/>
        </w:trPr>
        <w:tc>
          <w:tcPr>
            <w:tcW w:w="3228" w:type="dxa"/>
            <w:tcBorders>
              <w:top w:val="nil"/>
              <w:left w:val="nil"/>
              <w:bottom w:val="nil"/>
              <w:right w:val="nil"/>
            </w:tcBorders>
            <w:shd w:val="clear" w:color="auto" w:fill="auto"/>
            <w:vAlign w:val="bottom"/>
            <w:hideMark/>
          </w:tcPr>
          <w:p w14:paraId="7DC18A5D"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Net change in cash and cash </w:t>
            </w:r>
            <w:r w:rsidRPr="00454768">
              <w:rPr>
                <w:rFonts w:ascii="Segoe UI" w:eastAsia="Times New Roman" w:hAnsi="Segoe UI" w:cs="Segoe UI"/>
                <w:color w:val="666666"/>
                <w:sz w:val="18"/>
                <w:szCs w:val="20"/>
              </w:rPr>
              <w:br/>
              <w:t xml:space="preserve">    equivalents</w:t>
            </w:r>
          </w:p>
        </w:tc>
        <w:tc>
          <w:tcPr>
            <w:tcW w:w="1128" w:type="dxa"/>
            <w:tcBorders>
              <w:top w:val="nil"/>
              <w:left w:val="nil"/>
              <w:bottom w:val="nil"/>
              <w:right w:val="nil"/>
            </w:tcBorders>
            <w:shd w:val="clear" w:color="auto" w:fill="auto"/>
            <w:noWrap/>
            <w:vAlign w:val="bottom"/>
            <w:hideMark/>
          </w:tcPr>
          <w:p w14:paraId="04E61164"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981 </w:t>
            </w:r>
          </w:p>
        </w:tc>
        <w:tc>
          <w:tcPr>
            <w:tcW w:w="148" w:type="dxa"/>
            <w:tcBorders>
              <w:top w:val="nil"/>
              <w:left w:val="nil"/>
              <w:bottom w:val="nil"/>
              <w:right w:val="nil"/>
            </w:tcBorders>
            <w:shd w:val="clear" w:color="auto" w:fill="auto"/>
            <w:noWrap/>
            <w:vAlign w:val="bottom"/>
            <w:hideMark/>
          </w:tcPr>
          <w:p w14:paraId="0935E9B2"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nil"/>
              <w:right w:val="nil"/>
            </w:tcBorders>
            <w:shd w:val="clear" w:color="auto" w:fill="auto"/>
            <w:noWrap/>
            <w:vAlign w:val="bottom"/>
            <w:hideMark/>
          </w:tcPr>
          <w:p w14:paraId="74530643"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(2,271)</w:t>
            </w:r>
          </w:p>
        </w:tc>
        <w:tc>
          <w:tcPr>
            <w:tcW w:w="20" w:type="dxa"/>
            <w:tcBorders>
              <w:top w:val="nil"/>
              <w:left w:val="nil"/>
              <w:bottom w:val="nil"/>
              <w:right w:val="nil"/>
            </w:tcBorders>
            <w:shd w:val="clear" w:color="auto" w:fill="auto"/>
            <w:noWrap/>
            <w:vAlign w:val="bottom"/>
            <w:hideMark/>
          </w:tcPr>
          <w:p w14:paraId="302425D0"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nil"/>
              <w:right w:val="nil"/>
            </w:tcBorders>
            <w:shd w:val="clear" w:color="auto" w:fill="auto"/>
            <w:noWrap/>
            <w:vAlign w:val="bottom"/>
            <w:hideMark/>
          </w:tcPr>
          <w:p w14:paraId="75CB5E92"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(921)</w:t>
            </w:r>
          </w:p>
        </w:tc>
        <w:tc>
          <w:tcPr>
            <w:tcW w:w="148" w:type="dxa"/>
            <w:gridSpan w:val="2"/>
            <w:tcBorders>
              <w:top w:val="nil"/>
              <w:left w:val="nil"/>
              <w:bottom w:val="nil"/>
              <w:right w:val="nil"/>
            </w:tcBorders>
            <w:shd w:val="clear" w:color="auto" w:fill="auto"/>
            <w:noWrap/>
            <w:vAlign w:val="bottom"/>
            <w:hideMark/>
          </w:tcPr>
          <w:p w14:paraId="15F80838"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nil"/>
              <w:right w:val="nil"/>
            </w:tcBorders>
            <w:shd w:val="clear" w:color="auto" w:fill="auto"/>
            <w:noWrap/>
            <w:vAlign w:val="bottom"/>
            <w:hideMark/>
          </w:tcPr>
          <w:p w14:paraId="67600583"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1,000 </w:t>
            </w:r>
          </w:p>
        </w:tc>
      </w:tr>
      <w:tr w:rsidR="00BB10FA" w:rsidRPr="00454768" w14:paraId="08C5FA71" w14:textId="77777777" w:rsidTr="00454768">
        <w:trPr>
          <w:trHeight w:val="20"/>
        </w:trPr>
        <w:tc>
          <w:tcPr>
            <w:tcW w:w="3228" w:type="dxa"/>
            <w:tcBorders>
              <w:top w:val="nil"/>
              <w:left w:val="nil"/>
              <w:bottom w:val="single" w:sz="4" w:space="0" w:color="auto"/>
              <w:right w:val="nil"/>
            </w:tcBorders>
            <w:shd w:val="clear" w:color="auto" w:fill="auto"/>
            <w:vAlign w:val="bottom"/>
            <w:hideMark/>
          </w:tcPr>
          <w:p w14:paraId="14A7E273"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Cash and cash equivalents, </w:t>
            </w:r>
            <w:r w:rsidRPr="00454768">
              <w:rPr>
                <w:rFonts w:ascii="Segoe UI" w:eastAsia="Times New Roman" w:hAnsi="Segoe UI" w:cs="Segoe UI"/>
                <w:color w:val="666666"/>
                <w:sz w:val="18"/>
                <w:szCs w:val="20"/>
              </w:rPr>
              <w:br/>
              <w:t xml:space="preserve">    beginning of period</w:t>
            </w:r>
          </w:p>
        </w:tc>
        <w:tc>
          <w:tcPr>
            <w:tcW w:w="1128" w:type="dxa"/>
            <w:tcBorders>
              <w:top w:val="nil"/>
              <w:left w:val="nil"/>
              <w:bottom w:val="single" w:sz="4" w:space="0" w:color="auto"/>
              <w:right w:val="nil"/>
            </w:tcBorders>
            <w:shd w:val="clear" w:color="auto" w:fill="auto"/>
            <w:noWrap/>
            <w:vAlign w:val="bottom"/>
            <w:hideMark/>
          </w:tcPr>
          <w:p w14:paraId="07A71A1E"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5,036 </w:t>
            </w:r>
          </w:p>
        </w:tc>
        <w:tc>
          <w:tcPr>
            <w:tcW w:w="148" w:type="dxa"/>
            <w:tcBorders>
              <w:top w:val="nil"/>
              <w:left w:val="nil"/>
              <w:bottom w:val="nil"/>
              <w:right w:val="nil"/>
            </w:tcBorders>
            <w:shd w:val="clear" w:color="auto" w:fill="auto"/>
            <w:noWrap/>
            <w:vAlign w:val="bottom"/>
            <w:hideMark/>
          </w:tcPr>
          <w:p w14:paraId="30A19730"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1116" w:type="dxa"/>
            <w:gridSpan w:val="2"/>
            <w:tcBorders>
              <w:top w:val="nil"/>
              <w:left w:val="nil"/>
              <w:bottom w:val="single" w:sz="4" w:space="0" w:color="auto"/>
              <w:right w:val="nil"/>
            </w:tcBorders>
            <w:shd w:val="clear" w:color="auto" w:fill="auto"/>
            <w:noWrap/>
            <w:vAlign w:val="bottom"/>
            <w:hideMark/>
          </w:tcPr>
          <w:p w14:paraId="4231DF4F"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12,881 </w:t>
            </w:r>
          </w:p>
        </w:tc>
        <w:tc>
          <w:tcPr>
            <w:tcW w:w="20" w:type="dxa"/>
            <w:tcBorders>
              <w:top w:val="nil"/>
              <w:left w:val="nil"/>
              <w:bottom w:val="nil"/>
              <w:right w:val="nil"/>
            </w:tcBorders>
            <w:shd w:val="clear" w:color="auto" w:fill="auto"/>
            <w:noWrap/>
            <w:vAlign w:val="bottom"/>
            <w:hideMark/>
          </w:tcPr>
          <w:p w14:paraId="0E50AF7F"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single" w:sz="4" w:space="0" w:color="auto"/>
              <w:right w:val="nil"/>
            </w:tcBorders>
            <w:shd w:val="clear" w:color="auto" w:fill="auto"/>
            <w:noWrap/>
            <w:vAlign w:val="bottom"/>
            <w:hideMark/>
          </w:tcPr>
          <w:p w14:paraId="48694DCA"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6,938 </w:t>
            </w:r>
          </w:p>
        </w:tc>
        <w:tc>
          <w:tcPr>
            <w:tcW w:w="148" w:type="dxa"/>
            <w:gridSpan w:val="2"/>
            <w:tcBorders>
              <w:top w:val="nil"/>
              <w:left w:val="nil"/>
              <w:bottom w:val="nil"/>
              <w:right w:val="nil"/>
            </w:tcBorders>
            <w:shd w:val="clear" w:color="auto" w:fill="auto"/>
            <w:noWrap/>
            <w:vAlign w:val="bottom"/>
            <w:hideMark/>
          </w:tcPr>
          <w:p w14:paraId="0ADA1022"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single" w:sz="4" w:space="0" w:color="auto"/>
              <w:right w:val="nil"/>
            </w:tcBorders>
            <w:shd w:val="clear" w:color="auto" w:fill="auto"/>
            <w:noWrap/>
            <w:vAlign w:val="bottom"/>
            <w:hideMark/>
          </w:tcPr>
          <w:p w14:paraId="6AA9A258"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9,610 </w:t>
            </w:r>
          </w:p>
        </w:tc>
      </w:tr>
      <w:tr w:rsidR="00BB10FA" w:rsidRPr="00454768" w14:paraId="16DF0D82" w14:textId="77777777" w:rsidTr="00454768">
        <w:trPr>
          <w:gridAfter w:val="1"/>
          <w:wAfter w:w="20" w:type="dxa"/>
          <w:trHeight w:val="20"/>
        </w:trPr>
        <w:tc>
          <w:tcPr>
            <w:tcW w:w="3228" w:type="dxa"/>
            <w:tcBorders>
              <w:top w:val="nil"/>
              <w:left w:val="nil"/>
              <w:bottom w:val="nil"/>
              <w:right w:val="nil"/>
            </w:tcBorders>
            <w:shd w:val="clear" w:color="auto" w:fill="auto"/>
            <w:vAlign w:val="bottom"/>
            <w:hideMark/>
          </w:tcPr>
          <w:p w14:paraId="2E2566D1" w14:textId="77777777" w:rsidR="00BB10FA" w:rsidRPr="00454768" w:rsidRDefault="00BB10FA" w:rsidP="00BB10FA">
            <w:pPr>
              <w:spacing w:after="0" w:line="240" w:lineRule="auto"/>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Cash and cash equivalents, end of </w:t>
            </w:r>
            <w:r w:rsidRPr="00454768">
              <w:rPr>
                <w:rFonts w:ascii="Segoe UI" w:eastAsia="Times New Roman" w:hAnsi="Segoe UI" w:cs="Segoe UI"/>
                <w:color w:val="666666"/>
                <w:sz w:val="18"/>
                <w:szCs w:val="20"/>
              </w:rPr>
              <w:br/>
              <w:t xml:space="preserve">    period</w:t>
            </w:r>
          </w:p>
        </w:tc>
        <w:tc>
          <w:tcPr>
            <w:tcW w:w="1128" w:type="dxa"/>
            <w:tcBorders>
              <w:top w:val="nil"/>
              <w:left w:val="nil"/>
              <w:bottom w:val="single" w:sz="8" w:space="0" w:color="auto"/>
              <w:right w:val="nil"/>
            </w:tcBorders>
            <w:shd w:val="clear" w:color="auto" w:fill="auto"/>
            <w:noWrap/>
            <w:vAlign w:val="bottom"/>
            <w:hideMark/>
          </w:tcPr>
          <w:p w14:paraId="6BE62861"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 $     6,017 </w:t>
            </w:r>
          </w:p>
        </w:tc>
        <w:tc>
          <w:tcPr>
            <w:tcW w:w="148" w:type="dxa"/>
            <w:tcBorders>
              <w:top w:val="nil"/>
              <w:left w:val="nil"/>
              <w:bottom w:val="nil"/>
              <w:right w:val="nil"/>
            </w:tcBorders>
            <w:shd w:val="clear" w:color="auto" w:fill="auto"/>
            <w:noWrap/>
            <w:vAlign w:val="bottom"/>
            <w:hideMark/>
          </w:tcPr>
          <w:p w14:paraId="77A803E0"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tcBorders>
              <w:top w:val="nil"/>
              <w:left w:val="nil"/>
              <w:bottom w:val="single" w:sz="8" w:space="0" w:color="auto"/>
              <w:right w:val="nil"/>
            </w:tcBorders>
            <w:shd w:val="clear" w:color="auto" w:fill="auto"/>
            <w:noWrap/>
            <w:vAlign w:val="bottom"/>
            <w:hideMark/>
          </w:tcPr>
          <w:p w14:paraId="03A9A549"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 $10,610 </w:t>
            </w:r>
          </w:p>
        </w:tc>
        <w:tc>
          <w:tcPr>
            <w:tcW w:w="148" w:type="dxa"/>
            <w:tcBorders>
              <w:top w:val="nil"/>
              <w:left w:val="nil"/>
              <w:bottom w:val="nil"/>
              <w:right w:val="nil"/>
            </w:tcBorders>
            <w:shd w:val="clear" w:color="auto" w:fill="auto"/>
            <w:noWrap/>
            <w:vAlign w:val="bottom"/>
            <w:hideMark/>
          </w:tcPr>
          <w:p w14:paraId="1E368D35" w14:textId="77777777" w:rsidR="00BB10FA" w:rsidRPr="00454768" w:rsidRDefault="00BB10FA" w:rsidP="00BB10FA">
            <w:pPr>
              <w:spacing w:after="0" w:line="240" w:lineRule="auto"/>
              <w:rPr>
                <w:rFonts w:ascii="Segoe UI" w:eastAsia="Times New Roman" w:hAnsi="Segoe UI" w:cs="Segoe UI"/>
                <w:color w:val="666666"/>
                <w:sz w:val="18"/>
                <w:szCs w:val="20"/>
              </w:rPr>
            </w:pPr>
          </w:p>
        </w:tc>
        <w:tc>
          <w:tcPr>
            <w:tcW w:w="1228" w:type="dxa"/>
            <w:gridSpan w:val="2"/>
            <w:tcBorders>
              <w:top w:val="nil"/>
              <w:left w:val="nil"/>
              <w:bottom w:val="single" w:sz="8" w:space="0" w:color="auto"/>
              <w:right w:val="nil"/>
            </w:tcBorders>
            <w:shd w:val="clear" w:color="auto" w:fill="auto"/>
            <w:noWrap/>
            <w:vAlign w:val="bottom"/>
            <w:hideMark/>
          </w:tcPr>
          <w:p w14:paraId="2DD3D9C3" w14:textId="77777777" w:rsidR="00BB10FA" w:rsidRPr="00454768" w:rsidRDefault="00BB10FA" w:rsidP="00BB10FA">
            <w:pPr>
              <w:spacing w:after="0" w:line="240" w:lineRule="auto"/>
              <w:jc w:val="right"/>
              <w:rPr>
                <w:rFonts w:ascii="Segoe UI" w:eastAsia="Times New Roman" w:hAnsi="Segoe UI" w:cs="Segoe UI"/>
                <w:b/>
                <w:bCs/>
                <w:color w:val="666666"/>
                <w:sz w:val="18"/>
                <w:szCs w:val="20"/>
              </w:rPr>
            </w:pPr>
            <w:r w:rsidRPr="00454768">
              <w:rPr>
                <w:rFonts w:ascii="Segoe UI" w:eastAsia="Times New Roman" w:hAnsi="Segoe UI" w:cs="Segoe UI"/>
                <w:b/>
                <w:bCs/>
                <w:color w:val="666666"/>
                <w:sz w:val="18"/>
                <w:szCs w:val="20"/>
              </w:rPr>
              <w:t xml:space="preserve"> $      6,017 </w:t>
            </w:r>
          </w:p>
        </w:tc>
        <w:tc>
          <w:tcPr>
            <w:tcW w:w="148" w:type="dxa"/>
            <w:gridSpan w:val="2"/>
            <w:tcBorders>
              <w:top w:val="nil"/>
              <w:left w:val="nil"/>
              <w:bottom w:val="nil"/>
              <w:right w:val="nil"/>
            </w:tcBorders>
            <w:shd w:val="clear" w:color="auto" w:fill="auto"/>
            <w:noWrap/>
            <w:vAlign w:val="bottom"/>
            <w:hideMark/>
          </w:tcPr>
          <w:p w14:paraId="3355C776" w14:textId="77777777" w:rsidR="00BB10FA" w:rsidRPr="00454768" w:rsidRDefault="00BB10FA" w:rsidP="00BB10FA">
            <w:pPr>
              <w:spacing w:after="0" w:line="240" w:lineRule="auto"/>
              <w:rPr>
                <w:rFonts w:ascii="Segoe UI" w:eastAsia="Times New Roman" w:hAnsi="Segoe UI" w:cs="Segoe UI"/>
                <w:b/>
                <w:bCs/>
                <w:color w:val="666666"/>
                <w:sz w:val="18"/>
                <w:szCs w:val="20"/>
              </w:rPr>
            </w:pPr>
          </w:p>
        </w:tc>
        <w:tc>
          <w:tcPr>
            <w:tcW w:w="968" w:type="dxa"/>
            <w:gridSpan w:val="2"/>
            <w:tcBorders>
              <w:top w:val="nil"/>
              <w:left w:val="nil"/>
              <w:bottom w:val="single" w:sz="8" w:space="0" w:color="auto"/>
              <w:right w:val="nil"/>
            </w:tcBorders>
            <w:shd w:val="clear" w:color="auto" w:fill="auto"/>
            <w:noWrap/>
            <w:vAlign w:val="bottom"/>
            <w:hideMark/>
          </w:tcPr>
          <w:p w14:paraId="7CD1C77D" w14:textId="77777777" w:rsidR="00BB10FA" w:rsidRPr="00454768" w:rsidRDefault="00BB10FA" w:rsidP="00BB10FA">
            <w:pPr>
              <w:spacing w:after="0" w:line="240" w:lineRule="auto"/>
              <w:jc w:val="right"/>
              <w:rPr>
                <w:rFonts w:ascii="Segoe UI" w:eastAsia="Times New Roman" w:hAnsi="Segoe UI" w:cs="Segoe UI"/>
                <w:color w:val="666666"/>
                <w:sz w:val="18"/>
                <w:szCs w:val="20"/>
              </w:rPr>
            </w:pPr>
            <w:r w:rsidRPr="00454768">
              <w:rPr>
                <w:rFonts w:ascii="Segoe UI" w:eastAsia="Times New Roman" w:hAnsi="Segoe UI" w:cs="Segoe UI"/>
                <w:color w:val="666666"/>
                <w:sz w:val="18"/>
                <w:szCs w:val="20"/>
              </w:rPr>
              <w:t xml:space="preserve"> $10,610 </w:t>
            </w:r>
          </w:p>
        </w:tc>
      </w:tr>
    </w:tbl>
    <w:p w14:paraId="68048502" w14:textId="77777777" w:rsidR="00BB10FA" w:rsidRDefault="00BB10FA">
      <w:pPr>
        <w:rPr>
          <w:rFonts w:ascii="Segoe UI" w:hAnsi="Segoe UI" w:cs="Segoe UI"/>
          <w:color w:val="666666"/>
          <w:sz w:val="20"/>
          <w:szCs w:val="20"/>
        </w:rPr>
      </w:pPr>
    </w:p>
    <w:tbl>
      <w:tblPr>
        <w:tblW w:w="7856" w:type="dxa"/>
        <w:tblInd w:w="93" w:type="dxa"/>
        <w:tblCellMar>
          <w:left w:w="0" w:type="dxa"/>
          <w:right w:w="0" w:type="dxa"/>
        </w:tblCellMar>
        <w:tblLook w:val="04A0" w:firstRow="1" w:lastRow="0" w:firstColumn="1" w:lastColumn="0" w:noHBand="0" w:noVBand="1"/>
      </w:tblPr>
      <w:tblGrid>
        <w:gridCol w:w="3188"/>
        <w:gridCol w:w="1128"/>
        <w:gridCol w:w="228"/>
        <w:gridCol w:w="968"/>
        <w:gridCol w:w="148"/>
        <w:gridCol w:w="1128"/>
        <w:gridCol w:w="228"/>
        <w:gridCol w:w="968"/>
      </w:tblGrid>
      <w:tr w:rsidR="004A255F" w:rsidRPr="004A255F" w14:paraId="3BF9D3EF" w14:textId="77777777" w:rsidTr="00454768">
        <w:trPr>
          <w:trHeight w:val="285"/>
        </w:trPr>
        <w:tc>
          <w:tcPr>
            <w:tcW w:w="3172" w:type="dxa"/>
            <w:tcBorders>
              <w:top w:val="nil"/>
              <w:left w:val="nil"/>
              <w:bottom w:val="nil"/>
              <w:right w:val="nil"/>
            </w:tcBorders>
            <w:shd w:val="clear" w:color="000000" w:fill="FFFFFF"/>
            <w:noWrap/>
            <w:vAlign w:val="bottom"/>
            <w:hideMark/>
          </w:tcPr>
          <w:p w14:paraId="18D9A483" w14:textId="77777777" w:rsidR="00454768" w:rsidRDefault="00454768" w:rsidP="004A255F">
            <w:pPr>
              <w:spacing w:after="0" w:line="240" w:lineRule="auto"/>
              <w:rPr>
                <w:rFonts w:ascii="Segoe UI" w:eastAsia="Times New Roman" w:hAnsi="Segoe UI" w:cs="Segoe UI"/>
                <w:b/>
                <w:bCs/>
                <w:color w:val="666666"/>
                <w:sz w:val="20"/>
                <w:szCs w:val="20"/>
              </w:rPr>
            </w:pPr>
            <w:bookmarkStart w:id="4" w:name="RANGE!A1:H47"/>
            <w:bookmarkEnd w:id="4"/>
          </w:p>
          <w:p w14:paraId="7088E3D1" w14:textId="77777777" w:rsidR="00454768" w:rsidRDefault="00454768" w:rsidP="004A255F">
            <w:pPr>
              <w:spacing w:after="0" w:line="240" w:lineRule="auto"/>
              <w:rPr>
                <w:rFonts w:ascii="Segoe UI" w:eastAsia="Times New Roman" w:hAnsi="Segoe UI" w:cs="Segoe UI"/>
                <w:b/>
                <w:bCs/>
                <w:color w:val="666666"/>
                <w:sz w:val="20"/>
                <w:szCs w:val="20"/>
              </w:rPr>
            </w:pPr>
          </w:p>
          <w:p w14:paraId="1C3BC22C" w14:textId="240B152E" w:rsidR="004A255F" w:rsidRPr="004A255F" w:rsidRDefault="004A255F" w:rsidP="004A255F">
            <w:pPr>
              <w:spacing w:after="0" w:line="240" w:lineRule="auto"/>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MICROSOFT CORPORATION</w:t>
            </w:r>
          </w:p>
        </w:tc>
        <w:tc>
          <w:tcPr>
            <w:tcW w:w="1112" w:type="dxa"/>
            <w:tcBorders>
              <w:top w:val="nil"/>
              <w:left w:val="nil"/>
              <w:bottom w:val="nil"/>
              <w:right w:val="nil"/>
            </w:tcBorders>
            <w:shd w:val="clear" w:color="000000" w:fill="FFFFFF"/>
            <w:noWrap/>
            <w:vAlign w:val="bottom"/>
            <w:hideMark/>
          </w:tcPr>
          <w:p w14:paraId="3B94CB74"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212" w:type="dxa"/>
            <w:tcBorders>
              <w:top w:val="nil"/>
              <w:left w:val="nil"/>
              <w:bottom w:val="nil"/>
              <w:right w:val="nil"/>
            </w:tcBorders>
            <w:shd w:val="clear" w:color="000000" w:fill="FFFFFF"/>
            <w:noWrap/>
            <w:vAlign w:val="bottom"/>
            <w:hideMark/>
          </w:tcPr>
          <w:p w14:paraId="564E0731"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952" w:type="dxa"/>
            <w:tcBorders>
              <w:top w:val="nil"/>
              <w:left w:val="nil"/>
              <w:bottom w:val="nil"/>
              <w:right w:val="nil"/>
            </w:tcBorders>
            <w:shd w:val="clear" w:color="000000" w:fill="FFFFFF"/>
            <w:noWrap/>
            <w:vAlign w:val="bottom"/>
            <w:hideMark/>
          </w:tcPr>
          <w:p w14:paraId="0A76CBC7"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132" w:type="dxa"/>
            <w:tcBorders>
              <w:top w:val="nil"/>
              <w:left w:val="nil"/>
              <w:bottom w:val="nil"/>
              <w:right w:val="nil"/>
            </w:tcBorders>
            <w:shd w:val="clear" w:color="000000" w:fill="FFFFFF"/>
            <w:noWrap/>
            <w:vAlign w:val="bottom"/>
            <w:hideMark/>
          </w:tcPr>
          <w:p w14:paraId="0A745721"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1112" w:type="dxa"/>
            <w:tcBorders>
              <w:top w:val="nil"/>
              <w:left w:val="nil"/>
              <w:bottom w:val="nil"/>
              <w:right w:val="nil"/>
            </w:tcBorders>
            <w:shd w:val="clear" w:color="000000" w:fill="FFFFFF"/>
            <w:noWrap/>
            <w:vAlign w:val="bottom"/>
            <w:hideMark/>
          </w:tcPr>
          <w:p w14:paraId="2C3F4B8E"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212" w:type="dxa"/>
            <w:tcBorders>
              <w:top w:val="nil"/>
              <w:left w:val="nil"/>
              <w:bottom w:val="nil"/>
              <w:right w:val="nil"/>
            </w:tcBorders>
            <w:shd w:val="clear" w:color="000000" w:fill="FFFFFF"/>
            <w:noWrap/>
            <w:vAlign w:val="bottom"/>
            <w:hideMark/>
          </w:tcPr>
          <w:p w14:paraId="134253C4"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952" w:type="dxa"/>
            <w:tcBorders>
              <w:top w:val="nil"/>
              <w:left w:val="nil"/>
              <w:bottom w:val="nil"/>
              <w:right w:val="nil"/>
            </w:tcBorders>
            <w:shd w:val="clear" w:color="000000" w:fill="FFFFFF"/>
            <w:noWrap/>
            <w:vAlign w:val="bottom"/>
            <w:hideMark/>
          </w:tcPr>
          <w:p w14:paraId="72943D1F"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r>
      <w:tr w:rsidR="004A255F" w:rsidRPr="004A255F" w14:paraId="30E29BCC" w14:textId="77777777" w:rsidTr="00454768">
        <w:trPr>
          <w:trHeight w:val="285"/>
        </w:trPr>
        <w:tc>
          <w:tcPr>
            <w:tcW w:w="3172" w:type="dxa"/>
            <w:tcBorders>
              <w:top w:val="nil"/>
              <w:left w:val="nil"/>
              <w:bottom w:val="nil"/>
              <w:right w:val="nil"/>
            </w:tcBorders>
            <w:shd w:val="clear" w:color="000000" w:fill="FFFFFF"/>
            <w:noWrap/>
            <w:vAlign w:val="bottom"/>
            <w:hideMark/>
          </w:tcPr>
          <w:p w14:paraId="7A445375" w14:textId="77777777" w:rsidR="004A255F" w:rsidRPr="004A255F" w:rsidRDefault="004A255F" w:rsidP="004A255F">
            <w:pPr>
              <w:spacing w:after="0" w:line="240" w:lineRule="auto"/>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1112" w:type="dxa"/>
            <w:tcBorders>
              <w:top w:val="nil"/>
              <w:left w:val="nil"/>
              <w:bottom w:val="nil"/>
              <w:right w:val="nil"/>
            </w:tcBorders>
            <w:shd w:val="clear" w:color="000000" w:fill="FFFFFF"/>
            <w:noWrap/>
            <w:vAlign w:val="bottom"/>
            <w:hideMark/>
          </w:tcPr>
          <w:p w14:paraId="2A42B554"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212" w:type="dxa"/>
            <w:tcBorders>
              <w:top w:val="nil"/>
              <w:left w:val="nil"/>
              <w:bottom w:val="nil"/>
              <w:right w:val="nil"/>
            </w:tcBorders>
            <w:shd w:val="clear" w:color="000000" w:fill="FFFFFF"/>
            <w:noWrap/>
            <w:vAlign w:val="bottom"/>
            <w:hideMark/>
          </w:tcPr>
          <w:p w14:paraId="5C331AE0"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952" w:type="dxa"/>
            <w:tcBorders>
              <w:top w:val="nil"/>
              <w:left w:val="nil"/>
              <w:bottom w:val="nil"/>
              <w:right w:val="nil"/>
            </w:tcBorders>
            <w:shd w:val="clear" w:color="000000" w:fill="FFFFFF"/>
            <w:noWrap/>
            <w:vAlign w:val="bottom"/>
            <w:hideMark/>
          </w:tcPr>
          <w:p w14:paraId="2F9AE888"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132" w:type="dxa"/>
            <w:tcBorders>
              <w:top w:val="nil"/>
              <w:left w:val="nil"/>
              <w:bottom w:val="nil"/>
              <w:right w:val="nil"/>
            </w:tcBorders>
            <w:shd w:val="clear" w:color="000000" w:fill="FFFFFF"/>
            <w:noWrap/>
            <w:vAlign w:val="bottom"/>
            <w:hideMark/>
          </w:tcPr>
          <w:p w14:paraId="64D7651F"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1112" w:type="dxa"/>
            <w:tcBorders>
              <w:top w:val="nil"/>
              <w:left w:val="nil"/>
              <w:bottom w:val="nil"/>
              <w:right w:val="nil"/>
            </w:tcBorders>
            <w:shd w:val="clear" w:color="000000" w:fill="FFFFFF"/>
            <w:noWrap/>
            <w:vAlign w:val="bottom"/>
            <w:hideMark/>
          </w:tcPr>
          <w:p w14:paraId="364F4D8C"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212" w:type="dxa"/>
            <w:tcBorders>
              <w:top w:val="nil"/>
              <w:left w:val="nil"/>
              <w:bottom w:val="nil"/>
              <w:right w:val="nil"/>
            </w:tcBorders>
            <w:shd w:val="clear" w:color="000000" w:fill="FFFFFF"/>
            <w:noWrap/>
            <w:vAlign w:val="bottom"/>
            <w:hideMark/>
          </w:tcPr>
          <w:p w14:paraId="1B5ED44B"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952" w:type="dxa"/>
            <w:tcBorders>
              <w:top w:val="nil"/>
              <w:left w:val="nil"/>
              <w:bottom w:val="nil"/>
              <w:right w:val="nil"/>
            </w:tcBorders>
            <w:shd w:val="clear" w:color="000000" w:fill="FFFFFF"/>
            <w:noWrap/>
            <w:vAlign w:val="bottom"/>
            <w:hideMark/>
          </w:tcPr>
          <w:p w14:paraId="20031252"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r>
      <w:tr w:rsidR="004A255F" w:rsidRPr="004A255F" w14:paraId="3CA74B4F" w14:textId="77777777" w:rsidTr="00454768">
        <w:trPr>
          <w:trHeight w:val="285"/>
        </w:trPr>
        <w:tc>
          <w:tcPr>
            <w:tcW w:w="7856" w:type="dxa"/>
            <w:gridSpan w:val="8"/>
            <w:tcBorders>
              <w:top w:val="nil"/>
              <w:left w:val="nil"/>
              <w:bottom w:val="nil"/>
              <w:right w:val="nil"/>
            </w:tcBorders>
            <w:shd w:val="clear" w:color="000000" w:fill="FFFFFF"/>
            <w:noWrap/>
            <w:vAlign w:val="bottom"/>
            <w:hideMark/>
          </w:tcPr>
          <w:p w14:paraId="007FA9F2" w14:textId="77777777" w:rsidR="004A255F" w:rsidRPr="004A255F" w:rsidRDefault="004A255F" w:rsidP="004A255F">
            <w:pPr>
              <w:spacing w:after="0" w:line="240" w:lineRule="auto"/>
              <w:jc w:val="center"/>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SEGMENT REVENUE AND OPERATING INCOME (LOSS)</w:t>
            </w:r>
          </w:p>
        </w:tc>
      </w:tr>
      <w:tr w:rsidR="004A255F" w:rsidRPr="004A255F" w14:paraId="3057A7C9" w14:textId="77777777" w:rsidTr="00454768">
        <w:trPr>
          <w:trHeight w:val="285"/>
        </w:trPr>
        <w:tc>
          <w:tcPr>
            <w:tcW w:w="7856" w:type="dxa"/>
            <w:gridSpan w:val="8"/>
            <w:tcBorders>
              <w:top w:val="nil"/>
              <w:left w:val="nil"/>
              <w:bottom w:val="nil"/>
              <w:right w:val="nil"/>
            </w:tcBorders>
            <w:shd w:val="clear" w:color="000000" w:fill="FFFFFF"/>
            <w:noWrap/>
            <w:vAlign w:val="bottom"/>
            <w:hideMark/>
          </w:tcPr>
          <w:p w14:paraId="7900D77C" w14:textId="77777777" w:rsidR="004A255F" w:rsidRPr="004A255F" w:rsidRDefault="004A255F" w:rsidP="004A255F">
            <w:pPr>
              <w:spacing w:after="0" w:line="240" w:lineRule="auto"/>
              <w:jc w:val="center"/>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(In millions) (Unaudited)</w:t>
            </w:r>
          </w:p>
        </w:tc>
      </w:tr>
      <w:tr w:rsidR="004A255F" w:rsidRPr="004A255F" w14:paraId="390CCDAC" w14:textId="77777777" w:rsidTr="00454768">
        <w:trPr>
          <w:trHeight w:val="285"/>
        </w:trPr>
        <w:tc>
          <w:tcPr>
            <w:tcW w:w="3172" w:type="dxa"/>
            <w:tcBorders>
              <w:top w:val="nil"/>
              <w:left w:val="nil"/>
              <w:bottom w:val="nil"/>
              <w:right w:val="nil"/>
            </w:tcBorders>
            <w:shd w:val="clear" w:color="000000" w:fill="FFFFFF"/>
            <w:noWrap/>
            <w:vAlign w:val="bottom"/>
            <w:hideMark/>
          </w:tcPr>
          <w:p w14:paraId="2DCC87B0" w14:textId="77777777" w:rsidR="004A255F" w:rsidRPr="004A255F" w:rsidRDefault="004A255F" w:rsidP="004A255F">
            <w:pPr>
              <w:spacing w:after="0" w:line="240" w:lineRule="auto"/>
              <w:jc w:val="center"/>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1112" w:type="dxa"/>
            <w:tcBorders>
              <w:top w:val="nil"/>
              <w:left w:val="nil"/>
              <w:bottom w:val="nil"/>
              <w:right w:val="nil"/>
            </w:tcBorders>
            <w:shd w:val="clear" w:color="000000" w:fill="FFFFFF"/>
            <w:noWrap/>
            <w:vAlign w:val="bottom"/>
            <w:hideMark/>
          </w:tcPr>
          <w:p w14:paraId="1A7E3139"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212" w:type="dxa"/>
            <w:tcBorders>
              <w:top w:val="nil"/>
              <w:left w:val="nil"/>
              <w:bottom w:val="nil"/>
              <w:right w:val="nil"/>
            </w:tcBorders>
            <w:shd w:val="clear" w:color="000000" w:fill="FFFFFF"/>
            <w:noWrap/>
            <w:vAlign w:val="bottom"/>
            <w:hideMark/>
          </w:tcPr>
          <w:p w14:paraId="763319B7" w14:textId="77777777" w:rsidR="004A255F" w:rsidRPr="004A255F" w:rsidRDefault="004A255F" w:rsidP="004A255F">
            <w:pPr>
              <w:spacing w:after="0" w:line="240" w:lineRule="auto"/>
              <w:jc w:val="center"/>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nil"/>
              <w:right w:val="nil"/>
            </w:tcBorders>
            <w:shd w:val="clear" w:color="000000" w:fill="FFFFFF"/>
            <w:noWrap/>
            <w:vAlign w:val="bottom"/>
            <w:hideMark/>
          </w:tcPr>
          <w:p w14:paraId="216E82A9"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132" w:type="dxa"/>
            <w:tcBorders>
              <w:top w:val="nil"/>
              <w:left w:val="nil"/>
              <w:bottom w:val="nil"/>
              <w:right w:val="nil"/>
            </w:tcBorders>
            <w:shd w:val="clear" w:color="000000" w:fill="FFFFFF"/>
            <w:noWrap/>
            <w:vAlign w:val="bottom"/>
            <w:hideMark/>
          </w:tcPr>
          <w:p w14:paraId="27974691" w14:textId="77777777" w:rsidR="004A255F" w:rsidRPr="004A255F" w:rsidRDefault="004A255F" w:rsidP="004A255F">
            <w:pPr>
              <w:spacing w:after="0" w:line="240" w:lineRule="auto"/>
              <w:jc w:val="center"/>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1112" w:type="dxa"/>
            <w:tcBorders>
              <w:top w:val="nil"/>
              <w:left w:val="nil"/>
              <w:bottom w:val="nil"/>
              <w:right w:val="nil"/>
            </w:tcBorders>
            <w:shd w:val="clear" w:color="000000" w:fill="FFFFFF"/>
            <w:noWrap/>
            <w:vAlign w:val="bottom"/>
            <w:hideMark/>
          </w:tcPr>
          <w:p w14:paraId="717AF2DA"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212" w:type="dxa"/>
            <w:tcBorders>
              <w:top w:val="nil"/>
              <w:left w:val="nil"/>
              <w:bottom w:val="nil"/>
              <w:right w:val="nil"/>
            </w:tcBorders>
            <w:shd w:val="clear" w:color="000000" w:fill="FFFFFF"/>
            <w:noWrap/>
            <w:vAlign w:val="bottom"/>
            <w:hideMark/>
          </w:tcPr>
          <w:p w14:paraId="14C38EA8" w14:textId="77777777" w:rsidR="004A255F" w:rsidRPr="004A255F" w:rsidRDefault="004A255F" w:rsidP="004A255F">
            <w:pPr>
              <w:spacing w:after="0" w:line="240" w:lineRule="auto"/>
              <w:jc w:val="center"/>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nil"/>
              <w:right w:val="nil"/>
            </w:tcBorders>
            <w:shd w:val="clear" w:color="000000" w:fill="FFFFFF"/>
            <w:noWrap/>
            <w:vAlign w:val="bottom"/>
            <w:hideMark/>
          </w:tcPr>
          <w:p w14:paraId="2D448771"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r>
      <w:tr w:rsidR="004A255F" w:rsidRPr="004A255F" w14:paraId="09A7DDDA" w14:textId="77777777" w:rsidTr="00454768">
        <w:trPr>
          <w:trHeight w:val="285"/>
        </w:trPr>
        <w:tc>
          <w:tcPr>
            <w:tcW w:w="3172" w:type="dxa"/>
            <w:tcBorders>
              <w:top w:val="nil"/>
              <w:left w:val="nil"/>
              <w:bottom w:val="nil"/>
              <w:right w:val="nil"/>
            </w:tcBorders>
            <w:shd w:val="clear" w:color="000000" w:fill="FFFFFF"/>
            <w:noWrap/>
            <w:vAlign w:val="bottom"/>
            <w:hideMark/>
          </w:tcPr>
          <w:p w14:paraId="3B3B0E3C"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2276" w:type="dxa"/>
            <w:gridSpan w:val="3"/>
            <w:vMerge w:val="restart"/>
            <w:tcBorders>
              <w:top w:val="nil"/>
              <w:left w:val="nil"/>
              <w:bottom w:val="nil"/>
              <w:right w:val="nil"/>
            </w:tcBorders>
            <w:shd w:val="clear" w:color="000000" w:fill="FFFFFF"/>
            <w:vAlign w:val="bottom"/>
            <w:hideMark/>
          </w:tcPr>
          <w:p w14:paraId="639DE9F6"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Three Months Ended December 31,</w:t>
            </w:r>
          </w:p>
        </w:tc>
        <w:tc>
          <w:tcPr>
            <w:tcW w:w="132" w:type="dxa"/>
            <w:tcBorders>
              <w:top w:val="nil"/>
              <w:left w:val="nil"/>
              <w:bottom w:val="nil"/>
              <w:right w:val="nil"/>
            </w:tcBorders>
            <w:shd w:val="clear" w:color="000000" w:fill="FFFFFF"/>
            <w:noWrap/>
            <w:vAlign w:val="bottom"/>
            <w:hideMark/>
          </w:tcPr>
          <w:p w14:paraId="3C257E39"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2276" w:type="dxa"/>
            <w:gridSpan w:val="3"/>
            <w:vMerge w:val="restart"/>
            <w:tcBorders>
              <w:top w:val="nil"/>
              <w:left w:val="nil"/>
              <w:bottom w:val="nil"/>
              <w:right w:val="nil"/>
            </w:tcBorders>
            <w:shd w:val="clear" w:color="000000" w:fill="FFFFFF"/>
            <w:vAlign w:val="bottom"/>
            <w:hideMark/>
          </w:tcPr>
          <w:p w14:paraId="05683437"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Six Months Ended December 31,</w:t>
            </w:r>
          </w:p>
        </w:tc>
      </w:tr>
      <w:tr w:rsidR="004A255F" w:rsidRPr="004A255F" w14:paraId="05C1C3D9" w14:textId="77777777" w:rsidTr="00454768">
        <w:trPr>
          <w:trHeight w:val="285"/>
        </w:trPr>
        <w:tc>
          <w:tcPr>
            <w:tcW w:w="3172" w:type="dxa"/>
            <w:tcBorders>
              <w:top w:val="nil"/>
              <w:left w:val="nil"/>
              <w:bottom w:val="nil"/>
              <w:right w:val="nil"/>
            </w:tcBorders>
            <w:shd w:val="clear" w:color="000000" w:fill="FFFFFF"/>
            <w:noWrap/>
            <w:vAlign w:val="bottom"/>
            <w:hideMark/>
          </w:tcPr>
          <w:p w14:paraId="07F6ACB2" w14:textId="77777777" w:rsidR="004A255F" w:rsidRPr="004A255F" w:rsidRDefault="004A255F" w:rsidP="004A255F">
            <w:pPr>
              <w:spacing w:after="0" w:line="240" w:lineRule="auto"/>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2276" w:type="dxa"/>
            <w:gridSpan w:val="3"/>
            <w:vMerge/>
            <w:tcBorders>
              <w:top w:val="nil"/>
              <w:left w:val="nil"/>
              <w:bottom w:val="nil"/>
              <w:right w:val="nil"/>
            </w:tcBorders>
            <w:vAlign w:val="center"/>
            <w:hideMark/>
          </w:tcPr>
          <w:p w14:paraId="1D4BDA7E" w14:textId="77777777" w:rsidR="004A255F" w:rsidRPr="004A255F" w:rsidRDefault="004A255F" w:rsidP="004A255F">
            <w:pPr>
              <w:spacing w:after="0" w:line="240" w:lineRule="auto"/>
              <w:rPr>
                <w:rFonts w:ascii="Segoe UI" w:eastAsia="Times New Roman" w:hAnsi="Segoe UI" w:cs="Segoe UI"/>
                <w:b/>
                <w:bCs/>
                <w:color w:val="666666"/>
                <w:sz w:val="20"/>
                <w:szCs w:val="20"/>
              </w:rPr>
            </w:pPr>
          </w:p>
        </w:tc>
        <w:tc>
          <w:tcPr>
            <w:tcW w:w="132" w:type="dxa"/>
            <w:tcBorders>
              <w:top w:val="nil"/>
              <w:left w:val="nil"/>
              <w:bottom w:val="nil"/>
              <w:right w:val="nil"/>
            </w:tcBorders>
            <w:shd w:val="clear" w:color="000000" w:fill="FFFFFF"/>
            <w:noWrap/>
            <w:vAlign w:val="bottom"/>
            <w:hideMark/>
          </w:tcPr>
          <w:p w14:paraId="0209E599"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2276" w:type="dxa"/>
            <w:gridSpan w:val="3"/>
            <w:vMerge/>
            <w:tcBorders>
              <w:top w:val="nil"/>
              <w:left w:val="nil"/>
              <w:bottom w:val="nil"/>
              <w:right w:val="nil"/>
            </w:tcBorders>
            <w:vAlign w:val="center"/>
            <w:hideMark/>
          </w:tcPr>
          <w:p w14:paraId="50B9DF8B" w14:textId="77777777" w:rsidR="004A255F" w:rsidRPr="004A255F" w:rsidRDefault="004A255F" w:rsidP="004A255F">
            <w:pPr>
              <w:spacing w:after="0" w:line="240" w:lineRule="auto"/>
              <w:rPr>
                <w:rFonts w:ascii="Segoe UI" w:eastAsia="Times New Roman" w:hAnsi="Segoe UI" w:cs="Segoe UI"/>
                <w:b/>
                <w:bCs/>
                <w:color w:val="666666"/>
                <w:sz w:val="20"/>
                <w:szCs w:val="20"/>
              </w:rPr>
            </w:pPr>
          </w:p>
        </w:tc>
      </w:tr>
      <w:tr w:rsidR="004A255F" w:rsidRPr="004A255F" w14:paraId="2EF78756" w14:textId="77777777" w:rsidTr="00454768">
        <w:trPr>
          <w:trHeight w:val="285"/>
        </w:trPr>
        <w:tc>
          <w:tcPr>
            <w:tcW w:w="3172" w:type="dxa"/>
            <w:tcBorders>
              <w:top w:val="nil"/>
              <w:left w:val="nil"/>
              <w:bottom w:val="single" w:sz="4" w:space="0" w:color="auto"/>
              <w:right w:val="nil"/>
            </w:tcBorders>
            <w:shd w:val="clear" w:color="000000" w:fill="FFFFFF"/>
            <w:noWrap/>
            <w:vAlign w:val="bottom"/>
            <w:hideMark/>
          </w:tcPr>
          <w:p w14:paraId="758318F8" w14:textId="77777777" w:rsidR="004A255F" w:rsidRPr="004A255F" w:rsidRDefault="004A255F" w:rsidP="004A255F">
            <w:pPr>
              <w:spacing w:after="0" w:line="240" w:lineRule="auto"/>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1112" w:type="dxa"/>
            <w:tcBorders>
              <w:top w:val="nil"/>
              <w:left w:val="nil"/>
              <w:bottom w:val="single" w:sz="4" w:space="0" w:color="auto"/>
              <w:right w:val="nil"/>
            </w:tcBorders>
            <w:shd w:val="clear" w:color="000000" w:fill="FFFFFF"/>
            <w:noWrap/>
            <w:vAlign w:val="bottom"/>
            <w:hideMark/>
          </w:tcPr>
          <w:p w14:paraId="4161EAB0"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2012</w:t>
            </w:r>
          </w:p>
        </w:tc>
        <w:tc>
          <w:tcPr>
            <w:tcW w:w="212" w:type="dxa"/>
            <w:tcBorders>
              <w:top w:val="nil"/>
              <w:left w:val="nil"/>
              <w:bottom w:val="single" w:sz="4" w:space="0" w:color="auto"/>
              <w:right w:val="nil"/>
            </w:tcBorders>
            <w:shd w:val="clear" w:color="000000" w:fill="FFFFFF"/>
            <w:noWrap/>
            <w:vAlign w:val="bottom"/>
            <w:hideMark/>
          </w:tcPr>
          <w:p w14:paraId="647540DF"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single" w:sz="4" w:space="0" w:color="auto"/>
              <w:right w:val="nil"/>
            </w:tcBorders>
            <w:shd w:val="clear" w:color="000000" w:fill="FFFFFF"/>
            <w:noWrap/>
            <w:vAlign w:val="bottom"/>
            <w:hideMark/>
          </w:tcPr>
          <w:p w14:paraId="01468A2D"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2011</w:t>
            </w:r>
          </w:p>
        </w:tc>
        <w:tc>
          <w:tcPr>
            <w:tcW w:w="132" w:type="dxa"/>
            <w:tcBorders>
              <w:top w:val="nil"/>
              <w:left w:val="nil"/>
              <w:bottom w:val="single" w:sz="4" w:space="0" w:color="auto"/>
              <w:right w:val="nil"/>
            </w:tcBorders>
            <w:shd w:val="clear" w:color="000000" w:fill="FFFFFF"/>
            <w:noWrap/>
            <w:vAlign w:val="bottom"/>
            <w:hideMark/>
          </w:tcPr>
          <w:p w14:paraId="0A2F87B0" w14:textId="77777777" w:rsidR="004A255F" w:rsidRPr="004A255F" w:rsidRDefault="004A255F" w:rsidP="004A255F">
            <w:pPr>
              <w:spacing w:after="0" w:line="240" w:lineRule="auto"/>
              <w:jc w:val="center"/>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1112" w:type="dxa"/>
            <w:tcBorders>
              <w:top w:val="nil"/>
              <w:left w:val="nil"/>
              <w:bottom w:val="single" w:sz="4" w:space="0" w:color="auto"/>
              <w:right w:val="nil"/>
            </w:tcBorders>
            <w:shd w:val="clear" w:color="000000" w:fill="FFFFFF"/>
            <w:noWrap/>
            <w:vAlign w:val="bottom"/>
            <w:hideMark/>
          </w:tcPr>
          <w:p w14:paraId="5C752C46"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2012</w:t>
            </w:r>
          </w:p>
        </w:tc>
        <w:tc>
          <w:tcPr>
            <w:tcW w:w="212" w:type="dxa"/>
            <w:tcBorders>
              <w:top w:val="nil"/>
              <w:left w:val="nil"/>
              <w:bottom w:val="single" w:sz="4" w:space="0" w:color="auto"/>
              <w:right w:val="nil"/>
            </w:tcBorders>
            <w:shd w:val="clear" w:color="000000" w:fill="FFFFFF"/>
            <w:noWrap/>
            <w:vAlign w:val="bottom"/>
            <w:hideMark/>
          </w:tcPr>
          <w:p w14:paraId="16306DC2"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single" w:sz="4" w:space="0" w:color="auto"/>
              <w:right w:val="nil"/>
            </w:tcBorders>
            <w:shd w:val="clear" w:color="000000" w:fill="FFFFFF"/>
            <w:noWrap/>
            <w:vAlign w:val="bottom"/>
            <w:hideMark/>
          </w:tcPr>
          <w:p w14:paraId="5AEF720F"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2011</w:t>
            </w:r>
          </w:p>
        </w:tc>
      </w:tr>
      <w:tr w:rsidR="004A255F" w:rsidRPr="004A255F" w14:paraId="42E5B484" w14:textId="77777777" w:rsidTr="00454768">
        <w:trPr>
          <w:trHeight w:val="285"/>
        </w:trPr>
        <w:tc>
          <w:tcPr>
            <w:tcW w:w="3172" w:type="dxa"/>
            <w:tcBorders>
              <w:top w:val="nil"/>
              <w:left w:val="nil"/>
              <w:bottom w:val="nil"/>
              <w:right w:val="nil"/>
            </w:tcBorders>
            <w:shd w:val="clear" w:color="000000" w:fill="FFFFFF"/>
            <w:noWrap/>
            <w:vAlign w:val="bottom"/>
            <w:hideMark/>
          </w:tcPr>
          <w:p w14:paraId="690FB892" w14:textId="77777777" w:rsidR="004A255F" w:rsidRPr="004A255F" w:rsidRDefault="004A255F" w:rsidP="004A255F">
            <w:pPr>
              <w:spacing w:after="0" w:line="240" w:lineRule="auto"/>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Revenue</w:t>
            </w:r>
          </w:p>
        </w:tc>
        <w:tc>
          <w:tcPr>
            <w:tcW w:w="1112" w:type="dxa"/>
            <w:tcBorders>
              <w:top w:val="nil"/>
              <w:left w:val="nil"/>
              <w:bottom w:val="nil"/>
              <w:right w:val="nil"/>
            </w:tcBorders>
            <w:shd w:val="clear" w:color="000000" w:fill="FFFFFF"/>
            <w:noWrap/>
            <w:vAlign w:val="bottom"/>
            <w:hideMark/>
          </w:tcPr>
          <w:p w14:paraId="1B289A13"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212" w:type="dxa"/>
            <w:tcBorders>
              <w:top w:val="nil"/>
              <w:left w:val="nil"/>
              <w:bottom w:val="nil"/>
              <w:right w:val="nil"/>
            </w:tcBorders>
            <w:shd w:val="clear" w:color="000000" w:fill="FFFFFF"/>
            <w:noWrap/>
            <w:vAlign w:val="bottom"/>
            <w:hideMark/>
          </w:tcPr>
          <w:p w14:paraId="7FAB86FE" w14:textId="77777777" w:rsidR="004A255F" w:rsidRPr="004A255F" w:rsidRDefault="004A255F" w:rsidP="004A255F">
            <w:pPr>
              <w:spacing w:after="0" w:line="240" w:lineRule="auto"/>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nil"/>
              <w:right w:val="nil"/>
            </w:tcBorders>
            <w:shd w:val="clear" w:color="000000" w:fill="FFFFFF"/>
            <w:noWrap/>
            <w:vAlign w:val="bottom"/>
            <w:hideMark/>
          </w:tcPr>
          <w:p w14:paraId="7266B209"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132" w:type="dxa"/>
            <w:tcBorders>
              <w:top w:val="nil"/>
              <w:left w:val="nil"/>
              <w:bottom w:val="nil"/>
              <w:right w:val="nil"/>
            </w:tcBorders>
            <w:shd w:val="clear" w:color="000000" w:fill="FFFFFF"/>
            <w:noWrap/>
            <w:vAlign w:val="bottom"/>
            <w:hideMark/>
          </w:tcPr>
          <w:p w14:paraId="68C8F588"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1112" w:type="dxa"/>
            <w:tcBorders>
              <w:top w:val="nil"/>
              <w:left w:val="nil"/>
              <w:bottom w:val="nil"/>
              <w:right w:val="nil"/>
            </w:tcBorders>
            <w:shd w:val="clear" w:color="000000" w:fill="FFFFFF"/>
            <w:noWrap/>
            <w:vAlign w:val="bottom"/>
            <w:hideMark/>
          </w:tcPr>
          <w:p w14:paraId="008062C3"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212" w:type="dxa"/>
            <w:tcBorders>
              <w:top w:val="nil"/>
              <w:left w:val="nil"/>
              <w:bottom w:val="nil"/>
              <w:right w:val="nil"/>
            </w:tcBorders>
            <w:shd w:val="clear" w:color="000000" w:fill="FFFFFF"/>
            <w:noWrap/>
            <w:vAlign w:val="bottom"/>
            <w:hideMark/>
          </w:tcPr>
          <w:p w14:paraId="58598C15" w14:textId="77777777" w:rsidR="004A255F" w:rsidRPr="004A255F" w:rsidRDefault="004A255F" w:rsidP="004A255F">
            <w:pPr>
              <w:spacing w:after="0" w:line="240" w:lineRule="auto"/>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nil"/>
              <w:right w:val="nil"/>
            </w:tcBorders>
            <w:shd w:val="clear" w:color="000000" w:fill="FFFFFF"/>
            <w:noWrap/>
            <w:vAlign w:val="bottom"/>
            <w:hideMark/>
          </w:tcPr>
          <w:p w14:paraId="7E5FF923"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r>
      <w:tr w:rsidR="004A255F" w:rsidRPr="004A255F" w14:paraId="3C6DD414" w14:textId="77777777" w:rsidTr="00454768">
        <w:trPr>
          <w:trHeight w:val="315"/>
        </w:trPr>
        <w:tc>
          <w:tcPr>
            <w:tcW w:w="3172" w:type="dxa"/>
            <w:tcBorders>
              <w:top w:val="nil"/>
              <w:left w:val="nil"/>
              <w:bottom w:val="nil"/>
              <w:right w:val="nil"/>
            </w:tcBorders>
            <w:shd w:val="clear" w:color="000000" w:fill="FFFFFF"/>
            <w:noWrap/>
            <w:vAlign w:val="bottom"/>
            <w:hideMark/>
          </w:tcPr>
          <w:p w14:paraId="014B0F16"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Windows Division</w:t>
            </w:r>
          </w:p>
        </w:tc>
        <w:tc>
          <w:tcPr>
            <w:tcW w:w="1112" w:type="dxa"/>
            <w:tcBorders>
              <w:top w:val="nil"/>
              <w:left w:val="nil"/>
              <w:bottom w:val="nil"/>
              <w:right w:val="nil"/>
            </w:tcBorders>
            <w:shd w:val="clear" w:color="000000" w:fill="FFFFFF"/>
            <w:noWrap/>
            <w:vAlign w:val="bottom"/>
            <w:hideMark/>
          </w:tcPr>
          <w:p w14:paraId="378E7E62"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xml:space="preserve"> $     5,881 </w:t>
            </w:r>
          </w:p>
        </w:tc>
        <w:tc>
          <w:tcPr>
            <w:tcW w:w="212" w:type="dxa"/>
            <w:tcBorders>
              <w:top w:val="nil"/>
              <w:left w:val="nil"/>
              <w:bottom w:val="nil"/>
              <w:right w:val="nil"/>
            </w:tcBorders>
            <w:shd w:val="clear" w:color="000000" w:fill="FFFFFF"/>
            <w:noWrap/>
            <w:vAlign w:val="bottom"/>
            <w:hideMark/>
          </w:tcPr>
          <w:p w14:paraId="709342B4"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vertAlign w:val="superscript"/>
              </w:rPr>
              <w:t> </w:t>
            </w:r>
          </w:p>
        </w:tc>
        <w:tc>
          <w:tcPr>
            <w:tcW w:w="952" w:type="dxa"/>
            <w:tcBorders>
              <w:top w:val="nil"/>
              <w:left w:val="nil"/>
              <w:bottom w:val="nil"/>
              <w:right w:val="nil"/>
            </w:tcBorders>
            <w:shd w:val="clear" w:color="000000" w:fill="FFFFFF"/>
            <w:noWrap/>
            <w:vAlign w:val="bottom"/>
            <w:hideMark/>
          </w:tcPr>
          <w:p w14:paraId="5C72D52C"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xml:space="preserve"> $  4,741 </w:t>
            </w:r>
          </w:p>
        </w:tc>
        <w:tc>
          <w:tcPr>
            <w:tcW w:w="132" w:type="dxa"/>
            <w:tcBorders>
              <w:top w:val="nil"/>
              <w:left w:val="nil"/>
              <w:bottom w:val="nil"/>
              <w:right w:val="nil"/>
            </w:tcBorders>
            <w:shd w:val="clear" w:color="000000" w:fill="FFFFFF"/>
            <w:noWrap/>
            <w:vAlign w:val="bottom"/>
            <w:hideMark/>
          </w:tcPr>
          <w:p w14:paraId="3C68D479"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1112" w:type="dxa"/>
            <w:tcBorders>
              <w:top w:val="nil"/>
              <w:left w:val="nil"/>
              <w:bottom w:val="nil"/>
              <w:right w:val="nil"/>
            </w:tcBorders>
            <w:shd w:val="clear" w:color="000000" w:fill="FFFFFF"/>
            <w:noWrap/>
            <w:vAlign w:val="bottom"/>
            <w:hideMark/>
          </w:tcPr>
          <w:p w14:paraId="1CABF77B"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xml:space="preserve"> $     9,125 </w:t>
            </w:r>
          </w:p>
        </w:tc>
        <w:tc>
          <w:tcPr>
            <w:tcW w:w="212" w:type="dxa"/>
            <w:tcBorders>
              <w:top w:val="nil"/>
              <w:left w:val="nil"/>
              <w:bottom w:val="nil"/>
              <w:right w:val="nil"/>
            </w:tcBorders>
            <w:shd w:val="clear" w:color="000000" w:fill="FFFFFF"/>
            <w:noWrap/>
            <w:vAlign w:val="bottom"/>
            <w:hideMark/>
          </w:tcPr>
          <w:p w14:paraId="0C41F524"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vertAlign w:val="superscript"/>
              </w:rPr>
              <w:t> </w:t>
            </w:r>
          </w:p>
        </w:tc>
        <w:tc>
          <w:tcPr>
            <w:tcW w:w="952" w:type="dxa"/>
            <w:tcBorders>
              <w:top w:val="nil"/>
              <w:left w:val="nil"/>
              <w:bottom w:val="nil"/>
              <w:right w:val="nil"/>
            </w:tcBorders>
            <w:shd w:val="clear" w:color="000000" w:fill="FFFFFF"/>
            <w:noWrap/>
            <w:vAlign w:val="bottom"/>
            <w:hideMark/>
          </w:tcPr>
          <w:p w14:paraId="5966162E"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xml:space="preserve"> $  9,615 </w:t>
            </w:r>
          </w:p>
        </w:tc>
      </w:tr>
      <w:tr w:rsidR="004A255F" w:rsidRPr="004A255F" w14:paraId="4CDB709D" w14:textId="77777777" w:rsidTr="00454768">
        <w:trPr>
          <w:trHeight w:val="285"/>
        </w:trPr>
        <w:tc>
          <w:tcPr>
            <w:tcW w:w="3172" w:type="dxa"/>
            <w:tcBorders>
              <w:top w:val="nil"/>
              <w:left w:val="nil"/>
              <w:bottom w:val="nil"/>
              <w:right w:val="nil"/>
            </w:tcBorders>
            <w:shd w:val="clear" w:color="000000" w:fill="FFFFFF"/>
            <w:noWrap/>
            <w:vAlign w:val="bottom"/>
            <w:hideMark/>
          </w:tcPr>
          <w:p w14:paraId="5C6DD649"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Server and Tools</w:t>
            </w:r>
          </w:p>
        </w:tc>
        <w:tc>
          <w:tcPr>
            <w:tcW w:w="1112" w:type="dxa"/>
            <w:tcBorders>
              <w:top w:val="nil"/>
              <w:left w:val="nil"/>
              <w:bottom w:val="nil"/>
              <w:right w:val="nil"/>
            </w:tcBorders>
            <w:shd w:val="clear" w:color="000000" w:fill="FFFFFF"/>
            <w:noWrap/>
            <w:vAlign w:val="bottom"/>
            <w:hideMark/>
          </w:tcPr>
          <w:p w14:paraId="7CC2923F"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xml:space="preserve">5,186 </w:t>
            </w:r>
          </w:p>
        </w:tc>
        <w:tc>
          <w:tcPr>
            <w:tcW w:w="212" w:type="dxa"/>
            <w:tcBorders>
              <w:top w:val="nil"/>
              <w:left w:val="nil"/>
              <w:bottom w:val="nil"/>
              <w:right w:val="nil"/>
            </w:tcBorders>
            <w:shd w:val="clear" w:color="000000" w:fill="FFFFFF"/>
            <w:noWrap/>
            <w:vAlign w:val="bottom"/>
            <w:hideMark/>
          </w:tcPr>
          <w:p w14:paraId="4F717206"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nil"/>
              <w:right w:val="nil"/>
            </w:tcBorders>
            <w:shd w:val="clear" w:color="000000" w:fill="FFFFFF"/>
            <w:noWrap/>
            <w:vAlign w:val="bottom"/>
            <w:hideMark/>
          </w:tcPr>
          <w:p w14:paraId="4E3022D3"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xml:space="preserve">4,737 </w:t>
            </w:r>
          </w:p>
        </w:tc>
        <w:tc>
          <w:tcPr>
            <w:tcW w:w="132" w:type="dxa"/>
            <w:tcBorders>
              <w:top w:val="nil"/>
              <w:left w:val="nil"/>
              <w:bottom w:val="nil"/>
              <w:right w:val="nil"/>
            </w:tcBorders>
            <w:shd w:val="clear" w:color="000000" w:fill="FFFFFF"/>
            <w:noWrap/>
            <w:vAlign w:val="bottom"/>
            <w:hideMark/>
          </w:tcPr>
          <w:p w14:paraId="27B4DFE8"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1112" w:type="dxa"/>
            <w:tcBorders>
              <w:top w:val="nil"/>
              <w:left w:val="nil"/>
              <w:bottom w:val="nil"/>
              <w:right w:val="nil"/>
            </w:tcBorders>
            <w:shd w:val="clear" w:color="000000" w:fill="FFFFFF"/>
            <w:noWrap/>
            <w:vAlign w:val="bottom"/>
            <w:hideMark/>
          </w:tcPr>
          <w:p w14:paraId="60FE864B"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xml:space="preserve">9,739 </w:t>
            </w:r>
          </w:p>
        </w:tc>
        <w:tc>
          <w:tcPr>
            <w:tcW w:w="212" w:type="dxa"/>
            <w:tcBorders>
              <w:top w:val="nil"/>
              <w:left w:val="nil"/>
              <w:bottom w:val="nil"/>
              <w:right w:val="nil"/>
            </w:tcBorders>
            <w:shd w:val="clear" w:color="000000" w:fill="FFFFFF"/>
            <w:noWrap/>
            <w:vAlign w:val="bottom"/>
            <w:hideMark/>
          </w:tcPr>
          <w:p w14:paraId="1F72E23C"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nil"/>
              <w:right w:val="nil"/>
            </w:tcBorders>
            <w:shd w:val="clear" w:color="000000" w:fill="FFFFFF"/>
            <w:noWrap/>
            <w:vAlign w:val="bottom"/>
            <w:hideMark/>
          </w:tcPr>
          <w:p w14:paraId="155DDC5C"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xml:space="preserve">8,953 </w:t>
            </w:r>
          </w:p>
        </w:tc>
      </w:tr>
      <w:tr w:rsidR="004A255F" w:rsidRPr="004A255F" w14:paraId="3EED1C0B" w14:textId="77777777" w:rsidTr="00454768">
        <w:trPr>
          <w:trHeight w:val="285"/>
        </w:trPr>
        <w:tc>
          <w:tcPr>
            <w:tcW w:w="3172" w:type="dxa"/>
            <w:tcBorders>
              <w:top w:val="nil"/>
              <w:left w:val="nil"/>
              <w:bottom w:val="nil"/>
              <w:right w:val="nil"/>
            </w:tcBorders>
            <w:shd w:val="clear" w:color="000000" w:fill="FFFFFF"/>
            <w:noWrap/>
            <w:vAlign w:val="bottom"/>
            <w:hideMark/>
          </w:tcPr>
          <w:p w14:paraId="197C23E9"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Online Services Division</w:t>
            </w:r>
          </w:p>
        </w:tc>
        <w:tc>
          <w:tcPr>
            <w:tcW w:w="1112" w:type="dxa"/>
            <w:tcBorders>
              <w:top w:val="nil"/>
              <w:left w:val="nil"/>
              <w:bottom w:val="nil"/>
              <w:right w:val="nil"/>
            </w:tcBorders>
            <w:shd w:val="clear" w:color="000000" w:fill="FFFFFF"/>
            <w:noWrap/>
            <w:vAlign w:val="bottom"/>
            <w:hideMark/>
          </w:tcPr>
          <w:p w14:paraId="4A7A5233"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xml:space="preserve">869 </w:t>
            </w:r>
          </w:p>
        </w:tc>
        <w:tc>
          <w:tcPr>
            <w:tcW w:w="212" w:type="dxa"/>
            <w:tcBorders>
              <w:top w:val="nil"/>
              <w:left w:val="nil"/>
              <w:bottom w:val="nil"/>
              <w:right w:val="nil"/>
            </w:tcBorders>
            <w:shd w:val="clear" w:color="000000" w:fill="FFFFFF"/>
            <w:noWrap/>
            <w:vAlign w:val="bottom"/>
            <w:hideMark/>
          </w:tcPr>
          <w:p w14:paraId="51B03CFA"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nil"/>
              <w:right w:val="nil"/>
            </w:tcBorders>
            <w:shd w:val="clear" w:color="auto" w:fill="auto"/>
            <w:noWrap/>
            <w:vAlign w:val="bottom"/>
            <w:hideMark/>
          </w:tcPr>
          <w:p w14:paraId="7120237A"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xml:space="preserve">784 </w:t>
            </w:r>
          </w:p>
        </w:tc>
        <w:tc>
          <w:tcPr>
            <w:tcW w:w="132" w:type="dxa"/>
            <w:tcBorders>
              <w:top w:val="nil"/>
              <w:left w:val="nil"/>
              <w:bottom w:val="nil"/>
              <w:right w:val="nil"/>
            </w:tcBorders>
            <w:shd w:val="clear" w:color="000000" w:fill="FFFFFF"/>
            <w:noWrap/>
            <w:vAlign w:val="bottom"/>
            <w:hideMark/>
          </w:tcPr>
          <w:p w14:paraId="78FDE54B"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1112" w:type="dxa"/>
            <w:tcBorders>
              <w:top w:val="nil"/>
              <w:left w:val="nil"/>
              <w:bottom w:val="nil"/>
              <w:right w:val="nil"/>
            </w:tcBorders>
            <w:shd w:val="clear" w:color="000000" w:fill="FFFFFF"/>
            <w:noWrap/>
            <w:vAlign w:val="bottom"/>
            <w:hideMark/>
          </w:tcPr>
          <w:p w14:paraId="3F5276B1"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xml:space="preserve">1,566 </w:t>
            </w:r>
          </w:p>
        </w:tc>
        <w:tc>
          <w:tcPr>
            <w:tcW w:w="212" w:type="dxa"/>
            <w:tcBorders>
              <w:top w:val="nil"/>
              <w:left w:val="nil"/>
              <w:bottom w:val="nil"/>
              <w:right w:val="nil"/>
            </w:tcBorders>
            <w:shd w:val="clear" w:color="000000" w:fill="FFFFFF"/>
            <w:noWrap/>
            <w:vAlign w:val="bottom"/>
            <w:hideMark/>
          </w:tcPr>
          <w:p w14:paraId="59A0354C"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nil"/>
              <w:right w:val="nil"/>
            </w:tcBorders>
            <w:shd w:val="clear" w:color="000000" w:fill="FFFFFF"/>
            <w:noWrap/>
            <w:vAlign w:val="bottom"/>
            <w:hideMark/>
          </w:tcPr>
          <w:p w14:paraId="72298C02"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xml:space="preserve">1,425 </w:t>
            </w:r>
          </w:p>
        </w:tc>
      </w:tr>
      <w:tr w:rsidR="004A255F" w:rsidRPr="004A255F" w14:paraId="7AAC1F0F" w14:textId="77777777" w:rsidTr="00454768">
        <w:trPr>
          <w:trHeight w:val="285"/>
        </w:trPr>
        <w:tc>
          <w:tcPr>
            <w:tcW w:w="3172" w:type="dxa"/>
            <w:tcBorders>
              <w:top w:val="nil"/>
              <w:left w:val="nil"/>
              <w:bottom w:val="nil"/>
              <w:right w:val="nil"/>
            </w:tcBorders>
            <w:shd w:val="clear" w:color="000000" w:fill="FFFFFF"/>
            <w:noWrap/>
            <w:vAlign w:val="bottom"/>
            <w:hideMark/>
          </w:tcPr>
          <w:p w14:paraId="29599A74"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Microsoft Business Division</w:t>
            </w:r>
          </w:p>
        </w:tc>
        <w:tc>
          <w:tcPr>
            <w:tcW w:w="1112" w:type="dxa"/>
            <w:tcBorders>
              <w:top w:val="nil"/>
              <w:left w:val="nil"/>
              <w:bottom w:val="nil"/>
              <w:right w:val="nil"/>
            </w:tcBorders>
            <w:shd w:val="clear" w:color="000000" w:fill="FFFFFF"/>
            <w:noWrap/>
            <w:vAlign w:val="bottom"/>
            <w:hideMark/>
          </w:tcPr>
          <w:p w14:paraId="6D87206A"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xml:space="preserve">5,691 </w:t>
            </w:r>
          </w:p>
        </w:tc>
        <w:tc>
          <w:tcPr>
            <w:tcW w:w="212" w:type="dxa"/>
            <w:tcBorders>
              <w:top w:val="nil"/>
              <w:left w:val="nil"/>
              <w:bottom w:val="nil"/>
              <w:right w:val="nil"/>
            </w:tcBorders>
            <w:shd w:val="clear" w:color="000000" w:fill="FFFFFF"/>
            <w:noWrap/>
            <w:vAlign w:val="bottom"/>
            <w:hideMark/>
          </w:tcPr>
          <w:p w14:paraId="73F37F43"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nil"/>
              <w:right w:val="nil"/>
            </w:tcBorders>
            <w:shd w:val="clear" w:color="000000" w:fill="FFFFFF"/>
            <w:noWrap/>
            <w:vAlign w:val="bottom"/>
            <w:hideMark/>
          </w:tcPr>
          <w:p w14:paraId="5F6617D0"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xml:space="preserve">6,310 </w:t>
            </w:r>
          </w:p>
        </w:tc>
        <w:tc>
          <w:tcPr>
            <w:tcW w:w="132" w:type="dxa"/>
            <w:tcBorders>
              <w:top w:val="nil"/>
              <w:left w:val="nil"/>
              <w:bottom w:val="nil"/>
              <w:right w:val="nil"/>
            </w:tcBorders>
            <w:shd w:val="clear" w:color="000000" w:fill="FFFFFF"/>
            <w:noWrap/>
            <w:vAlign w:val="bottom"/>
            <w:hideMark/>
          </w:tcPr>
          <w:p w14:paraId="6AAC64BF"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1112" w:type="dxa"/>
            <w:tcBorders>
              <w:top w:val="nil"/>
              <w:left w:val="nil"/>
              <w:bottom w:val="nil"/>
              <w:right w:val="nil"/>
            </w:tcBorders>
            <w:shd w:val="clear" w:color="000000" w:fill="FFFFFF"/>
            <w:noWrap/>
            <w:vAlign w:val="bottom"/>
            <w:hideMark/>
          </w:tcPr>
          <w:p w14:paraId="72A1D996"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xml:space="preserve">11,192 </w:t>
            </w:r>
          </w:p>
        </w:tc>
        <w:tc>
          <w:tcPr>
            <w:tcW w:w="212" w:type="dxa"/>
            <w:tcBorders>
              <w:top w:val="nil"/>
              <w:left w:val="nil"/>
              <w:bottom w:val="nil"/>
              <w:right w:val="nil"/>
            </w:tcBorders>
            <w:shd w:val="clear" w:color="000000" w:fill="FFFFFF"/>
            <w:noWrap/>
            <w:vAlign w:val="bottom"/>
            <w:hideMark/>
          </w:tcPr>
          <w:p w14:paraId="46254667"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nil"/>
              <w:right w:val="nil"/>
            </w:tcBorders>
            <w:shd w:val="clear" w:color="000000" w:fill="FFFFFF"/>
            <w:noWrap/>
            <w:vAlign w:val="bottom"/>
            <w:hideMark/>
          </w:tcPr>
          <w:p w14:paraId="1F0AC173"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xml:space="preserve">11,945 </w:t>
            </w:r>
          </w:p>
        </w:tc>
      </w:tr>
      <w:tr w:rsidR="004A255F" w:rsidRPr="004A255F" w14:paraId="5F8310BD" w14:textId="77777777" w:rsidTr="00454768">
        <w:trPr>
          <w:trHeight w:val="285"/>
        </w:trPr>
        <w:tc>
          <w:tcPr>
            <w:tcW w:w="3172" w:type="dxa"/>
            <w:tcBorders>
              <w:top w:val="nil"/>
              <w:left w:val="nil"/>
              <w:bottom w:val="nil"/>
              <w:right w:val="nil"/>
            </w:tcBorders>
            <w:shd w:val="clear" w:color="000000" w:fill="FFFFFF"/>
            <w:noWrap/>
            <w:vAlign w:val="bottom"/>
            <w:hideMark/>
          </w:tcPr>
          <w:p w14:paraId="38306AD3"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Entertainment and Devices Division</w:t>
            </w:r>
          </w:p>
        </w:tc>
        <w:tc>
          <w:tcPr>
            <w:tcW w:w="1112" w:type="dxa"/>
            <w:tcBorders>
              <w:top w:val="nil"/>
              <w:left w:val="nil"/>
              <w:bottom w:val="nil"/>
              <w:right w:val="nil"/>
            </w:tcBorders>
            <w:shd w:val="clear" w:color="000000" w:fill="FFFFFF"/>
            <w:noWrap/>
            <w:vAlign w:val="bottom"/>
            <w:hideMark/>
          </w:tcPr>
          <w:p w14:paraId="347EFB8B"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xml:space="preserve">3,772 </w:t>
            </w:r>
          </w:p>
        </w:tc>
        <w:tc>
          <w:tcPr>
            <w:tcW w:w="212" w:type="dxa"/>
            <w:tcBorders>
              <w:top w:val="nil"/>
              <w:left w:val="nil"/>
              <w:bottom w:val="nil"/>
              <w:right w:val="nil"/>
            </w:tcBorders>
            <w:shd w:val="clear" w:color="000000" w:fill="FFFFFF"/>
            <w:noWrap/>
            <w:vAlign w:val="bottom"/>
            <w:hideMark/>
          </w:tcPr>
          <w:p w14:paraId="0684C3A3"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nil"/>
              <w:right w:val="nil"/>
            </w:tcBorders>
            <w:shd w:val="clear" w:color="000000" w:fill="FFFFFF"/>
            <w:noWrap/>
            <w:vAlign w:val="bottom"/>
            <w:hideMark/>
          </w:tcPr>
          <w:p w14:paraId="2E520A46"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xml:space="preserve">4,238 </w:t>
            </w:r>
          </w:p>
        </w:tc>
        <w:tc>
          <w:tcPr>
            <w:tcW w:w="132" w:type="dxa"/>
            <w:tcBorders>
              <w:top w:val="nil"/>
              <w:left w:val="nil"/>
              <w:bottom w:val="nil"/>
              <w:right w:val="nil"/>
            </w:tcBorders>
            <w:shd w:val="clear" w:color="000000" w:fill="FFFFFF"/>
            <w:noWrap/>
            <w:vAlign w:val="bottom"/>
            <w:hideMark/>
          </w:tcPr>
          <w:p w14:paraId="1C60F2E7"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1112" w:type="dxa"/>
            <w:tcBorders>
              <w:top w:val="nil"/>
              <w:left w:val="nil"/>
              <w:bottom w:val="nil"/>
              <w:right w:val="nil"/>
            </w:tcBorders>
            <w:shd w:val="clear" w:color="000000" w:fill="FFFFFF"/>
            <w:noWrap/>
            <w:vAlign w:val="bottom"/>
            <w:hideMark/>
          </w:tcPr>
          <w:p w14:paraId="4E5348BB"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xml:space="preserve">5,719 </w:t>
            </w:r>
          </w:p>
        </w:tc>
        <w:tc>
          <w:tcPr>
            <w:tcW w:w="212" w:type="dxa"/>
            <w:tcBorders>
              <w:top w:val="nil"/>
              <w:left w:val="nil"/>
              <w:bottom w:val="nil"/>
              <w:right w:val="nil"/>
            </w:tcBorders>
            <w:shd w:val="clear" w:color="000000" w:fill="FFFFFF"/>
            <w:noWrap/>
            <w:vAlign w:val="bottom"/>
            <w:hideMark/>
          </w:tcPr>
          <w:p w14:paraId="6C1A0C57"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nil"/>
              <w:right w:val="nil"/>
            </w:tcBorders>
            <w:shd w:val="clear" w:color="000000" w:fill="FFFFFF"/>
            <w:noWrap/>
            <w:vAlign w:val="bottom"/>
            <w:hideMark/>
          </w:tcPr>
          <w:p w14:paraId="3E5860B7"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xml:space="preserve">6,200 </w:t>
            </w:r>
          </w:p>
        </w:tc>
      </w:tr>
      <w:tr w:rsidR="004A255F" w:rsidRPr="004A255F" w14:paraId="7DA8B1CC" w14:textId="77777777" w:rsidTr="00454768">
        <w:trPr>
          <w:trHeight w:val="285"/>
        </w:trPr>
        <w:tc>
          <w:tcPr>
            <w:tcW w:w="3172" w:type="dxa"/>
            <w:tcBorders>
              <w:top w:val="nil"/>
              <w:left w:val="nil"/>
              <w:bottom w:val="single" w:sz="4" w:space="0" w:color="auto"/>
              <w:right w:val="nil"/>
            </w:tcBorders>
            <w:shd w:val="clear" w:color="000000" w:fill="FFFFFF"/>
            <w:noWrap/>
            <w:vAlign w:val="bottom"/>
            <w:hideMark/>
          </w:tcPr>
          <w:p w14:paraId="42260EB5"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Unallocated and other</w:t>
            </w:r>
          </w:p>
        </w:tc>
        <w:tc>
          <w:tcPr>
            <w:tcW w:w="1112" w:type="dxa"/>
            <w:tcBorders>
              <w:top w:val="nil"/>
              <w:left w:val="nil"/>
              <w:bottom w:val="single" w:sz="4" w:space="0" w:color="auto"/>
              <w:right w:val="nil"/>
            </w:tcBorders>
            <w:shd w:val="clear" w:color="000000" w:fill="FFFFFF"/>
            <w:noWrap/>
            <w:vAlign w:val="bottom"/>
            <w:hideMark/>
          </w:tcPr>
          <w:p w14:paraId="490F0CBF"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xml:space="preserve">57 </w:t>
            </w:r>
          </w:p>
        </w:tc>
        <w:tc>
          <w:tcPr>
            <w:tcW w:w="212" w:type="dxa"/>
            <w:tcBorders>
              <w:top w:val="nil"/>
              <w:left w:val="nil"/>
              <w:bottom w:val="nil"/>
              <w:right w:val="nil"/>
            </w:tcBorders>
            <w:shd w:val="clear" w:color="000000" w:fill="FFFFFF"/>
            <w:noWrap/>
            <w:vAlign w:val="bottom"/>
            <w:hideMark/>
          </w:tcPr>
          <w:p w14:paraId="6168D0CE"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single" w:sz="4" w:space="0" w:color="auto"/>
              <w:right w:val="nil"/>
            </w:tcBorders>
            <w:shd w:val="clear" w:color="000000" w:fill="FFFFFF"/>
            <w:noWrap/>
            <w:vAlign w:val="bottom"/>
            <w:hideMark/>
          </w:tcPr>
          <w:p w14:paraId="0D1F4B60"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xml:space="preserve">75 </w:t>
            </w:r>
          </w:p>
        </w:tc>
        <w:tc>
          <w:tcPr>
            <w:tcW w:w="132" w:type="dxa"/>
            <w:tcBorders>
              <w:top w:val="nil"/>
              <w:left w:val="nil"/>
              <w:bottom w:val="nil"/>
              <w:right w:val="nil"/>
            </w:tcBorders>
            <w:shd w:val="clear" w:color="000000" w:fill="FFFFFF"/>
            <w:noWrap/>
            <w:vAlign w:val="bottom"/>
            <w:hideMark/>
          </w:tcPr>
          <w:p w14:paraId="049B61DE"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1112" w:type="dxa"/>
            <w:tcBorders>
              <w:top w:val="nil"/>
              <w:left w:val="nil"/>
              <w:bottom w:val="single" w:sz="4" w:space="0" w:color="auto"/>
              <w:right w:val="nil"/>
            </w:tcBorders>
            <w:shd w:val="clear" w:color="000000" w:fill="FFFFFF"/>
            <w:noWrap/>
            <w:vAlign w:val="bottom"/>
            <w:hideMark/>
          </w:tcPr>
          <w:p w14:paraId="580639C5"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xml:space="preserve">123 </w:t>
            </w:r>
          </w:p>
        </w:tc>
        <w:tc>
          <w:tcPr>
            <w:tcW w:w="212" w:type="dxa"/>
            <w:tcBorders>
              <w:top w:val="nil"/>
              <w:left w:val="nil"/>
              <w:bottom w:val="nil"/>
              <w:right w:val="nil"/>
            </w:tcBorders>
            <w:shd w:val="clear" w:color="000000" w:fill="FFFFFF"/>
            <w:noWrap/>
            <w:vAlign w:val="bottom"/>
            <w:hideMark/>
          </w:tcPr>
          <w:p w14:paraId="01E31648"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single" w:sz="4" w:space="0" w:color="auto"/>
              <w:right w:val="nil"/>
            </w:tcBorders>
            <w:shd w:val="clear" w:color="000000" w:fill="FFFFFF"/>
            <w:noWrap/>
            <w:vAlign w:val="bottom"/>
            <w:hideMark/>
          </w:tcPr>
          <w:p w14:paraId="7FDA8837"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xml:space="preserve">119 </w:t>
            </w:r>
          </w:p>
        </w:tc>
      </w:tr>
      <w:tr w:rsidR="004A255F" w:rsidRPr="004A255F" w14:paraId="3B5155F8" w14:textId="77777777" w:rsidTr="00454768">
        <w:trPr>
          <w:trHeight w:val="300"/>
        </w:trPr>
        <w:tc>
          <w:tcPr>
            <w:tcW w:w="3172" w:type="dxa"/>
            <w:tcBorders>
              <w:top w:val="nil"/>
              <w:left w:val="nil"/>
              <w:bottom w:val="nil"/>
              <w:right w:val="nil"/>
            </w:tcBorders>
            <w:shd w:val="clear" w:color="000000" w:fill="FFFFFF"/>
            <w:noWrap/>
            <w:vAlign w:val="bottom"/>
            <w:hideMark/>
          </w:tcPr>
          <w:p w14:paraId="4BB9CDC7" w14:textId="77777777" w:rsidR="004A255F" w:rsidRPr="004A255F" w:rsidRDefault="004A255F" w:rsidP="004A255F">
            <w:pPr>
              <w:spacing w:after="0" w:line="240" w:lineRule="auto"/>
              <w:ind w:firstLineChars="100" w:firstLine="200"/>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Consolidated</w:t>
            </w:r>
          </w:p>
        </w:tc>
        <w:tc>
          <w:tcPr>
            <w:tcW w:w="1112" w:type="dxa"/>
            <w:tcBorders>
              <w:top w:val="nil"/>
              <w:left w:val="nil"/>
              <w:bottom w:val="single" w:sz="8" w:space="0" w:color="auto"/>
              <w:right w:val="nil"/>
            </w:tcBorders>
            <w:shd w:val="clear" w:color="000000" w:fill="FFFFFF"/>
            <w:noWrap/>
            <w:vAlign w:val="bottom"/>
            <w:hideMark/>
          </w:tcPr>
          <w:p w14:paraId="32183013"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xml:space="preserve"> $   21,456 </w:t>
            </w:r>
          </w:p>
        </w:tc>
        <w:tc>
          <w:tcPr>
            <w:tcW w:w="212" w:type="dxa"/>
            <w:tcBorders>
              <w:top w:val="nil"/>
              <w:left w:val="nil"/>
              <w:bottom w:val="nil"/>
              <w:right w:val="nil"/>
            </w:tcBorders>
            <w:shd w:val="clear" w:color="000000" w:fill="FFFFFF"/>
            <w:noWrap/>
            <w:vAlign w:val="bottom"/>
            <w:hideMark/>
          </w:tcPr>
          <w:p w14:paraId="64F90824" w14:textId="77777777" w:rsidR="004A255F" w:rsidRPr="004A255F" w:rsidRDefault="004A255F" w:rsidP="004A255F">
            <w:pPr>
              <w:spacing w:after="0" w:line="240" w:lineRule="auto"/>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single" w:sz="8" w:space="0" w:color="auto"/>
              <w:right w:val="nil"/>
            </w:tcBorders>
            <w:shd w:val="clear" w:color="000000" w:fill="FFFFFF"/>
            <w:noWrap/>
            <w:vAlign w:val="bottom"/>
            <w:hideMark/>
          </w:tcPr>
          <w:p w14:paraId="40BA329B"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xml:space="preserve"> $20,885 </w:t>
            </w:r>
          </w:p>
        </w:tc>
        <w:tc>
          <w:tcPr>
            <w:tcW w:w="132" w:type="dxa"/>
            <w:tcBorders>
              <w:top w:val="nil"/>
              <w:left w:val="nil"/>
              <w:bottom w:val="nil"/>
              <w:right w:val="nil"/>
            </w:tcBorders>
            <w:shd w:val="clear" w:color="000000" w:fill="FFFFFF"/>
            <w:noWrap/>
            <w:vAlign w:val="bottom"/>
            <w:hideMark/>
          </w:tcPr>
          <w:p w14:paraId="423442DE"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1112" w:type="dxa"/>
            <w:tcBorders>
              <w:top w:val="nil"/>
              <w:left w:val="nil"/>
              <w:bottom w:val="single" w:sz="8" w:space="0" w:color="auto"/>
              <w:right w:val="nil"/>
            </w:tcBorders>
            <w:shd w:val="clear" w:color="000000" w:fill="FFFFFF"/>
            <w:noWrap/>
            <w:vAlign w:val="bottom"/>
            <w:hideMark/>
          </w:tcPr>
          <w:p w14:paraId="69F62154"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xml:space="preserve"> $   37,464 </w:t>
            </w:r>
          </w:p>
        </w:tc>
        <w:tc>
          <w:tcPr>
            <w:tcW w:w="212" w:type="dxa"/>
            <w:tcBorders>
              <w:top w:val="nil"/>
              <w:left w:val="nil"/>
              <w:bottom w:val="nil"/>
              <w:right w:val="nil"/>
            </w:tcBorders>
            <w:shd w:val="clear" w:color="000000" w:fill="FFFFFF"/>
            <w:noWrap/>
            <w:vAlign w:val="bottom"/>
            <w:hideMark/>
          </w:tcPr>
          <w:p w14:paraId="226975D3" w14:textId="77777777" w:rsidR="004A255F" w:rsidRPr="004A255F" w:rsidRDefault="004A255F" w:rsidP="004A255F">
            <w:pPr>
              <w:spacing w:after="0" w:line="240" w:lineRule="auto"/>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single" w:sz="8" w:space="0" w:color="auto"/>
              <w:right w:val="nil"/>
            </w:tcBorders>
            <w:shd w:val="clear" w:color="000000" w:fill="FFFFFF"/>
            <w:noWrap/>
            <w:vAlign w:val="bottom"/>
            <w:hideMark/>
          </w:tcPr>
          <w:p w14:paraId="42D9DF1E"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xml:space="preserve"> $38,257 </w:t>
            </w:r>
          </w:p>
        </w:tc>
      </w:tr>
      <w:tr w:rsidR="004A255F" w:rsidRPr="004A255F" w14:paraId="46791A43" w14:textId="77777777" w:rsidTr="00454768">
        <w:trPr>
          <w:trHeight w:val="285"/>
        </w:trPr>
        <w:tc>
          <w:tcPr>
            <w:tcW w:w="3172" w:type="dxa"/>
            <w:tcBorders>
              <w:top w:val="nil"/>
              <w:left w:val="nil"/>
              <w:bottom w:val="nil"/>
              <w:right w:val="nil"/>
            </w:tcBorders>
            <w:shd w:val="clear" w:color="000000" w:fill="FFFFFF"/>
            <w:noWrap/>
            <w:vAlign w:val="bottom"/>
            <w:hideMark/>
          </w:tcPr>
          <w:p w14:paraId="3A5BDD4A"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1112" w:type="dxa"/>
            <w:tcBorders>
              <w:top w:val="nil"/>
              <w:left w:val="nil"/>
              <w:bottom w:val="nil"/>
              <w:right w:val="nil"/>
            </w:tcBorders>
            <w:shd w:val="clear" w:color="000000" w:fill="FFFFFF"/>
            <w:noWrap/>
            <w:vAlign w:val="bottom"/>
            <w:hideMark/>
          </w:tcPr>
          <w:p w14:paraId="714543AF"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212" w:type="dxa"/>
            <w:tcBorders>
              <w:top w:val="nil"/>
              <w:left w:val="nil"/>
              <w:bottom w:val="nil"/>
              <w:right w:val="nil"/>
            </w:tcBorders>
            <w:shd w:val="clear" w:color="000000" w:fill="FFFFFF"/>
            <w:noWrap/>
            <w:vAlign w:val="bottom"/>
            <w:hideMark/>
          </w:tcPr>
          <w:p w14:paraId="09428EAF" w14:textId="77777777" w:rsidR="004A255F" w:rsidRPr="004A255F" w:rsidRDefault="004A255F" w:rsidP="004A255F">
            <w:pPr>
              <w:spacing w:after="0" w:line="240" w:lineRule="auto"/>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nil"/>
              <w:right w:val="nil"/>
            </w:tcBorders>
            <w:shd w:val="clear" w:color="000000" w:fill="FFFFFF"/>
            <w:noWrap/>
            <w:vAlign w:val="bottom"/>
            <w:hideMark/>
          </w:tcPr>
          <w:p w14:paraId="596877A9"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132" w:type="dxa"/>
            <w:tcBorders>
              <w:top w:val="nil"/>
              <w:left w:val="nil"/>
              <w:bottom w:val="nil"/>
              <w:right w:val="nil"/>
            </w:tcBorders>
            <w:shd w:val="clear" w:color="000000" w:fill="FFFFFF"/>
            <w:noWrap/>
            <w:vAlign w:val="bottom"/>
            <w:hideMark/>
          </w:tcPr>
          <w:p w14:paraId="17C36F0E"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1112" w:type="dxa"/>
            <w:tcBorders>
              <w:top w:val="nil"/>
              <w:left w:val="nil"/>
              <w:bottom w:val="nil"/>
              <w:right w:val="nil"/>
            </w:tcBorders>
            <w:shd w:val="clear" w:color="000000" w:fill="FFFFFF"/>
            <w:noWrap/>
            <w:vAlign w:val="bottom"/>
            <w:hideMark/>
          </w:tcPr>
          <w:p w14:paraId="3F882BB3"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212" w:type="dxa"/>
            <w:tcBorders>
              <w:top w:val="nil"/>
              <w:left w:val="nil"/>
              <w:bottom w:val="nil"/>
              <w:right w:val="nil"/>
            </w:tcBorders>
            <w:shd w:val="clear" w:color="000000" w:fill="FFFFFF"/>
            <w:noWrap/>
            <w:vAlign w:val="bottom"/>
            <w:hideMark/>
          </w:tcPr>
          <w:p w14:paraId="66015408" w14:textId="77777777" w:rsidR="004A255F" w:rsidRPr="004A255F" w:rsidRDefault="004A255F" w:rsidP="004A255F">
            <w:pPr>
              <w:spacing w:after="0" w:line="240" w:lineRule="auto"/>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nil"/>
              <w:right w:val="nil"/>
            </w:tcBorders>
            <w:shd w:val="clear" w:color="000000" w:fill="FFFFFF"/>
            <w:noWrap/>
            <w:vAlign w:val="bottom"/>
            <w:hideMark/>
          </w:tcPr>
          <w:p w14:paraId="5C01A739"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r>
      <w:tr w:rsidR="004A255F" w:rsidRPr="004A255F" w14:paraId="3D2BB52D" w14:textId="77777777" w:rsidTr="00454768">
        <w:trPr>
          <w:trHeight w:val="285"/>
        </w:trPr>
        <w:tc>
          <w:tcPr>
            <w:tcW w:w="3172" w:type="dxa"/>
            <w:tcBorders>
              <w:top w:val="nil"/>
              <w:left w:val="nil"/>
              <w:bottom w:val="nil"/>
              <w:right w:val="nil"/>
            </w:tcBorders>
            <w:shd w:val="clear" w:color="000000" w:fill="FFFFFF"/>
            <w:noWrap/>
            <w:vAlign w:val="bottom"/>
            <w:hideMark/>
          </w:tcPr>
          <w:p w14:paraId="2EF14D0A" w14:textId="77777777" w:rsidR="004A255F" w:rsidRPr="004A255F" w:rsidRDefault="004A255F" w:rsidP="004A255F">
            <w:pPr>
              <w:spacing w:after="0" w:line="240" w:lineRule="auto"/>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Operating income (loss)</w:t>
            </w:r>
          </w:p>
        </w:tc>
        <w:tc>
          <w:tcPr>
            <w:tcW w:w="1112" w:type="dxa"/>
            <w:tcBorders>
              <w:top w:val="nil"/>
              <w:left w:val="nil"/>
              <w:bottom w:val="nil"/>
              <w:right w:val="nil"/>
            </w:tcBorders>
            <w:shd w:val="clear" w:color="000000" w:fill="FFFFFF"/>
            <w:noWrap/>
            <w:vAlign w:val="bottom"/>
            <w:hideMark/>
          </w:tcPr>
          <w:p w14:paraId="7A254428"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212" w:type="dxa"/>
            <w:tcBorders>
              <w:top w:val="nil"/>
              <w:left w:val="nil"/>
              <w:bottom w:val="nil"/>
              <w:right w:val="nil"/>
            </w:tcBorders>
            <w:shd w:val="clear" w:color="000000" w:fill="FFFFFF"/>
            <w:noWrap/>
            <w:vAlign w:val="bottom"/>
            <w:hideMark/>
          </w:tcPr>
          <w:p w14:paraId="02B4B656" w14:textId="77777777" w:rsidR="004A255F" w:rsidRPr="004A255F" w:rsidRDefault="004A255F" w:rsidP="004A255F">
            <w:pPr>
              <w:spacing w:after="0" w:line="240" w:lineRule="auto"/>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nil"/>
              <w:right w:val="nil"/>
            </w:tcBorders>
            <w:shd w:val="clear" w:color="000000" w:fill="FFFFFF"/>
            <w:noWrap/>
            <w:vAlign w:val="bottom"/>
            <w:hideMark/>
          </w:tcPr>
          <w:p w14:paraId="69C3A1D5"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132" w:type="dxa"/>
            <w:tcBorders>
              <w:top w:val="nil"/>
              <w:left w:val="nil"/>
              <w:bottom w:val="nil"/>
              <w:right w:val="nil"/>
            </w:tcBorders>
            <w:shd w:val="clear" w:color="000000" w:fill="FFFFFF"/>
            <w:noWrap/>
            <w:vAlign w:val="bottom"/>
            <w:hideMark/>
          </w:tcPr>
          <w:p w14:paraId="1124691C"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1112" w:type="dxa"/>
            <w:tcBorders>
              <w:top w:val="nil"/>
              <w:left w:val="nil"/>
              <w:bottom w:val="nil"/>
              <w:right w:val="nil"/>
            </w:tcBorders>
            <w:shd w:val="clear" w:color="000000" w:fill="FFFFFF"/>
            <w:noWrap/>
            <w:vAlign w:val="bottom"/>
            <w:hideMark/>
          </w:tcPr>
          <w:p w14:paraId="3CE123E6"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212" w:type="dxa"/>
            <w:tcBorders>
              <w:top w:val="nil"/>
              <w:left w:val="nil"/>
              <w:bottom w:val="nil"/>
              <w:right w:val="nil"/>
            </w:tcBorders>
            <w:shd w:val="clear" w:color="000000" w:fill="FFFFFF"/>
            <w:noWrap/>
            <w:vAlign w:val="bottom"/>
            <w:hideMark/>
          </w:tcPr>
          <w:p w14:paraId="242B0865" w14:textId="77777777" w:rsidR="004A255F" w:rsidRPr="004A255F" w:rsidRDefault="004A255F" w:rsidP="004A255F">
            <w:pPr>
              <w:spacing w:after="0" w:line="240" w:lineRule="auto"/>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nil"/>
              <w:right w:val="nil"/>
            </w:tcBorders>
            <w:shd w:val="clear" w:color="000000" w:fill="FFFFFF"/>
            <w:noWrap/>
            <w:vAlign w:val="bottom"/>
            <w:hideMark/>
          </w:tcPr>
          <w:p w14:paraId="21EDDC5E"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r>
      <w:tr w:rsidR="004A255F" w:rsidRPr="004A255F" w14:paraId="0D773563" w14:textId="77777777" w:rsidTr="00454768">
        <w:trPr>
          <w:trHeight w:val="285"/>
        </w:trPr>
        <w:tc>
          <w:tcPr>
            <w:tcW w:w="3172" w:type="dxa"/>
            <w:tcBorders>
              <w:top w:val="nil"/>
              <w:left w:val="nil"/>
              <w:bottom w:val="nil"/>
              <w:right w:val="nil"/>
            </w:tcBorders>
            <w:shd w:val="clear" w:color="000000" w:fill="FFFFFF"/>
            <w:noWrap/>
            <w:vAlign w:val="bottom"/>
            <w:hideMark/>
          </w:tcPr>
          <w:p w14:paraId="50D24D92"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Windows Division</w:t>
            </w:r>
          </w:p>
        </w:tc>
        <w:tc>
          <w:tcPr>
            <w:tcW w:w="1112" w:type="dxa"/>
            <w:tcBorders>
              <w:top w:val="nil"/>
              <w:left w:val="nil"/>
              <w:bottom w:val="nil"/>
              <w:right w:val="nil"/>
            </w:tcBorders>
            <w:shd w:val="clear" w:color="000000" w:fill="FFFFFF"/>
            <w:noWrap/>
            <w:vAlign w:val="bottom"/>
            <w:hideMark/>
          </w:tcPr>
          <w:p w14:paraId="2EF6CC28"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xml:space="preserve"> $     3,296 </w:t>
            </w:r>
          </w:p>
        </w:tc>
        <w:tc>
          <w:tcPr>
            <w:tcW w:w="212" w:type="dxa"/>
            <w:tcBorders>
              <w:top w:val="nil"/>
              <w:left w:val="nil"/>
              <w:bottom w:val="nil"/>
              <w:right w:val="nil"/>
            </w:tcBorders>
            <w:shd w:val="clear" w:color="000000" w:fill="FFFFFF"/>
            <w:noWrap/>
            <w:vAlign w:val="bottom"/>
            <w:hideMark/>
          </w:tcPr>
          <w:p w14:paraId="4D02E682"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nil"/>
              <w:right w:val="nil"/>
            </w:tcBorders>
            <w:shd w:val="clear" w:color="000000" w:fill="FFFFFF"/>
            <w:noWrap/>
            <w:vAlign w:val="bottom"/>
            <w:hideMark/>
          </w:tcPr>
          <w:p w14:paraId="0351EA1D"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xml:space="preserve"> $  2,880 </w:t>
            </w:r>
          </w:p>
        </w:tc>
        <w:tc>
          <w:tcPr>
            <w:tcW w:w="132" w:type="dxa"/>
            <w:tcBorders>
              <w:top w:val="nil"/>
              <w:left w:val="nil"/>
              <w:bottom w:val="nil"/>
              <w:right w:val="nil"/>
            </w:tcBorders>
            <w:shd w:val="clear" w:color="000000" w:fill="FFFFFF"/>
            <w:noWrap/>
            <w:vAlign w:val="bottom"/>
            <w:hideMark/>
          </w:tcPr>
          <w:p w14:paraId="788F08B0"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1112" w:type="dxa"/>
            <w:tcBorders>
              <w:top w:val="nil"/>
              <w:left w:val="nil"/>
              <w:bottom w:val="nil"/>
              <w:right w:val="nil"/>
            </w:tcBorders>
            <w:shd w:val="clear" w:color="000000" w:fill="FFFFFF"/>
            <w:noWrap/>
            <w:vAlign w:val="bottom"/>
            <w:hideMark/>
          </w:tcPr>
          <w:p w14:paraId="224D43F3"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xml:space="preserve"> $     4,950 </w:t>
            </w:r>
          </w:p>
        </w:tc>
        <w:tc>
          <w:tcPr>
            <w:tcW w:w="212" w:type="dxa"/>
            <w:tcBorders>
              <w:top w:val="nil"/>
              <w:left w:val="nil"/>
              <w:bottom w:val="nil"/>
              <w:right w:val="nil"/>
            </w:tcBorders>
            <w:shd w:val="clear" w:color="000000" w:fill="FFFFFF"/>
            <w:noWrap/>
            <w:vAlign w:val="bottom"/>
            <w:hideMark/>
          </w:tcPr>
          <w:p w14:paraId="09347D00"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nil"/>
              <w:right w:val="nil"/>
            </w:tcBorders>
            <w:shd w:val="clear" w:color="000000" w:fill="FFFFFF"/>
            <w:noWrap/>
            <w:vAlign w:val="bottom"/>
            <w:hideMark/>
          </w:tcPr>
          <w:p w14:paraId="3DAC138F"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xml:space="preserve"> $  6,161 </w:t>
            </w:r>
          </w:p>
        </w:tc>
      </w:tr>
      <w:tr w:rsidR="004A255F" w:rsidRPr="004A255F" w14:paraId="6CD46724" w14:textId="77777777" w:rsidTr="00454768">
        <w:trPr>
          <w:trHeight w:val="285"/>
        </w:trPr>
        <w:tc>
          <w:tcPr>
            <w:tcW w:w="3172" w:type="dxa"/>
            <w:tcBorders>
              <w:top w:val="nil"/>
              <w:left w:val="nil"/>
              <w:bottom w:val="nil"/>
              <w:right w:val="nil"/>
            </w:tcBorders>
            <w:shd w:val="clear" w:color="000000" w:fill="FFFFFF"/>
            <w:noWrap/>
            <w:vAlign w:val="bottom"/>
            <w:hideMark/>
          </w:tcPr>
          <w:p w14:paraId="3147C1AD"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Server and Tools</w:t>
            </w:r>
          </w:p>
        </w:tc>
        <w:tc>
          <w:tcPr>
            <w:tcW w:w="1112" w:type="dxa"/>
            <w:tcBorders>
              <w:top w:val="nil"/>
              <w:left w:val="nil"/>
              <w:bottom w:val="nil"/>
              <w:right w:val="nil"/>
            </w:tcBorders>
            <w:shd w:val="clear" w:color="000000" w:fill="FFFFFF"/>
            <w:noWrap/>
            <w:vAlign w:val="bottom"/>
            <w:hideMark/>
          </w:tcPr>
          <w:p w14:paraId="28DDD1DB"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xml:space="preserve">2,121 </w:t>
            </w:r>
          </w:p>
        </w:tc>
        <w:tc>
          <w:tcPr>
            <w:tcW w:w="212" w:type="dxa"/>
            <w:tcBorders>
              <w:top w:val="nil"/>
              <w:left w:val="nil"/>
              <w:bottom w:val="nil"/>
              <w:right w:val="nil"/>
            </w:tcBorders>
            <w:shd w:val="clear" w:color="000000" w:fill="FFFFFF"/>
            <w:noWrap/>
            <w:vAlign w:val="bottom"/>
            <w:hideMark/>
          </w:tcPr>
          <w:p w14:paraId="60C88763"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nil"/>
              <w:right w:val="nil"/>
            </w:tcBorders>
            <w:shd w:val="clear" w:color="000000" w:fill="FFFFFF"/>
            <w:noWrap/>
            <w:vAlign w:val="bottom"/>
            <w:hideMark/>
          </w:tcPr>
          <w:p w14:paraId="07FED016"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xml:space="preserve">1,950 </w:t>
            </w:r>
          </w:p>
        </w:tc>
        <w:tc>
          <w:tcPr>
            <w:tcW w:w="132" w:type="dxa"/>
            <w:tcBorders>
              <w:top w:val="nil"/>
              <w:left w:val="nil"/>
              <w:bottom w:val="nil"/>
              <w:right w:val="nil"/>
            </w:tcBorders>
            <w:shd w:val="clear" w:color="000000" w:fill="FFFFFF"/>
            <w:noWrap/>
            <w:vAlign w:val="bottom"/>
            <w:hideMark/>
          </w:tcPr>
          <w:p w14:paraId="55819DC7"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1112" w:type="dxa"/>
            <w:tcBorders>
              <w:top w:val="nil"/>
              <w:left w:val="nil"/>
              <w:bottom w:val="nil"/>
              <w:right w:val="nil"/>
            </w:tcBorders>
            <w:shd w:val="clear" w:color="000000" w:fill="FFFFFF"/>
            <w:noWrap/>
            <w:vAlign w:val="bottom"/>
            <w:hideMark/>
          </w:tcPr>
          <w:p w14:paraId="688EC790"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xml:space="preserve">3,858 </w:t>
            </w:r>
          </w:p>
        </w:tc>
        <w:tc>
          <w:tcPr>
            <w:tcW w:w="212" w:type="dxa"/>
            <w:tcBorders>
              <w:top w:val="nil"/>
              <w:left w:val="nil"/>
              <w:bottom w:val="nil"/>
              <w:right w:val="nil"/>
            </w:tcBorders>
            <w:shd w:val="clear" w:color="000000" w:fill="FFFFFF"/>
            <w:noWrap/>
            <w:vAlign w:val="bottom"/>
            <w:hideMark/>
          </w:tcPr>
          <w:p w14:paraId="488ACB36"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nil"/>
              <w:right w:val="nil"/>
            </w:tcBorders>
            <w:shd w:val="clear" w:color="000000" w:fill="FFFFFF"/>
            <w:noWrap/>
            <w:vAlign w:val="bottom"/>
            <w:hideMark/>
          </w:tcPr>
          <w:p w14:paraId="0FA29FAD"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xml:space="preserve">3,503 </w:t>
            </w:r>
          </w:p>
        </w:tc>
      </w:tr>
      <w:tr w:rsidR="004A255F" w:rsidRPr="004A255F" w14:paraId="1A768561" w14:textId="77777777" w:rsidTr="00454768">
        <w:trPr>
          <w:trHeight w:val="315"/>
        </w:trPr>
        <w:tc>
          <w:tcPr>
            <w:tcW w:w="3172" w:type="dxa"/>
            <w:tcBorders>
              <w:top w:val="nil"/>
              <w:left w:val="nil"/>
              <w:bottom w:val="nil"/>
              <w:right w:val="nil"/>
            </w:tcBorders>
            <w:shd w:val="clear" w:color="000000" w:fill="FFFFFF"/>
            <w:noWrap/>
            <w:vAlign w:val="bottom"/>
            <w:hideMark/>
          </w:tcPr>
          <w:p w14:paraId="2B85D23B"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Online Services Division</w:t>
            </w:r>
          </w:p>
        </w:tc>
        <w:tc>
          <w:tcPr>
            <w:tcW w:w="1112" w:type="dxa"/>
            <w:tcBorders>
              <w:top w:val="nil"/>
              <w:left w:val="nil"/>
              <w:bottom w:val="nil"/>
              <w:right w:val="nil"/>
            </w:tcBorders>
            <w:shd w:val="clear" w:color="000000" w:fill="FFFFFF"/>
            <w:noWrap/>
            <w:vAlign w:val="bottom"/>
            <w:hideMark/>
          </w:tcPr>
          <w:p w14:paraId="47DEE88A"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(283)</w:t>
            </w:r>
          </w:p>
        </w:tc>
        <w:tc>
          <w:tcPr>
            <w:tcW w:w="212" w:type="dxa"/>
            <w:tcBorders>
              <w:top w:val="nil"/>
              <w:left w:val="nil"/>
              <w:bottom w:val="nil"/>
              <w:right w:val="nil"/>
            </w:tcBorders>
            <w:shd w:val="clear" w:color="000000" w:fill="FFFFFF"/>
            <w:noWrap/>
            <w:vAlign w:val="bottom"/>
            <w:hideMark/>
          </w:tcPr>
          <w:p w14:paraId="4D8BDE6F"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vertAlign w:val="superscript"/>
              </w:rPr>
              <w:t> </w:t>
            </w:r>
          </w:p>
        </w:tc>
        <w:tc>
          <w:tcPr>
            <w:tcW w:w="952" w:type="dxa"/>
            <w:tcBorders>
              <w:top w:val="nil"/>
              <w:left w:val="nil"/>
              <w:bottom w:val="nil"/>
              <w:right w:val="nil"/>
            </w:tcBorders>
            <w:shd w:val="clear" w:color="000000" w:fill="FFFFFF"/>
            <w:noWrap/>
            <w:vAlign w:val="bottom"/>
            <w:hideMark/>
          </w:tcPr>
          <w:p w14:paraId="09E11C2C"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(459)</w:t>
            </w:r>
          </w:p>
        </w:tc>
        <w:tc>
          <w:tcPr>
            <w:tcW w:w="132" w:type="dxa"/>
            <w:tcBorders>
              <w:top w:val="nil"/>
              <w:left w:val="nil"/>
              <w:bottom w:val="nil"/>
              <w:right w:val="nil"/>
            </w:tcBorders>
            <w:shd w:val="clear" w:color="000000" w:fill="FFFFFF"/>
            <w:noWrap/>
            <w:vAlign w:val="bottom"/>
            <w:hideMark/>
          </w:tcPr>
          <w:p w14:paraId="1C028147"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1112" w:type="dxa"/>
            <w:tcBorders>
              <w:top w:val="nil"/>
              <w:left w:val="nil"/>
              <w:bottom w:val="nil"/>
              <w:right w:val="nil"/>
            </w:tcBorders>
            <w:shd w:val="clear" w:color="000000" w:fill="FFFFFF"/>
            <w:noWrap/>
            <w:vAlign w:val="bottom"/>
            <w:hideMark/>
          </w:tcPr>
          <w:p w14:paraId="27264A99"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(647)</w:t>
            </w:r>
          </w:p>
        </w:tc>
        <w:tc>
          <w:tcPr>
            <w:tcW w:w="212" w:type="dxa"/>
            <w:tcBorders>
              <w:top w:val="nil"/>
              <w:left w:val="nil"/>
              <w:bottom w:val="nil"/>
              <w:right w:val="nil"/>
            </w:tcBorders>
            <w:shd w:val="clear" w:color="000000" w:fill="FFFFFF"/>
            <w:noWrap/>
            <w:vAlign w:val="bottom"/>
            <w:hideMark/>
          </w:tcPr>
          <w:p w14:paraId="0308A634"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vertAlign w:val="superscript"/>
              </w:rPr>
              <w:t> </w:t>
            </w:r>
          </w:p>
        </w:tc>
        <w:tc>
          <w:tcPr>
            <w:tcW w:w="952" w:type="dxa"/>
            <w:tcBorders>
              <w:top w:val="nil"/>
              <w:left w:val="nil"/>
              <w:bottom w:val="nil"/>
              <w:right w:val="nil"/>
            </w:tcBorders>
            <w:shd w:val="clear" w:color="000000" w:fill="FFFFFF"/>
            <w:noWrap/>
            <w:vAlign w:val="bottom"/>
            <w:hideMark/>
          </w:tcPr>
          <w:p w14:paraId="7DDCCB77"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(973)</w:t>
            </w:r>
          </w:p>
        </w:tc>
      </w:tr>
      <w:tr w:rsidR="004A255F" w:rsidRPr="004A255F" w14:paraId="5073F04A" w14:textId="77777777" w:rsidTr="00454768">
        <w:trPr>
          <w:trHeight w:val="285"/>
        </w:trPr>
        <w:tc>
          <w:tcPr>
            <w:tcW w:w="3172" w:type="dxa"/>
            <w:tcBorders>
              <w:top w:val="nil"/>
              <w:left w:val="nil"/>
              <w:bottom w:val="nil"/>
              <w:right w:val="nil"/>
            </w:tcBorders>
            <w:shd w:val="clear" w:color="000000" w:fill="FFFFFF"/>
            <w:noWrap/>
            <w:vAlign w:val="bottom"/>
            <w:hideMark/>
          </w:tcPr>
          <w:p w14:paraId="4FE78911"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Microsoft Business Division</w:t>
            </w:r>
          </w:p>
        </w:tc>
        <w:tc>
          <w:tcPr>
            <w:tcW w:w="1112" w:type="dxa"/>
            <w:tcBorders>
              <w:top w:val="nil"/>
              <w:left w:val="nil"/>
              <w:bottom w:val="nil"/>
              <w:right w:val="nil"/>
            </w:tcBorders>
            <w:shd w:val="clear" w:color="000000" w:fill="FFFFFF"/>
            <w:noWrap/>
            <w:vAlign w:val="bottom"/>
            <w:hideMark/>
          </w:tcPr>
          <w:p w14:paraId="00823F2D"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xml:space="preserve">3,565 </w:t>
            </w:r>
          </w:p>
        </w:tc>
        <w:tc>
          <w:tcPr>
            <w:tcW w:w="212" w:type="dxa"/>
            <w:tcBorders>
              <w:top w:val="nil"/>
              <w:left w:val="nil"/>
              <w:bottom w:val="nil"/>
              <w:right w:val="nil"/>
            </w:tcBorders>
            <w:shd w:val="clear" w:color="000000" w:fill="FFFFFF"/>
            <w:noWrap/>
            <w:vAlign w:val="bottom"/>
            <w:hideMark/>
          </w:tcPr>
          <w:p w14:paraId="1FBE4757"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nil"/>
              <w:right w:val="nil"/>
            </w:tcBorders>
            <w:shd w:val="clear" w:color="000000" w:fill="FFFFFF"/>
            <w:noWrap/>
            <w:vAlign w:val="bottom"/>
            <w:hideMark/>
          </w:tcPr>
          <w:p w14:paraId="61C38B9A"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xml:space="preserve">4,188 </w:t>
            </w:r>
          </w:p>
        </w:tc>
        <w:tc>
          <w:tcPr>
            <w:tcW w:w="132" w:type="dxa"/>
            <w:tcBorders>
              <w:top w:val="nil"/>
              <w:left w:val="nil"/>
              <w:bottom w:val="nil"/>
              <w:right w:val="nil"/>
            </w:tcBorders>
            <w:shd w:val="clear" w:color="000000" w:fill="FFFFFF"/>
            <w:noWrap/>
            <w:vAlign w:val="bottom"/>
            <w:hideMark/>
          </w:tcPr>
          <w:p w14:paraId="25CF84BA"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1112" w:type="dxa"/>
            <w:tcBorders>
              <w:top w:val="nil"/>
              <w:left w:val="nil"/>
              <w:bottom w:val="nil"/>
              <w:right w:val="nil"/>
            </w:tcBorders>
            <w:shd w:val="clear" w:color="000000" w:fill="FFFFFF"/>
            <w:noWrap/>
            <w:vAlign w:val="bottom"/>
            <w:hideMark/>
          </w:tcPr>
          <w:p w14:paraId="25239369"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xml:space="preserve">7,214 </w:t>
            </w:r>
          </w:p>
        </w:tc>
        <w:tc>
          <w:tcPr>
            <w:tcW w:w="212" w:type="dxa"/>
            <w:tcBorders>
              <w:top w:val="nil"/>
              <w:left w:val="nil"/>
              <w:bottom w:val="nil"/>
              <w:right w:val="nil"/>
            </w:tcBorders>
            <w:shd w:val="clear" w:color="000000" w:fill="FFFFFF"/>
            <w:noWrap/>
            <w:vAlign w:val="bottom"/>
            <w:hideMark/>
          </w:tcPr>
          <w:p w14:paraId="60DAF3B1"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nil"/>
              <w:right w:val="nil"/>
            </w:tcBorders>
            <w:shd w:val="clear" w:color="000000" w:fill="FFFFFF"/>
            <w:noWrap/>
            <w:vAlign w:val="bottom"/>
            <w:hideMark/>
          </w:tcPr>
          <w:p w14:paraId="4AC3B141"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xml:space="preserve">7,906 </w:t>
            </w:r>
          </w:p>
        </w:tc>
      </w:tr>
      <w:tr w:rsidR="004A255F" w:rsidRPr="004A255F" w14:paraId="63FDF46E" w14:textId="77777777" w:rsidTr="00454768">
        <w:trPr>
          <w:trHeight w:val="285"/>
        </w:trPr>
        <w:tc>
          <w:tcPr>
            <w:tcW w:w="3172" w:type="dxa"/>
            <w:tcBorders>
              <w:top w:val="nil"/>
              <w:left w:val="nil"/>
              <w:bottom w:val="nil"/>
              <w:right w:val="nil"/>
            </w:tcBorders>
            <w:shd w:val="clear" w:color="000000" w:fill="FFFFFF"/>
            <w:noWrap/>
            <w:vAlign w:val="bottom"/>
            <w:hideMark/>
          </w:tcPr>
          <w:p w14:paraId="0AD63362"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Entertainment and Devices Division</w:t>
            </w:r>
          </w:p>
        </w:tc>
        <w:tc>
          <w:tcPr>
            <w:tcW w:w="1112" w:type="dxa"/>
            <w:tcBorders>
              <w:top w:val="nil"/>
              <w:left w:val="nil"/>
              <w:bottom w:val="nil"/>
              <w:right w:val="nil"/>
            </w:tcBorders>
            <w:shd w:val="clear" w:color="000000" w:fill="FFFFFF"/>
            <w:noWrap/>
            <w:vAlign w:val="bottom"/>
            <w:hideMark/>
          </w:tcPr>
          <w:p w14:paraId="567DEAAD"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xml:space="preserve">596 </w:t>
            </w:r>
          </w:p>
        </w:tc>
        <w:tc>
          <w:tcPr>
            <w:tcW w:w="212" w:type="dxa"/>
            <w:tcBorders>
              <w:top w:val="nil"/>
              <w:left w:val="nil"/>
              <w:bottom w:val="nil"/>
              <w:right w:val="nil"/>
            </w:tcBorders>
            <w:shd w:val="clear" w:color="000000" w:fill="FFFFFF"/>
            <w:noWrap/>
            <w:vAlign w:val="bottom"/>
            <w:hideMark/>
          </w:tcPr>
          <w:p w14:paraId="37A0D1E7"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nil"/>
              <w:right w:val="nil"/>
            </w:tcBorders>
            <w:shd w:val="clear" w:color="000000" w:fill="FFFFFF"/>
            <w:noWrap/>
            <w:vAlign w:val="bottom"/>
            <w:hideMark/>
          </w:tcPr>
          <w:p w14:paraId="2FA169B4"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xml:space="preserve">517 </w:t>
            </w:r>
          </w:p>
        </w:tc>
        <w:tc>
          <w:tcPr>
            <w:tcW w:w="132" w:type="dxa"/>
            <w:tcBorders>
              <w:top w:val="nil"/>
              <w:left w:val="nil"/>
              <w:bottom w:val="nil"/>
              <w:right w:val="nil"/>
            </w:tcBorders>
            <w:shd w:val="clear" w:color="000000" w:fill="FFFFFF"/>
            <w:noWrap/>
            <w:vAlign w:val="bottom"/>
            <w:hideMark/>
          </w:tcPr>
          <w:p w14:paraId="5E60EF9D"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1112" w:type="dxa"/>
            <w:tcBorders>
              <w:top w:val="nil"/>
              <w:left w:val="nil"/>
              <w:bottom w:val="nil"/>
              <w:right w:val="nil"/>
            </w:tcBorders>
            <w:shd w:val="clear" w:color="000000" w:fill="FFFFFF"/>
            <w:noWrap/>
            <w:vAlign w:val="bottom"/>
            <w:hideMark/>
          </w:tcPr>
          <w:p w14:paraId="47D52FFA"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xml:space="preserve">619 </w:t>
            </w:r>
          </w:p>
        </w:tc>
        <w:tc>
          <w:tcPr>
            <w:tcW w:w="212" w:type="dxa"/>
            <w:tcBorders>
              <w:top w:val="nil"/>
              <w:left w:val="nil"/>
              <w:bottom w:val="nil"/>
              <w:right w:val="nil"/>
            </w:tcBorders>
            <w:shd w:val="clear" w:color="000000" w:fill="FFFFFF"/>
            <w:noWrap/>
            <w:vAlign w:val="bottom"/>
            <w:hideMark/>
          </w:tcPr>
          <w:p w14:paraId="589E70C5"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nil"/>
              <w:right w:val="nil"/>
            </w:tcBorders>
            <w:shd w:val="clear" w:color="000000" w:fill="FFFFFF"/>
            <w:noWrap/>
            <w:vAlign w:val="bottom"/>
            <w:hideMark/>
          </w:tcPr>
          <w:p w14:paraId="5159256F"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xml:space="preserve">860 </w:t>
            </w:r>
          </w:p>
        </w:tc>
      </w:tr>
      <w:tr w:rsidR="004A255F" w:rsidRPr="004A255F" w14:paraId="46828C4C" w14:textId="77777777" w:rsidTr="00454768">
        <w:trPr>
          <w:trHeight w:val="285"/>
        </w:trPr>
        <w:tc>
          <w:tcPr>
            <w:tcW w:w="3172" w:type="dxa"/>
            <w:tcBorders>
              <w:top w:val="nil"/>
              <w:left w:val="nil"/>
              <w:bottom w:val="single" w:sz="4" w:space="0" w:color="auto"/>
              <w:right w:val="nil"/>
            </w:tcBorders>
            <w:shd w:val="clear" w:color="000000" w:fill="FFFFFF"/>
            <w:noWrap/>
            <w:vAlign w:val="bottom"/>
            <w:hideMark/>
          </w:tcPr>
          <w:p w14:paraId="20970963"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Corporate-level activity</w:t>
            </w:r>
          </w:p>
        </w:tc>
        <w:tc>
          <w:tcPr>
            <w:tcW w:w="1112" w:type="dxa"/>
            <w:tcBorders>
              <w:top w:val="nil"/>
              <w:left w:val="nil"/>
              <w:bottom w:val="single" w:sz="4" w:space="0" w:color="auto"/>
              <w:right w:val="nil"/>
            </w:tcBorders>
            <w:shd w:val="clear" w:color="000000" w:fill="FFFFFF"/>
            <w:noWrap/>
            <w:vAlign w:val="bottom"/>
            <w:hideMark/>
          </w:tcPr>
          <w:p w14:paraId="5D4FE43E"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(1,524)</w:t>
            </w:r>
          </w:p>
        </w:tc>
        <w:tc>
          <w:tcPr>
            <w:tcW w:w="212" w:type="dxa"/>
            <w:tcBorders>
              <w:top w:val="nil"/>
              <w:left w:val="nil"/>
              <w:bottom w:val="nil"/>
              <w:right w:val="nil"/>
            </w:tcBorders>
            <w:shd w:val="clear" w:color="000000" w:fill="FFFFFF"/>
            <w:noWrap/>
            <w:vAlign w:val="bottom"/>
            <w:hideMark/>
          </w:tcPr>
          <w:p w14:paraId="5CF41116"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single" w:sz="4" w:space="0" w:color="auto"/>
              <w:right w:val="nil"/>
            </w:tcBorders>
            <w:shd w:val="clear" w:color="000000" w:fill="FFFFFF"/>
            <w:noWrap/>
            <w:vAlign w:val="bottom"/>
            <w:hideMark/>
          </w:tcPr>
          <w:p w14:paraId="1A406EC8"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(1,082)</w:t>
            </w:r>
          </w:p>
        </w:tc>
        <w:tc>
          <w:tcPr>
            <w:tcW w:w="132" w:type="dxa"/>
            <w:tcBorders>
              <w:top w:val="nil"/>
              <w:left w:val="nil"/>
              <w:bottom w:val="nil"/>
              <w:right w:val="nil"/>
            </w:tcBorders>
            <w:shd w:val="clear" w:color="000000" w:fill="FFFFFF"/>
            <w:noWrap/>
            <w:vAlign w:val="bottom"/>
            <w:hideMark/>
          </w:tcPr>
          <w:p w14:paraId="34E6B6D0"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1112" w:type="dxa"/>
            <w:tcBorders>
              <w:top w:val="nil"/>
              <w:left w:val="nil"/>
              <w:bottom w:val="single" w:sz="4" w:space="0" w:color="auto"/>
              <w:right w:val="nil"/>
            </w:tcBorders>
            <w:shd w:val="clear" w:color="000000" w:fill="FFFFFF"/>
            <w:noWrap/>
            <w:vAlign w:val="bottom"/>
            <w:hideMark/>
          </w:tcPr>
          <w:p w14:paraId="12002055"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(2,915)</w:t>
            </w:r>
          </w:p>
        </w:tc>
        <w:tc>
          <w:tcPr>
            <w:tcW w:w="212" w:type="dxa"/>
            <w:tcBorders>
              <w:top w:val="nil"/>
              <w:left w:val="nil"/>
              <w:bottom w:val="nil"/>
              <w:right w:val="nil"/>
            </w:tcBorders>
            <w:shd w:val="clear" w:color="000000" w:fill="FFFFFF"/>
            <w:noWrap/>
            <w:vAlign w:val="bottom"/>
            <w:hideMark/>
          </w:tcPr>
          <w:p w14:paraId="29E51D65"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single" w:sz="4" w:space="0" w:color="auto"/>
              <w:right w:val="nil"/>
            </w:tcBorders>
            <w:shd w:val="clear" w:color="000000" w:fill="FFFFFF"/>
            <w:noWrap/>
            <w:vAlign w:val="bottom"/>
            <w:hideMark/>
          </w:tcPr>
          <w:p w14:paraId="55A56E3A"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(2,260)</w:t>
            </w:r>
          </w:p>
        </w:tc>
      </w:tr>
      <w:tr w:rsidR="004A255F" w:rsidRPr="004A255F" w14:paraId="7CA606B4" w14:textId="77777777" w:rsidTr="00454768">
        <w:trPr>
          <w:trHeight w:val="300"/>
        </w:trPr>
        <w:tc>
          <w:tcPr>
            <w:tcW w:w="3172" w:type="dxa"/>
            <w:tcBorders>
              <w:top w:val="nil"/>
              <w:left w:val="nil"/>
              <w:bottom w:val="nil"/>
              <w:right w:val="nil"/>
            </w:tcBorders>
            <w:shd w:val="clear" w:color="000000" w:fill="FFFFFF"/>
            <w:noWrap/>
            <w:vAlign w:val="bottom"/>
            <w:hideMark/>
          </w:tcPr>
          <w:p w14:paraId="194D28A9" w14:textId="77777777" w:rsidR="004A255F" w:rsidRPr="004A255F" w:rsidRDefault="004A255F" w:rsidP="004A255F">
            <w:pPr>
              <w:spacing w:after="0" w:line="240" w:lineRule="auto"/>
              <w:ind w:firstLineChars="100" w:firstLine="200"/>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Consolidated</w:t>
            </w:r>
          </w:p>
        </w:tc>
        <w:tc>
          <w:tcPr>
            <w:tcW w:w="1112" w:type="dxa"/>
            <w:tcBorders>
              <w:top w:val="nil"/>
              <w:left w:val="nil"/>
              <w:bottom w:val="single" w:sz="8" w:space="0" w:color="auto"/>
              <w:right w:val="nil"/>
            </w:tcBorders>
            <w:shd w:val="clear" w:color="000000" w:fill="FFFFFF"/>
            <w:noWrap/>
            <w:vAlign w:val="bottom"/>
            <w:hideMark/>
          </w:tcPr>
          <w:p w14:paraId="401DA832"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xml:space="preserve"> $     7,771 </w:t>
            </w:r>
          </w:p>
        </w:tc>
        <w:tc>
          <w:tcPr>
            <w:tcW w:w="212" w:type="dxa"/>
            <w:tcBorders>
              <w:top w:val="nil"/>
              <w:left w:val="nil"/>
              <w:bottom w:val="nil"/>
              <w:right w:val="nil"/>
            </w:tcBorders>
            <w:shd w:val="clear" w:color="000000" w:fill="FFFFFF"/>
            <w:noWrap/>
            <w:vAlign w:val="bottom"/>
            <w:hideMark/>
          </w:tcPr>
          <w:p w14:paraId="4CCA66F9" w14:textId="77777777" w:rsidR="004A255F" w:rsidRPr="004A255F" w:rsidRDefault="004A255F" w:rsidP="004A255F">
            <w:pPr>
              <w:spacing w:after="0" w:line="240" w:lineRule="auto"/>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single" w:sz="8" w:space="0" w:color="auto"/>
              <w:right w:val="nil"/>
            </w:tcBorders>
            <w:shd w:val="clear" w:color="000000" w:fill="FFFFFF"/>
            <w:noWrap/>
            <w:vAlign w:val="bottom"/>
            <w:hideMark/>
          </w:tcPr>
          <w:p w14:paraId="0BDD2C03"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xml:space="preserve"> $  7,994 </w:t>
            </w:r>
          </w:p>
        </w:tc>
        <w:tc>
          <w:tcPr>
            <w:tcW w:w="132" w:type="dxa"/>
            <w:tcBorders>
              <w:top w:val="nil"/>
              <w:left w:val="nil"/>
              <w:bottom w:val="nil"/>
              <w:right w:val="nil"/>
            </w:tcBorders>
            <w:shd w:val="clear" w:color="000000" w:fill="FFFFFF"/>
            <w:noWrap/>
            <w:vAlign w:val="bottom"/>
            <w:hideMark/>
          </w:tcPr>
          <w:p w14:paraId="3EEE227E" w14:textId="77777777" w:rsidR="004A255F" w:rsidRPr="004A255F" w:rsidRDefault="004A255F" w:rsidP="004A255F">
            <w:pPr>
              <w:spacing w:after="0" w:line="240" w:lineRule="auto"/>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w:t>
            </w:r>
          </w:p>
        </w:tc>
        <w:tc>
          <w:tcPr>
            <w:tcW w:w="1112" w:type="dxa"/>
            <w:tcBorders>
              <w:top w:val="nil"/>
              <w:left w:val="nil"/>
              <w:bottom w:val="single" w:sz="8" w:space="0" w:color="auto"/>
              <w:right w:val="nil"/>
            </w:tcBorders>
            <w:shd w:val="clear" w:color="000000" w:fill="FFFFFF"/>
            <w:noWrap/>
            <w:vAlign w:val="bottom"/>
            <w:hideMark/>
          </w:tcPr>
          <w:p w14:paraId="50AE067A" w14:textId="77777777" w:rsidR="004A255F" w:rsidRPr="004A255F" w:rsidRDefault="004A255F" w:rsidP="004A255F">
            <w:pPr>
              <w:spacing w:after="0" w:line="240" w:lineRule="auto"/>
              <w:jc w:val="right"/>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xml:space="preserve"> $   13,079 </w:t>
            </w:r>
          </w:p>
        </w:tc>
        <w:tc>
          <w:tcPr>
            <w:tcW w:w="212" w:type="dxa"/>
            <w:tcBorders>
              <w:top w:val="nil"/>
              <w:left w:val="nil"/>
              <w:bottom w:val="nil"/>
              <w:right w:val="nil"/>
            </w:tcBorders>
            <w:shd w:val="clear" w:color="000000" w:fill="FFFFFF"/>
            <w:noWrap/>
            <w:vAlign w:val="bottom"/>
            <w:hideMark/>
          </w:tcPr>
          <w:p w14:paraId="3F3B53D5" w14:textId="77777777" w:rsidR="004A255F" w:rsidRPr="004A255F" w:rsidRDefault="004A255F" w:rsidP="004A255F">
            <w:pPr>
              <w:spacing w:after="0" w:line="240" w:lineRule="auto"/>
              <w:rPr>
                <w:rFonts w:ascii="Segoe UI" w:eastAsia="Times New Roman" w:hAnsi="Segoe UI" w:cs="Segoe UI"/>
                <w:b/>
                <w:bCs/>
                <w:color w:val="666666"/>
                <w:sz w:val="20"/>
                <w:szCs w:val="20"/>
              </w:rPr>
            </w:pPr>
            <w:r w:rsidRPr="004A255F">
              <w:rPr>
                <w:rFonts w:ascii="Segoe UI" w:eastAsia="Times New Roman" w:hAnsi="Segoe UI" w:cs="Segoe UI"/>
                <w:b/>
                <w:bCs/>
                <w:color w:val="666666"/>
                <w:sz w:val="20"/>
                <w:szCs w:val="20"/>
              </w:rPr>
              <w:t> </w:t>
            </w:r>
          </w:p>
        </w:tc>
        <w:tc>
          <w:tcPr>
            <w:tcW w:w="952" w:type="dxa"/>
            <w:tcBorders>
              <w:top w:val="nil"/>
              <w:left w:val="nil"/>
              <w:bottom w:val="single" w:sz="8" w:space="0" w:color="auto"/>
              <w:right w:val="nil"/>
            </w:tcBorders>
            <w:shd w:val="clear" w:color="000000" w:fill="FFFFFF"/>
            <w:noWrap/>
            <w:vAlign w:val="bottom"/>
            <w:hideMark/>
          </w:tcPr>
          <w:p w14:paraId="620BE03A" w14:textId="77777777" w:rsidR="004A255F" w:rsidRPr="004A255F" w:rsidRDefault="004A255F" w:rsidP="004A255F">
            <w:pPr>
              <w:spacing w:after="0" w:line="240" w:lineRule="auto"/>
              <w:jc w:val="right"/>
              <w:rPr>
                <w:rFonts w:ascii="Segoe UI" w:eastAsia="Times New Roman" w:hAnsi="Segoe UI" w:cs="Segoe UI"/>
                <w:color w:val="666666"/>
                <w:sz w:val="20"/>
                <w:szCs w:val="20"/>
              </w:rPr>
            </w:pPr>
            <w:r w:rsidRPr="004A255F">
              <w:rPr>
                <w:rFonts w:ascii="Segoe UI" w:eastAsia="Times New Roman" w:hAnsi="Segoe UI" w:cs="Segoe UI"/>
                <w:color w:val="666666"/>
                <w:sz w:val="20"/>
                <w:szCs w:val="20"/>
              </w:rPr>
              <w:t xml:space="preserve"> $15,197 </w:t>
            </w:r>
          </w:p>
        </w:tc>
      </w:tr>
    </w:tbl>
    <w:p w14:paraId="441E130B" w14:textId="77777777" w:rsidR="00895F26" w:rsidRPr="00123413" w:rsidRDefault="00895F26">
      <w:pPr>
        <w:rPr>
          <w:rFonts w:ascii="Segoe UI" w:hAnsi="Segoe UI" w:cs="Segoe UI"/>
          <w:color w:val="666666"/>
          <w:sz w:val="20"/>
          <w:szCs w:val="20"/>
        </w:rPr>
      </w:pPr>
    </w:p>
    <w:p w14:paraId="23F86F8F" w14:textId="77777777" w:rsidR="00BC0D97" w:rsidRPr="00123413" w:rsidRDefault="00BC0D97">
      <w:pPr>
        <w:rPr>
          <w:rFonts w:ascii="Segoe UI" w:hAnsi="Segoe UI" w:cs="Segoe UI"/>
          <w:color w:val="666666"/>
          <w:sz w:val="20"/>
          <w:szCs w:val="20"/>
        </w:rPr>
      </w:pPr>
    </w:p>
    <w:p w14:paraId="0DE2A94E" w14:textId="77777777" w:rsidR="00BC0D97" w:rsidRPr="00123413" w:rsidRDefault="00BC0D97">
      <w:pPr>
        <w:rPr>
          <w:rFonts w:ascii="Segoe UI" w:hAnsi="Segoe UI" w:cs="Segoe UI"/>
          <w:color w:val="666666"/>
          <w:sz w:val="20"/>
          <w:szCs w:val="20"/>
        </w:rPr>
      </w:pPr>
    </w:p>
    <w:sectPr w:rsidR="00BC0D97" w:rsidRPr="00123413" w:rsidSect="00932899">
      <w:pgSz w:w="12240" w:h="15840" w:code="1"/>
      <w:pgMar w:top="9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18309" w14:textId="77777777" w:rsidR="00454768" w:rsidRDefault="00454768" w:rsidP="007D77C0">
      <w:pPr>
        <w:spacing w:after="0" w:line="240" w:lineRule="auto"/>
      </w:pPr>
      <w:r>
        <w:separator/>
      </w:r>
    </w:p>
  </w:endnote>
  <w:endnote w:type="continuationSeparator" w:id="0">
    <w:p w14:paraId="788829E9" w14:textId="77777777" w:rsidR="00454768" w:rsidRDefault="00454768" w:rsidP="007D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80C65" w14:textId="77777777" w:rsidR="00D53B73" w:rsidRDefault="00D53B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3DB30" w14:textId="77777777" w:rsidR="00D53B73" w:rsidRDefault="00D53B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98E26" w14:textId="77777777" w:rsidR="00D53B73" w:rsidRDefault="00D5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06D38" w14:textId="77777777" w:rsidR="00454768" w:rsidRDefault="00454768" w:rsidP="007D77C0">
      <w:pPr>
        <w:spacing w:after="0" w:line="240" w:lineRule="auto"/>
      </w:pPr>
      <w:r>
        <w:separator/>
      </w:r>
    </w:p>
  </w:footnote>
  <w:footnote w:type="continuationSeparator" w:id="0">
    <w:p w14:paraId="2C4BA4CF" w14:textId="77777777" w:rsidR="00454768" w:rsidRDefault="00454768" w:rsidP="007D7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3EAEA" w14:textId="77777777" w:rsidR="00D53B73" w:rsidRDefault="00D53B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4F8A4" w14:textId="77777777" w:rsidR="00D53B73" w:rsidRDefault="00D53B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CC1D5" w14:textId="77777777" w:rsidR="00D53B73" w:rsidRDefault="00D53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96AB9"/>
    <w:multiLevelType w:val="hybridMultilevel"/>
    <w:tmpl w:val="004E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B7"/>
    <w:rsid w:val="00016B60"/>
    <w:rsid w:val="0001719E"/>
    <w:rsid w:val="00037303"/>
    <w:rsid w:val="00040E87"/>
    <w:rsid w:val="0005215D"/>
    <w:rsid w:val="00057C3B"/>
    <w:rsid w:val="00070E26"/>
    <w:rsid w:val="00077C6C"/>
    <w:rsid w:val="00086093"/>
    <w:rsid w:val="000A10A4"/>
    <w:rsid w:val="000A51BC"/>
    <w:rsid w:val="000B4D69"/>
    <w:rsid w:val="000C55B6"/>
    <w:rsid w:val="0010716C"/>
    <w:rsid w:val="001119DC"/>
    <w:rsid w:val="00111A87"/>
    <w:rsid w:val="00120DAB"/>
    <w:rsid w:val="00123413"/>
    <w:rsid w:val="001348D7"/>
    <w:rsid w:val="00167F3D"/>
    <w:rsid w:val="0017150F"/>
    <w:rsid w:val="001D2807"/>
    <w:rsid w:val="001F1225"/>
    <w:rsid w:val="001F4F2C"/>
    <w:rsid w:val="001F62C7"/>
    <w:rsid w:val="00211A45"/>
    <w:rsid w:val="00240527"/>
    <w:rsid w:val="00246138"/>
    <w:rsid w:val="00256982"/>
    <w:rsid w:val="00263E49"/>
    <w:rsid w:val="00277E93"/>
    <w:rsid w:val="00281386"/>
    <w:rsid w:val="00293F7E"/>
    <w:rsid w:val="002A087A"/>
    <w:rsid w:val="002B267A"/>
    <w:rsid w:val="002B6AB3"/>
    <w:rsid w:val="002E1DC7"/>
    <w:rsid w:val="002E4531"/>
    <w:rsid w:val="002F21A3"/>
    <w:rsid w:val="002F2A02"/>
    <w:rsid w:val="00311EEA"/>
    <w:rsid w:val="00313AA1"/>
    <w:rsid w:val="00323D1A"/>
    <w:rsid w:val="0032604C"/>
    <w:rsid w:val="003272B1"/>
    <w:rsid w:val="00327742"/>
    <w:rsid w:val="0034678F"/>
    <w:rsid w:val="00347581"/>
    <w:rsid w:val="00355B8E"/>
    <w:rsid w:val="00371B3A"/>
    <w:rsid w:val="00390E0B"/>
    <w:rsid w:val="003E0170"/>
    <w:rsid w:val="00432A2F"/>
    <w:rsid w:val="00454768"/>
    <w:rsid w:val="00473FB8"/>
    <w:rsid w:val="00475E76"/>
    <w:rsid w:val="004A215B"/>
    <w:rsid w:val="004A255F"/>
    <w:rsid w:val="004B17FA"/>
    <w:rsid w:val="004C638F"/>
    <w:rsid w:val="004E18E7"/>
    <w:rsid w:val="0050632B"/>
    <w:rsid w:val="0050764B"/>
    <w:rsid w:val="005241B7"/>
    <w:rsid w:val="00530AC5"/>
    <w:rsid w:val="00541658"/>
    <w:rsid w:val="00542236"/>
    <w:rsid w:val="005436C7"/>
    <w:rsid w:val="00543D8F"/>
    <w:rsid w:val="00545222"/>
    <w:rsid w:val="00555B45"/>
    <w:rsid w:val="00560CEF"/>
    <w:rsid w:val="00561724"/>
    <w:rsid w:val="00562BF8"/>
    <w:rsid w:val="005643A4"/>
    <w:rsid w:val="005658C2"/>
    <w:rsid w:val="005771EF"/>
    <w:rsid w:val="00597270"/>
    <w:rsid w:val="005A465F"/>
    <w:rsid w:val="005B5E50"/>
    <w:rsid w:val="005C08C2"/>
    <w:rsid w:val="005C61D4"/>
    <w:rsid w:val="005C6392"/>
    <w:rsid w:val="005C7152"/>
    <w:rsid w:val="005E0784"/>
    <w:rsid w:val="005E54C6"/>
    <w:rsid w:val="005E6CE8"/>
    <w:rsid w:val="005F01A9"/>
    <w:rsid w:val="005F24F2"/>
    <w:rsid w:val="005F3D11"/>
    <w:rsid w:val="00603012"/>
    <w:rsid w:val="006054CF"/>
    <w:rsid w:val="0061268E"/>
    <w:rsid w:val="006201C7"/>
    <w:rsid w:val="006319DC"/>
    <w:rsid w:val="006579DF"/>
    <w:rsid w:val="00666131"/>
    <w:rsid w:val="006764AE"/>
    <w:rsid w:val="00680875"/>
    <w:rsid w:val="006A316B"/>
    <w:rsid w:val="006A7846"/>
    <w:rsid w:val="006B10C8"/>
    <w:rsid w:val="006D0A7B"/>
    <w:rsid w:val="006D66B4"/>
    <w:rsid w:val="006E0A9C"/>
    <w:rsid w:val="007032E6"/>
    <w:rsid w:val="00715818"/>
    <w:rsid w:val="007453DB"/>
    <w:rsid w:val="007469B6"/>
    <w:rsid w:val="00756AA6"/>
    <w:rsid w:val="00764F5E"/>
    <w:rsid w:val="00783C1A"/>
    <w:rsid w:val="00793476"/>
    <w:rsid w:val="007A046D"/>
    <w:rsid w:val="007C5304"/>
    <w:rsid w:val="007D3227"/>
    <w:rsid w:val="007D4E25"/>
    <w:rsid w:val="007D637F"/>
    <w:rsid w:val="007D77C0"/>
    <w:rsid w:val="007F3916"/>
    <w:rsid w:val="0080577C"/>
    <w:rsid w:val="00812D78"/>
    <w:rsid w:val="0081521F"/>
    <w:rsid w:val="008242AB"/>
    <w:rsid w:val="008345FA"/>
    <w:rsid w:val="00853F00"/>
    <w:rsid w:val="00860680"/>
    <w:rsid w:val="00863107"/>
    <w:rsid w:val="00863BF9"/>
    <w:rsid w:val="0088325E"/>
    <w:rsid w:val="00885DAC"/>
    <w:rsid w:val="00895F26"/>
    <w:rsid w:val="008A3765"/>
    <w:rsid w:val="008B5772"/>
    <w:rsid w:val="008C6FEB"/>
    <w:rsid w:val="008D4964"/>
    <w:rsid w:val="008E35B7"/>
    <w:rsid w:val="008E4A1E"/>
    <w:rsid w:val="008E5F28"/>
    <w:rsid w:val="00906E50"/>
    <w:rsid w:val="00921FB6"/>
    <w:rsid w:val="00932899"/>
    <w:rsid w:val="00945B57"/>
    <w:rsid w:val="0095150B"/>
    <w:rsid w:val="0096258B"/>
    <w:rsid w:val="00964FC5"/>
    <w:rsid w:val="009843EC"/>
    <w:rsid w:val="00992517"/>
    <w:rsid w:val="009947AC"/>
    <w:rsid w:val="00997489"/>
    <w:rsid w:val="009B086D"/>
    <w:rsid w:val="009C4E50"/>
    <w:rsid w:val="009C504A"/>
    <w:rsid w:val="009F79DE"/>
    <w:rsid w:val="00A34010"/>
    <w:rsid w:val="00A609D9"/>
    <w:rsid w:val="00A70A0D"/>
    <w:rsid w:val="00A71F0B"/>
    <w:rsid w:val="00AB06BB"/>
    <w:rsid w:val="00AC011A"/>
    <w:rsid w:val="00AC63C1"/>
    <w:rsid w:val="00AD49C5"/>
    <w:rsid w:val="00AE20E1"/>
    <w:rsid w:val="00B06738"/>
    <w:rsid w:val="00B13586"/>
    <w:rsid w:val="00B2771F"/>
    <w:rsid w:val="00B35E24"/>
    <w:rsid w:val="00B35EA8"/>
    <w:rsid w:val="00B44064"/>
    <w:rsid w:val="00B44528"/>
    <w:rsid w:val="00B47BCF"/>
    <w:rsid w:val="00B83B00"/>
    <w:rsid w:val="00B84544"/>
    <w:rsid w:val="00B86365"/>
    <w:rsid w:val="00BB10FA"/>
    <w:rsid w:val="00BB5A6C"/>
    <w:rsid w:val="00BC0D97"/>
    <w:rsid w:val="00BD521A"/>
    <w:rsid w:val="00BF7F27"/>
    <w:rsid w:val="00C00364"/>
    <w:rsid w:val="00C03385"/>
    <w:rsid w:val="00C06519"/>
    <w:rsid w:val="00C13841"/>
    <w:rsid w:val="00C15D3A"/>
    <w:rsid w:val="00C15EF6"/>
    <w:rsid w:val="00C30DA8"/>
    <w:rsid w:val="00C32ECC"/>
    <w:rsid w:val="00C43D49"/>
    <w:rsid w:val="00C44F1D"/>
    <w:rsid w:val="00C55025"/>
    <w:rsid w:val="00C60C0D"/>
    <w:rsid w:val="00C730A7"/>
    <w:rsid w:val="00C75F23"/>
    <w:rsid w:val="00C76AB1"/>
    <w:rsid w:val="00CA4787"/>
    <w:rsid w:val="00CA482E"/>
    <w:rsid w:val="00CB5B88"/>
    <w:rsid w:val="00CC55D8"/>
    <w:rsid w:val="00CD1BBE"/>
    <w:rsid w:val="00CF2CEE"/>
    <w:rsid w:val="00CF49EB"/>
    <w:rsid w:val="00D00AF4"/>
    <w:rsid w:val="00D22131"/>
    <w:rsid w:val="00D5324C"/>
    <w:rsid w:val="00D53B73"/>
    <w:rsid w:val="00D56F8D"/>
    <w:rsid w:val="00D82126"/>
    <w:rsid w:val="00D860EB"/>
    <w:rsid w:val="00D90816"/>
    <w:rsid w:val="00D94CB2"/>
    <w:rsid w:val="00DB1A57"/>
    <w:rsid w:val="00DC24A2"/>
    <w:rsid w:val="00DD23D2"/>
    <w:rsid w:val="00DD4EBB"/>
    <w:rsid w:val="00DE48BB"/>
    <w:rsid w:val="00E17180"/>
    <w:rsid w:val="00E2119D"/>
    <w:rsid w:val="00E81789"/>
    <w:rsid w:val="00E96B86"/>
    <w:rsid w:val="00EA6C8B"/>
    <w:rsid w:val="00EB1ACD"/>
    <w:rsid w:val="00EB75C9"/>
    <w:rsid w:val="00EC3539"/>
    <w:rsid w:val="00ED519A"/>
    <w:rsid w:val="00EF7F5B"/>
    <w:rsid w:val="00F002E1"/>
    <w:rsid w:val="00F1063C"/>
    <w:rsid w:val="00F12DCC"/>
    <w:rsid w:val="00F21251"/>
    <w:rsid w:val="00F317EA"/>
    <w:rsid w:val="00F57571"/>
    <w:rsid w:val="00F761B4"/>
    <w:rsid w:val="00F82972"/>
    <w:rsid w:val="00FA23EB"/>
    <w:rsid w:val="00FB6090"/>
    <w:rsid w:val="00FB7561"/>
    <w:rsid w:val="00FF2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B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0A7"/>
    <w:pPr>
      <w:ind w:left="720"/>
      <w:contextualSpacing/>
    </w:pPr>
    <w:rPr>
      <w:rFonts w:ascii="Times New Roman" w:hAnsi="Times New Roman"/>
      <w:sz w:val="24"/>
    </w:rPr>
  </w:style>
  <w:style w:type="character" w:styleId="Hyperlink">
    <w:name w:val="Hyperlink"/>
    <w:basedOn w:val="DefaultParagraphFont"/>
    <w:uiPriority w:val="99"/>
    <w:unhideWhenUsed/>
    <w:rsid w:val="00B44528"/>
    <w:rPr>
      <w:rFonts w:ascii="Segoe UI" w:hAnsi="Segoe UI"/>
      <w:color w:val="7FBA00"/>
      <w:sz w:val="20"/>
      <w:u w:val="none"/>
    </w:rPr>
  </w:style>
  <w:style w:type="paragraph" w:styleId="NoSpacing">
    <w:name w:val="No Spacing"/>
    <w:uiPriority w:val="1"/>
    <w:qFormat/>
    <w:rsid w:val="00C730A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2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972"/>
    <w:rPr>
      <w:rFonts w:ascii="Tahoma" w:hAnsi="Tahoma" w:cs="Tahoma"/>
      <w:sz w:val="16"/>
      <w:szCs w:val="16"/>
    </w:rPr>
  </w:style>
  <w:style w:type="paragraph" w:styleId="Header">
    <w:name w:val="header"/>
    <w:basedOn w:val="Normal"/>
    <w:link w:val="HeaderChar"/>
    <w:uiPriority w:val="99"/>
    <w:unhideWhenUsed/>
    <w:rsid w:val="007D7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7C0"/>
  </w:style>
  <w:style w:type="paragraph" w:styleId="Footer">
    <w:name w:val="footer"/>
    <w:basedOn w:val="Normal"/>
    <w:link w:val="FooterChar"/>
    <w:uiPriority w:val="99"/>
    <w:unhideWhenUsed/>
    <w:rsid w:val="007D7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7C0"/>
  </w:style>
  <w:style w:type="paragraph" w:customStyle="1" w:styleId="rrdsinglerule">
    <w:name w:val="rrdsinglerule"/>
    <w:basedOn w:val="Normal"/>
    <w:next w:val="Normal"/>
    <w:rsid w:val="0010716C"/>
    <w:pPr>
      <w:pBdr>
        <w:top w:val="single" w:sz="6" w:space="0" w:color="000000"/>
      </w:pBdr>
      <w:spacing w:before="20" w:after="0" w:line="20" w:lineRule="exact"/>
      <w:jc w:val="right"/>
    </w:pPr>
    <w:rPr>
      <w:rFonts w:ascii="Arial" w:eastAsia="Times New Roman" w:hAnsi="Arial" w:cs="Times New Roman"/>
      <w:sz w:val="8"/>
      <w:szCs w:val="8"/>
    </w:rPr>
  </w:style>
  <w:style w:type="paragraph" w:customStyle="1" w:styleId="la2">
    <w:name w:val="la2"/>
    <w:basedOn w:val="Normal"/>
    <w:next w:val="Normal"/>
    <w:rsid w:val="0010716C"/>
    <w:pPr>
      <w:spacing w:after="0" w:line="40" w:lineRule="exact"/>
    </w:pPr>
    <w:rPr>
      <w:rFonts w:ascii="Times New Roman" w:eastAsia="Times New Roman" w:hAnsi="Times New Roman" w:cs="Times New Roman"/>
      <w:noProof/>
      <w:sz w:val="8"/>
      <w:szCs w:val="8"/>
    </w:rPr>
  </w:style>
  <w:style w:type="paragraph" w:styleId="NormalWeb">
    <w:name w:val="Normal (Web)"/>
    <w:basedOn w:val="Normal"/>
    <w:rsid w:val="0010716C"/>
    <w:pPr>
      <w:spacing w:before="100" w:beforeAutospacing="1" w:after="100" w:afterAutospacing="1" w:line="240" w:lineRule="auto"/>
      <w:jc w:val="both"/>
    </w:pPr>
    <w:rPr>
      <w:rFonts w:ascii="Arial" w:eastAsia="Times New Roman" w:hAnsi="Arial" w:cs="Times New Roman"/>
      <w:sz w:val="24"/>
      <w:szCs w:val="24"/>
    </w:rPr>
  </w:style>
  <w:style w:type="paragraph" w:customStyle="1" w:styleId="rrddoublerule">
    <w:name w:val="rrddoublerule"/>
    <w:basedOn w:val="rrdsinglerule"/>
    <w:rsid w:val="0010716C"/>
    <w:pPr>
      <w:pBdr>
        <w:top w:val="single" w:sz="12" w:space="1" w:color="auto"/>
      </w:pBdr>
    </w:pPr>
  </w:style>
  <w:style w:type="table" w:styleId="TableGrid">
    <w:name w:val="Table Grid"/>
    <w:basedOn w:val="TableNormal"/>
    <w:uiPriority w:val="59"/>
    <w:rsid w:val="00BB5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unhideWhenUsed/>
    <w:rsid w:val="00B44528"/>
    <w:rPr>
      <w:rFonts w:ascii="Segoe UI" w:hAnsi="Segoe UI"/>
      <w:color w:val="7FBA00"/>
      <w:sz w:val="20"/>
      <w:u w:val="none"/>
    </w:rPr>
  </w:style>
  <w:style w:type="table" w:styleId="LightGrid">
    <w:name w:val="Light Grid"/>
    <w:basedOn w:val="TableNormal"/>
    <w:uiPriority w:val="62"/>
    <w:rsid w:val="00812D7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0A7"/>
    <w:pPr>
      <w:ind w:left="720"/>
      <w:contextualSpacing/>
    </w:pPr>
    <w:rPr>
      <w:rFonts w:ascii="Times New Roman" w:hAnsi="Times New Roman"/>
      <w:sz w:val="24"/>
    </w:rPr>
  </w:style>
  <w:style w:type="character" w:styleId="Hyperlink">
    <w:name w:val="Hyperlink"/>
    <w:basedOn w:val="DefaultParagraphFont"/>
    <w:uiPriority w:val="99"/>
    <w:unhideWhenUsed/>
    <w:rsid w:val="00B44528"/>
    <w:rPr>
      <w:rFonts w:ascii="Segoe UI" w:hAnsi="Segoe UI"/>
      <w:color w:val="7FBA00"/>
      <w:sz w:val="20"/>
      <w:u w:val="none"/>
    </w:rPr>
  </w:style>
  <w:style w:type="paragraph" w:styleId="NoSpacing">
    <w:name w:val="No Spacing"/>
    <w:uiPriority w:val="1"/>
    <w:qFormat/>
    <w:rsid w:val="00C730A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2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972"/>
    <w:rPr>
      <w:rFonts w:ascii="Tahoma" w:hAnsi="Tahoma" w:cs="Tahoma"/>
      <w:sz w:val="16"/>
      <w:szCs w:val="16"/>
    </w:rPr>
  </w:style>
  <w:style w:type="paragraph" w:styleId="Header">
    <w:name w:val="header"/>
    <w:basedOn w:val="Normal"/>
    <w:link w:val="HeaderChar"/>
    <w:uiPriority w:val="99"/>
    <w:unhideWhenUsed/>
    <w:rsid w:val="007D7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7C0"/>
  </w:style>
  <w:style w:type="paragraph" w:styleId="Footer">
    <w:name w:val="footer"/>
    <w:basedOn w:val="Normal"/>
    <w:link w:val="FooterChar"/>
    <w:uiPriority w:val="99"/>
    <w:unhideWhenUsed/>
    <w:rsid w:val="007D7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7C0"/>
  </w:style>
  <w:style w:type="paragraph" w:customStyle="1" w:styleId="rrdsinglerule">
    <w:name w:val="rrdsinglerule"/>
    <w:basedOn w:val="Normal"/>
    <w:next w:val="Normal"/>
    <w:rsid w:val="0010716C"/>
    <w:pPr>
      <w:pBdr>
        <w:top w:val="single" w:sz="6" w:space="0" w:color="000000"/>
      </w:pBdr>
      <w:spacing w:before="20" w:after="0" w:line="20" w:lineRule="exact"/>
      <w:jc w:val="right"/>
    </w:pPr>
    <w:rPr>
      <w:rFonts w:ascii="Arial" w:eastAsia="Times New Roman" w:hAnsi="Arial" w:cs="Times New Roman"/>
      <w:sz w:val="8"/>
      <w:szCs w:val="8"/>
    </w:rPr>
  </w:style>
  <w:style w:type="paragraph" w:customStyle="1" w:styleId="la2">
    <w:name w:val="la2"/>
    <w:basedOn w:val="Normal"/>
    <w:next w:val="Normal"/>
    <w:rsid w:val="0010716C"/>
    <w:pPr>
      <w:spacing w:after="0" w:line="40" w:lineRule="exact"/>
    </w:pPr>
    <w:rPr>
      <w:rFonts w:ascii="Times New Roman" w:eastAsia="Times New Roman" w:hAnsi="Times New Roman" w:cs="Times New Roman"/>
      <w:noProof/>
      <w:sz w:val="8"/>
      <w:szCs w:val="8"/>
    </w:rPr>
  </w:style>
  <w:style w:type="paragraph" w:styleId="NormalWeb">
    <w:name w:val="Normal (Web)"/>
    <w:basedOn w:val="Normal"/>
    <w:rsid w:val="0010716C"/>
    <w:pPr>
      <w:spacing w:before="100" w:beforeAutospacing="1" w:after="100" w:afterAutospacing="1" w:line="240" w:lineRule="auto"/>
      <w:jc w:val="both"/>
    </w:pPr>
    <w:rPr>
      <w:rFonts w:ascii="Arial" w:eastAsia="Times New Roman" w:hAnsi="Arial" w:cs="Times New Roman"/>
      <w:sz w:val="24"/>
      <w:szCs w:val="24"/>
    </w:rPr>
  </w:style>
  <w:style w:type="paragraph" w:customStyle="1" w:styleId="rrddoublerule">
    <w:name w:val="rrddoublerule"/>
    <w:basedOn w:val="rrdsinglerule"/>
    <w:rsid w:val="0010716C"/>
    <w:pPr>
      <w:pBdr>
        <w:top w:val="single" w:sz="12" w:space="1" w:color="auto"/>
      </w:pBdr>
    </w:pPr>
  </w:style>
  <w:style w:type="table" w:styleId="TableGrid">
    <w:name w:val="Table Grid"/>
    <w:basedOn w:val="TableNormal"/>
    <w:uiPriority w:val="59"/>
    <w:rsid w:val="00BB5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unhideWhenUsed/>
    <w:rsid w:val="00B44528"/>
    <w:rPr>
      <w:rFonts w:ascii="Segoe UI" w:hAnsi="Segoe UI"/>
      <w:color w:val="7FBA00"/>
      <w:sz w:val="20"/>
      <w:u w:val="none"/>
    </w:rPr>
  </w:style>
  <w:style w:type="table" w:styleId="LightGrid">
    <w:name w:val="Light Grid"/>
    <w:basedOn w:val="TableNormal"/>
    <w:uiPriority w:val="62"/>
    <w:rsid w:val="00812D7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363">
      <w:bodyDiv w:val="1"/>
      <w:marLeft w:val="0"/>
      <w:marRight w:val="0"/>
      <w:marTop w:val="0"/>
      <w:marBottom w:val="0"/>
      <w:divBdr>
        <w:top w:val="none" w:sz="0" w:space="0" w:color="auto"/>
        <w:left w:val="none" w:sz="0" w:space="0" w:color="auto"/>
        <w:bottom w:val="none" w:sz="0" w:space="0" w:color="auto"/>
        <w:right w:val="none" w:sz="0" w:space="0" w:color="auto"/>
      </w:divBdr>
    </w:div>
    <w:div w:id="20667543">
      <w:bodyDiv w:val="1"/>
      <w:marLeft w:val="0"/>
      <w:marRight w:val="0"/>
      <w:marTop w:val="0"/>
      <w:marBottom w:val="0"/>
      <w:divBdr>
        <w:top w:val="none" w:sz="0" w:space="0" w:color="auto"/>
        <w:left w:val="none" w:sz="0" w:space="0" w:color="auto"/>
        <w:bottom w:val="none" w:sz="0" w:space="0" w:color="auto"/>
        <w:right w:val="none" w:sz="0" w:space="0" w:color="auto"/>
      </w:divBdr>
    </w:div>
    <w:div w:id="85082912">
      <w:bodyDiv w:val="1"/>
      <w:marLeft w:val="0"/>
      <w:marRight w:val="0"/>
      <w:marTop w:val="0"/>
      <w:marBottom w:val="0"/>
      <w:divBdr>
        <w:top w:val="none" w:sz="0" w:space="0" w:color="auto"/>
        <w:left w:val="none" w:sz="0" w:space="0" w:color="auto"/>
        <w:bottom w:val="none" w:sz="0" w:space="0" w:color="auto"/>
        <w:right w:val="none" w:sz="0" w:space="0" w:color="auto"/>
      </w:divBdr>
    </w:div>
    <w:div w:id="157884577">
      <w:bodyDiv w:val="1"/>
      <w:marLeft w:val="0"/>
      <w:marRight w:val="0"/>
      <w:marTop w:val="0"/>
      <w:marBottom w:val="0"/>
      <w:divBdr>
        <w:top w:val="none" w:sz="0" w:space="0" w:color="auto"/>
        <w:left w:val="none" w:sz="0" w:space="0" w:color="auto"/>
        <w:bottom w:val="none" w:sz="0" w:space="0" w:color="auto"/>
        <w:right w:val="none" w:sz="0" w:space="0" w:color="auto"/>
      </w:divBdr>
    </w:div>
    <w:div w:id="193159047">
      <w:bodyDiv w:val="1"/>
      <w:marLeft w:val="0"/>
      <w:marRight w:val="0"/>
      <w:marTop w:val="0"/>
      <w:marBottom w:val="0"/>
      <w:divBdr>
        <w:top w:val="none" w:sz="0" w:space="0" w:color="auto"/>
        <w:left w:val="none" w:sz="0" w:space="0" w:color="auto"/>
        <w:bottom w:val="none" w:sz="0" w:space="0" w:color="auto"/>
        <w:right w:val="none" w:sz="0" w:space="0" w:color="auto"/>
      </w:divBdr>
    </w:div>
    <w:div w:id="206644714">
      <w:bodyDiv w:val="1"/>
      <w:marLeft w:val="0"/>
      <w:marRight w:val="0"/>
      <w:marTop w:val="0"/>
      <w:marBottom w:val="0"/>
      <w:divBdr>
        <w:top w:val="none" w:sz="0" w:space="0" w:color="auto"/>
        <w:left w:val="none" w:sz="0" w:space="0" w:color="auto"/>
        <w:bottom w:val="none" w:sz="0" w:space="0" w:color="auto"/>
        <w:right w:val="none" w:sz="0" w:space="0" w:color="auto"/>
      </w:divBdr>
    </w:div>
    <w:div w:id="210655830">
      <w:bodyDiv w:val="1"/>
      <w:marLeft w:val="0"/>
      <w:marRight w:val="0"/>
      <w:marTop w:val="0"/>
      <w:marBottom w:val="0"/>
      <w:divBdr>
        <w:top w:val="none" w:sz="0" w:space="0" w:color="auto"/>
        <w:left w:val="none" w:sz="0" w:space="0" w:color="auto"/>
        <w:bottom w:val="none" w:sz="0" w:space="0" w:color="auto"/>
        <w:right w:val="none" w:sz="0" w:space="0" w:color="auto"/>
      </w:divBdr>
    </w:div>
    <w:div w:id="223832853">
      <w:bodyDiv w:val="1"/>
      <w:marLeft w:val="0"/>
      <w:marRight w:val="0"/>
      <w:marTop w:val="0"/>
      <w:marBottom w:val="0"/>
      <w:divBdr>
        <w:top w:val="none" w:sz="0" w:space="0" w:color="auto"/>
        <w:left w:val="none" w:sz="0" w:space="0" w:color="auto"/>
        <w:bottom w:val="none" w:sz="0" w:space="0" w:color="auto"/>
        <w:right w:val="none" w:sz="0" w:space="0" w:color="auto"/>
      </w:divBdr>
    </w:div>
    <w:div w:id="252321991">
      <w:bodyDiv w:val="1"/>
      <w:marLeft w:val="0"/>
      <w:marRight w:val="0"/>
      <w:marTop w:val="0"/>
      <w:marBottom w:val="0"/>
      <w:divBdr>
        <w:top w:val="none" w:sz="0" w:space="0" w:color="auto"/>
        <w:left w:val="none" w:sz="0" w:space="0" w:color="auto"/>
        <w:bottom w:val="none" w:sz="0" w:space="0" w:color="auto"/>
        <w:right w:val="none" w:sz="0" w:space="0" w:color="auto"/>
      </w:divBdr>
    </w:div>
    <w:div w:id="253441192">
      <w:bodyDiv w:val="1"/>
      <w:marLeft w:val="0"/>
      <w:marRight w:val="0"/>
      <w:marTop w:val="0"/>
      <w:marBottom w:val="0"/>
      <w:divBdr>
        <w:top w:val="none" w:sz="0" w:space="0" w:color="auto"/>
        <w:left w:val="none" w:sz="0" w:space="0" w:color="auto"/>
        <w:bottom w:val="none" w:sz="0" w:space="0" w:color="auto"/>
        <w:right w:val="none" w:sz="0" w:space="0" w:color="auto"/>
      </w:divBdr>
    </w:div>
    <w:div w:id="260070466">
      <w:bodyDiv w:val="1"/>
      <w:marLeft w:val="0"/>
      <w:marRight w:val="0"/>
      <w:marTop w:val="0"/>
      <w:marBottom w:val="0"/>
      <w:divBdr>
        <w:top w:val="none" w:sz="0" w:space="0" w:color="auto"/>
        <w:left w:val="none" w:sz="0" w:space="0" w:color="auto"/>
        <w:bottom w:val="none" w:sz="0" w:space="0" w:color="auto"/>
        <w:right w:val="none" w:sz="0" w:space="0" w:color="auto"/>
      </w:divBdr>
    </w:div>
    <w:div w:id="303850702">
      <w:bodyDiv w:val="1"/>
      <w:marLeft w:val="0"/>
      <w:marRight w:val="0"/>
      <w:marTop w:val="0"/>
      <w:marBottom w:val="0"/>
      <w:divBdr>
        <w:top w:val="none" w:sz="0" w:space="0" w:color="auto"/>
        <w:left w:val="none" w:sz="0" w:space="0" w:color="auto"/>
        <w:bottom w:val="none" w:sz="0" w:space="0" w:color="auto"/>
        <w:right w:val="none" w:sz="0" w:space="0" w:color="auto"/>
      </w:divBdr>
    </w:div>
    <w:div w:id="382100881">
      <w:bodyDiv w:val="1"/>
      <w:marLeft w:val="0"/>
      <w:marRight w:val="0"/>
      <w:marTop w:val="0"/>
      <w:marBottom w:val="0"/>
      <w:divBdr>
        <w:top w:val="none" w:sz="0" w:space="0" w:color="auto"/>
        <w:left w:val="none" w:sz="0" w:space="0" w:color="auto"/>
        <w:bottom w:val="none" w:sz="0" w:space="0" w:color="auto"/>
        <w:right w:val="none" w:sz="0" w:space="0" w:color="auto"/>
      </w:divBdr>
    </w:div>
    <w:div w:id="387532204">
      <w:bodyDiv w:val="1"/>
      <w:marLeft w:val="0"/>
      <w:marRight w:val="0"/>
      <w:marTop w:val="0"/>
      <w:marBottom w:val="0"/>
      <w:divBdr>
        <w:top w:val="none" w:sz="0" w:space="0" w:color="auto"/>
        <w:left w:val="none" w:sz="0" w:space="0" w:color="auto"/>
        <w:bottom w:val="none" w:sz="0" w:space="0" w:color="auto"/>
        <w:right w:val="none" w:sz="0" w:space="0" w:color="auto"/>
      </w:divBdr>
    </w:div>
    <w:div w:id="437913509">
      <w:bodyDiv w:val="1"/>
      <w:marLeft w:val="0"/>
      <w:marRight w:val="0"/>
      <w:marTop w:val="0"/>
      <w:marBottom w:val="0"/>
      <w:divBdr>
        <w:top w:val="none" w:sz="0" w:space="0" w:color="auto"/>
        <w:left w:val="none" w:sz="0" w:space="0" w:color="auto"/>
        <w:bottom w:val="none" w:sz="0" w:space="0" w:color="auto"/>
        <w:right w:val="none" w:sz="0" w:space="0" w:color="auto"/>
      </w:divBdr>
    </w:div>
    <w:div w:id="447237460">
      <w:bodyDiv w:val="1"/>
      <w:marLeft w:val="0"/>
      <w:marRight w:val="0"/>
      <w:marTop w:val="0"/>
      <w:marBottom w:val="0"/>
      <w:divBdr>
        <w:top w:val="none" w:sz="0" w:space="0" w:color="auto"/>
        <w:left w:val="none" w:sz="0" w:space="0" w:color="auto"/>
        <w:bottom w:val="none" w:sz="0" w:space="0" w:color="auto"/>
        <w:right w:val="none" w:sz="0" w:space="0" w:color="auto"/>
      </w:divBdr>
    </w:div>
    <w:div w:id="471364447">
      <w:bodyDiv w:val="1"/>
      <w:marLeft w:val="0"/>
      <w:marRight w:val="0"/>
      <w:marTop w:val="0"/>
      <w:marBottom w:val="0"/>
      <w:divBdr>
        <w:top w:val="none" w:sz="0" w:space="0" w:color="auto"/>
        <w:left w:val="none" w:sz="0" w:space="0" w:color="auto"/>
        <w:bottom w:val="none" w:sz="0" w:space="0" w:color="auto"/>
        <w:right w:val="none" w:sz="0" w:space="0" w:color="auto"/>
      </w:divBdr>
    </w:div>
    <w:div w:id="502470788">
      <w:bodyDiv w:val="1"/>
      <w:marLeft w:val="0"/>
      <w:marRight w:val="0"/>
      <w:marTop w:val="0"/>
      <w:marBottom w:val="0"/>
      <w:divBdr>
        <w:top w:val="none" w:sz="0" w:space="0" w:color="auto"/>
        <w:left w:val="none" w:sz="0" w:space="0" w:color="auto"/>
        <w:bottom w:val="none" w:sz="0" w:space="0" w:color="auto"/>
        <w:right w:val="none" w:sz="0" w:space="0" w:color="auto"/>
      </w:divBdr>
    </w:div>
    <w:div w:id="541552357">
      <w:bodyDiv w:val="1"/>
      <w:marLeft w:val="0"/>
      <w:marRight w:val="0"/>
      <w:marTop w:val="0"/>
      <w:marBottom w:val="0"/>
      <w:divBdr>
        <w:top w:val="none" w:sz="0" w:space="0" w:color="auto"/>
        <w:left w:val="none" w:sz="0" w:space="0" w:color="auto"/>
        <w:bottom w:val="none" w:sz="0" w:space="0" w:color="auto"/>
        <w:right w:val="none" w:sz="0" w:space="0" w:color="auto"/>
      </w:divBdr>
    </w:div>
    <w:div w:id="570509049">
      <w:bodyDiv w:val="1"/>
      <w:marLeft w:val="0"/>
      <w:marRight w:val="0"/>
      <w:marTop w:val="0"/>
      <w:marBottom w:val="0"/>
      <w:divBdr>
        <w:top w:val="none" w:sz="0" w:space="0" w:color="auto"/>
        <w:left w:val="none" w:sz="0" w:space="0" w:color="auto"/>
        <w:bottom w:val="none" w:sz="0" w:space="0" w:color="auto"/>
        <w:right w:val="none" w:sz="0" w:space="0" w:color="auto"/>
      </w:divBdr>
    </w:div>
    <w:div w:id="645627753">
      <w:bodyDiv w:val="1"/>
      <w:marLeft w:val="0"/>
      <w:marRight w:val="0"/>
      <w:marTop w:val="0"/>
      <w:marBottom w:val="0"/>
      <w:divBdr>
        <w:top w:val="none" w:sz="0" w:space="0" w:color="auto"/>
        <w:left w:val="none" w:sz="0" w:space="0" w:color="auto"/>
        <w:bottom w:val="none" w:sz="0" w:space="0" w:color="auto"/>
        <w:right w:val="none" w:sz="0" w:space="0" w:color="auto"/>
      </w:divBdr>
    </w:div>
    <w:div w:id="681591271">
      <w:bodyDiv w:val="1"/>
      <w:marLeft w:val="0"/>
      <w:marRight w:val="0"/>
      <w:marTop w:val="0"/>
      <w:marBottom w:val="0"/>
      <w:divBdr>
        <w:top w:val="none" w:sz="0" w:space="0" w:color="auto"/>
        <w:left w:val="none" w:sz="0" w:space="0" w:color="auto"/>
        <w:bottom w:val="none" w:sz="0" w:space="0" w:color="auto"/>
        <w:right w:val="none" w:sz="0" w:space="0" w:color="auto"/>
      </w:divBdr>
    </w:div>
    <w:div w:id="715741430">
      <w:bodyDiv w:val="1"/>
      <w:marLeft w:val="0"/>
      <w:marRight w:val="0"/>
      <w:marTop w:val="0"/>
      <w:marBottom w:val="0"/>
      <w:divBdr>
        <w:top w:val="none" w:sz="0" w:space="0" w:color="auto"/>
        <w:left w:val="none" w:sz="0" w:space="0" w:color="auto"/>
        <w:bottom w:val="none" w:sz="0" w:space="0" w:color="auto"/>
        <w:right w:val="none" w:sz="0" w:space="0" w:color="auto"/>
      </w:divBdr>
    </w:div>
    <w:div w:id="760218716">
      <w:bodyDiv w:val="1"/>
      <w:marLeft w:val="0"/>
      <w:marRight w:val="0"/>
      <w:marTop w:val="0"/>
      <w:marBottom w:val="0"/>
      <w:divBdr>
        <w:top w:val="none" w:sz="0" w:space="0" w:color="auto"/>
        <w:left w:val="none" w:sz="0" w:space="0" w:color="auto"/>
        <w:bottom w:val="none" w:sz="0" w:space="0" w:color="auto"/>
        <w:right w:val="none" w:sz="0" w:space="0" w:color="auto"/>
      </w:divBdr>
    </w:div>
    <w:div w:id="870653259">
      <w:bodyDiv w:val="1"/>
      <w:marLeft w:val="0"/>
      <w:marRight w:val="0"/>
      <w:marTop w:val="0"/>
      <w:marBottom w:val="0"/>
      <w:divBdr>
        <w:top w:val="none" w:sz="0" w:space="0" w:color="auto"/>
        <w:left w:val="none" w:sz="0" w:space="0" w:color="auto"/>
        <w:bottom w:val="none" w:sz="0" w:space="0" w:color="auto"/>
        <w:right w:val="none" w:sz="0" w:space="0" w:color="auto"/>
      </w:divBdr>
    </w:div>
    <w:div w:id="903763141">
      <w:bodyDiv w:val="1"/>
      <w:marLeft w:val="0"/>
      <w:marRight w:val="0"/>
      <w:marTop w:val="0"/>
      <w:marBottom w:val="0"/>
      <w:divBdr>
        <w:top w:val="none" w:sz="0" w:space="0" w:color="auto"/>
        <w:left w:val="none" w:sz="0" w:space="0" w:color="auto"/>
        <w:bottom w:val="none" w:sz="0" w:space="0" w:color="auto"/>
        <w:right w:val="none" w:sz="0" w:space="0" w:color="auto"/>
      </w:divBdr>
    </w:div>
    <w:div w:id="908419532">
      <w:bodyDiv w:val="1"/>
      <w:marLeft w:val="0"/>
      <w:marRight w:val="0"/>
      <w:marTop w:val="0"/>
      <w:marBottom w:val="0"/>
      <w:divBdr>
        <w:top w:val="none" w:sz="0" w:space="0" w:color="auto"/>
        <w:left w:val="none" w:sz="0" w:space="0" w:color="auto"/>
        <w:bottom w:val="none" w:sz="0" w:space="0" w:color="auto"/>
        <w:right w:val="none" w:sz="0" w:space="0" w:color="auto"/>
      </w:divBdr>
    </w:div>
    <w:div w:id="913317996">
      <w:bodyDiv w:val="1"/>
      <w:marLeft w:val="0"/>
      <w:marRight w:val="0"/>
      <w:marTop w:val="0"/>
      <w:marBottom w:val="0"/>
      <w:divBdr>
        <w:top w:val="none" w:sz="0" w:space="0" w:color="auto"/>
        <w:left w:val="none" w:sz="0" w:space="0" w:color="auto"/>
        <w:bottom w:val="none" w:sz="0" w:space="0" w:color="auto"/>
        <w:right w:val="none" w:sz="0" w:space="0" w:color="auto"/>
      </w:divBdr>
    </w:div>
    <w:div w:id="957880596">
      <w:bodyDiv w:val="1"/>
      <w:marLeft w:val="0"/>
      <w:marRight w:val="0"/>
      <w:marTop w:val="0"/>
      <w:marBottom w:val="0"/>
      <w:divBdr>
        <w:top w:val="none" w:sz="0" w:space="0" w:color="auto"/>
        <w:left w:val="none" w:sz="0" w:space="0" w:color="auto"/>
        <w:bottom w:val="none" w:sz="0" w:space="0" w:color="auto"/>
        <w:right w:val="none" w:sz="0" w:space="0" w:color="auto"/>
      </w:divBdr>
    </w:div>
    <w:div w:id="976715327">
      <w:bodyDiv w:val="1"/>
      <w:marLeft w:val="0"/>
      <w:marRight w:val="0"/>
      <w:marTop w:val="0"/>
      <w:marBottom w:val="0"/>
      <w:divBdr>
        <w:top w:val="none" w:sz="0" w:space="0" w:color="auto"/>
        <w:left w:val="none" w:sz="0" w:space="0" w:color="auto"/>
        <w:bottom w:val="none" w:sz="0" w:space="0" w:color="auto"/>
        <w:right w:val="none" w:sz="0" w:space="0" w:color="auto"/>
      </w:divBdr>
    </w:div>
    <w:div w:id="998580604">
      <w:bodyDiv w:val="1"/>
      <w:marLeft w:val="0"/>
      <w:marRight w:val="0"/>
      <w:marTop w:val="0"/>
      <w:marBottom w:val="0"/>
      <w:divBdr>
        <w:top w:val="none" w:sz="0" w:space="0" w:color="auto"/>
        <w:left w:val="none" w:sz="0" w:space="0" w:color="auto"/>
        <w:bottom w:val="none" w:sz="0" w:space="0" w:color="auto"/>
        <w:right w:val="none" w:sz="0" w:space="0" w:color="auto"/>
      </w:divBdr>
    </w:div>
    <w:div w:id="1077244780">
      <w:bodyDiv w:val="1"/>
      <w:marLeft w:val="0"/>
      <w:marRight w:val="0"/>
      <w:marTop w:val="0"/>
      <w:marBottom w:val="0"/>
      <w:divBdr>
        <w:top w:val="none" w:sz="0" w:space="0" w:color="auto"/>
        <w:left w:val="none" w:sz="0" w:space="0" w:color="auto"/>
        <w:bottom w:val="none" w:sz="0" w:space="0" w:color="auto"/>
        <w:right w:val="none" w:sz="0" w:space="0" w:color="auto"/>
      </w:divBdr>
    </w:div>
    <w:div w:id="1165701194">
      <w:bodyDiv w:val="1"/>
      <w:marLeft w:val="0"/>
      <w:marRight w:val="0"/>
      <w:marTop w:val="0"/>
      <w:marBottom w:val="0"/>
      <w:divBdr>
        <w:top w:val="none" w:sz="0" w:space="0" w:color="auto"/>
        <w:left w:val="none" w:sz="0" w:space="0" w:color="auto"/>
        <w:bottom w:val="none" w:sz="0" w:space="0" w:color="auto"/>
        <w:right w:val="none" w:sz="0" w:space="0" w:color="auto"/>
      </w:divBdr>
    </w:div>
    <w:div w:id="1189761420">
      <w:bodyDiv w:val="1"/>
      <w:marLeft w:val="0"/>
      <w:marRight w:val="0"/>
      <w:marTop w:val="0"/>
      <w:marBottom w:val="0"/>
      <w:divBdr>
        <w:top w:val="none" w:sz="0" w:space="0" w:color="auto"/>
        <w:left w:val="none" w:sz="0" w:space="0" w:color="auto"/>
        <w:bottom w:val="none" w:sz="0" w:space="0" w:color="auto"/>
        <w:right w:val="none" w:sz="0" w:space="0" w:color="auto"/>
      </w:divBdr>
    </w:div>
    <w:div w:id="1277760305">
      <w:bodyDiv w:val="1"/>
      <w:marLeft w:val="0"/>
      <w:marRight w:val="0"/>
      <w:marTop w:val="0"/>
      <w:marBottom w:val="0"/>
      <w:divBdr>
        <w:top w:val="none" w:sz="0" w:space="0" w:color="auto"/>
        <w:left w:val="none" w:sz="0" w:space="0" w:color="auto"/>
        <w:bottom w:val="none" w:sz="0" w:space="0" w:color="auto"/>
        <w:right w:val="none" w:sz="0" w:space="0" w:color="auto"/>
      </w:divBdr>
    </w:div>
    <w:div w:id="1306161138">
      <w:bodyDiv w:val="1"/>
      <w:marLeft w:val="0"/>
      <w:marRight w:val="0"/>
      <w:marTop w:val="0"/>
      <w:marBottom w:val="0"/>
      <w:divBdr>
        <w:top w:val="none" w:sz="0" w:space="0" w:color="auto"/>
        <w:left w:val="none" w:sz="0" w:space="0" w:color="auto"/>
        <w:bottom w:val="none" w:sz="0" w:space="0" w:color="auto"/>
        <w:right w:val="none" w:sz="0" w:space="0" w:color="auto"/>
      </w:divBdr>
    </w:div>
    <w:div w:id="1333141444">
      <w:bodyDiv w:val="1"/>
      <w:marLeft w:val="0"/>
      <w:marRight w:val="0"/>
      <w:marTop w:val="0"/>
      <w:marBottom w:val="0"/>
      <w:divBdr>
        <w:top w:val="none" w:sz="0" w:space="0" w:color="auto"/>
        <w:left w:val="none" w:sz="0" w:space="0" w:color="auto"/>
        <w:bottom w:val="none" w:sz="0" w:space="0" w:color="auto"/>
        <w:right w:val="none" w:sz="0" w:space="0" w:color="auto"/>
      </w:divBdr>
    </w:div>
    <w:div w:id="1357925216">
      <w:bodyDiv w:val="1"/>
      <w:marLeft w:val="0"/>
      <w:marRight w:val="0"/>
      <w:marTop w:val="0"/>
      <w:marBottom w:val="0"/>
      <w:divBdr>
        <w:top w:val="none" w:sz="0" w:space="0" w:color="auto"/>
        <w:left w:val="none" w:sz="0" w:space="0" w:color="auto"/>
        <w:bottom w:val="none" w:sz="0" w:space="0" w:color="auto"/>
        <w:right w:val="none" w:sz="0" w:space="0" w:color="auto"/>
      </w:divBdr>
    </w:div>
    <w:div w:id="1419058589">
      <w:bodyDiv w:val="1"/>
      <w:marLeft w:val="0"/>
      <w:marRight w:val="0"/>
      <w:marTop w:val="0"/>
      <w:marBottom w:val="0"/>
      <w:divBdr>
        <w:top w:val="none" w:sz="0" w:space="0" w:color="auto"/>
        <w:left w:val="none" w:sz="0" w:space="0" w:color="auto"/>
        <w:bottom w:val="none" w:sz="0" w:space="0" w:color="auto"/>
        <w:right w:val="none" w:sz="0" w:space="0" w:color="auto"/>
      </w:divBdr>
    </w:div>
    <w:div w:id="1431468030">
      <w:bodyDiv w:val="1"/>
      <w:marLeft w:val="0"/>
      <w:marRight w:val="0"/>
      <w:marTop w:val="0"/>
      <w:marBottom w:val="0"/>
      <w:divBdr>
        <w:top w:val="none" w:sz="0" w:space="0" w:color="auto"/>
        <w:left w:val="none" w:sz="0" w:space="0" w:color="auto"/>
        <w:bottom w:val="none" w:sz="0" w:space="0" w:color="auto"/>
        <w:right w:val="none" w:sz="0" w:space="0" w:color="auto"/>
      </w:divBdr>
    </w:div>
    <w:div w:id="1527408338">
      <w:bodyDiv w:val="1"/>
      <w:marLeft w:val="0"/>
      <w:marRight w:val="0"/>
      <w:marTop w:val="0"/>
      <w:marBottom w:val="0"/>
      <w:divBdr>
        <w:top w:val="none" w:sz="0" w:space="0" w:color="auto"/>
        <w:left w:val="none" w:sz="0" w:space="0" w:color="auto"/>
        <w:bottom w:val="none" w:sz="0" w:space="0" w:color="auto"/>
        <w:right w:val="none" w:sz="0" w:space="0" w:color="auto"/>
      </w:divBdr>
    </w:div>
    <w:div w:id="1527718446">
      <w:bodyDiv w:val="1"/>
      <w:marLeft w:val="0"/>
      <w:marRight w:val="0"/>
      <w:marTop w:val="0"/>
      <w:marBottom w:val="0"/>
      <w:divBdr>
        <w:top w:val="none" w:sz="0" w:space="0" w:color="auto"/>
        <w:left w:val="none" w:sz="0" w:space="0" w:color="auto"/>
        <w:bottom w:val="none" w:sz="0" w:space="0" w:color="auto"/>
        <w:right w:val="none" w:sz="0" w:space="0" w:color="auto"/>
      </w:divBdr>
    </w:div>
    <w:div w:id="1576669716">
      <w:bodyDiv w:val="1"/>
      <w:marLeft w:val="0"/>
      <w:marRight w:val="0"/>
      <w:marTop w:val="0"/>
      <w:marBottom w:val="0"/>
      <w:divBdr>
        <w:top w:val="none" w:sz="0" w:space="0" w:color="auto"/>
        <w:left w:val="none" w:sz="0" w:space="0" w:color="auto"/>
        <w:bottom w:val="none" w:sz="0" w:space="0" w:color="auto"/>
        <w:right w:val="none" w:sz="0" w:space="0" w:color="auto"/>
      </w:divBdr>
    </w:div>
    <w:div w:id="1607081326">
      <w:bodyDiv w:val="1"/>
      <w:marLeft w:val="0"/>
      <w:marRight w:val="0"/>
      <w:marTop w:val="0"/>
      <w:marBottom w:val="0"/>
      <w:divBdr>
        <w:top w:val="none" w:sz="0" w:space="0" w:color="auto"/>
        <w:left w:val="none" w:sz="0" w:space="0" w:color="auto"/>
        <w:bottom w:val="none" w:sz="0" w:space="0" w:color="auto"/>
        <w:right w:val="none" w:sz="0" w:space="0" w:color="auto"/>
      </w:divBdr>
    </w:div>
    <w:div w:id="1617445656">
      <w:bodyDiv w:val="1"/>
      <w:marLeft w:val="0"/>
      <w:marRight w:val="0"/>
      <w:marTop w:val="0"/>
      <w:marBottom w:val="0"/>
      <w:divBdr>
        <w:top w:val="none" w:sz="0" w:space="0" w:color="auto"/>
        <w:left w:val="none" w:sz="0" w:space="0" w:color="auto"/>
        <w:bottom w:val="none" w:sz="0" w:space="0" w:color="auto"/>
        <w:right w:val="none" w:sz="0" w:space="0" w:color="auto"/>
      </w:divBdr>
    </w:div>
    <w:div w:id="1640915576">
      <w:bodyDiv w:val="1"/>
      <w:marLeft w:val="0"/>
      <w:marRight w:val="0"/>
      <w:marTop w:val="0"/>
      <w:marBottom w:val="0"/>
      <w:divBdr>
        <w:top w:val="none" w:sz="0" w:space="0" w:color="auto"/>
        <w:left w:val="none" w:sz="0" w:space="0" w:color="auto"/>
        <w:bottom w:val="none" w:sz="0" w:space="0" w:color="auto"/>
        <w:right w:val="none" w:sz="0" w:space="0" w:color="auto"/>
      </w:divBdr>
    </w:div>
    <w:div w:id="1691757962">
      <w:bodyDiv w:val="1"/>
      <w:marLeft w:val="0"/>
      <w:marRight w:val="0"/>
      <w:marTop w:val="0"/>
      <w:marBottom w:val="0"/>
      <w:divBdr>
        <w:top w:val="none" w:sz="0" w:space="0" w:color="auto"/>
        <w:left w:val="none" w:sz="0" w:space="0" w:color="auto"/>
        <w:bottom w:val="none" w:sz="0" w:space="0" w:color="auto"/>
        <w:right w:val="none" w:sz="0" w:space="0" w:color="auto"/>
      </w:divBdr>
    </w:div>
    <w:div w:id="1708867504">
      <w:bodyDiv w:val="1"/>
      <w:marLeft w:val="0"/>
      <w:marRight w:val="0"/>
      <w:marTop w:val="0"/>
      <w:marBottom w:val="0"/>
      <w:divBdr>
        <w:top w:val="none" w:sz="0" w:space="0" w:color="auto"/>
        <w:left w:val="none" w:sz="0" w:space="0" w:color="auto"/>
        <w:bottom w:val="none" w:sz="0" w:space="0" w:color="auto"/>
        <w:right w:val="none" w:sz="0" w:space="0" w:color="auto"/>
      </w:divBdr>
    </w:div>
    <w:div w:id="1806967657">
      <w:bodyDiv w:val="1"/>
      <w:marLeft w:val="0"/>
      <w:marRight w:val="0"/>
      <w:marTop w:val="0"/>
      <w:marBottom w:val="0"/>
      <w:divBdr>
        <w:top w:val="none" w:sz="0" w:space="0" w:color="auto"/>
        <w:left w:val="none" w:sz="0" w:space="0" w:color="auto"/>
        <w:bottom w:val="none" w:sz="0" w:space="0" w:color="auto"/>
        <w:right w:val="none" w:sz="0" w:space="0" w:color="auto"/>
      </w:divBdr>
    </w:div>
    <w:div w:id="1832676231">
      <w:bodyDiv w:val="1"/>
      <w:marLeft w:val="0"/>
      <w:marRight w:val="0"/>
      <w:marTop w:val="0"/>
      <w:marBottom w:val="0"/>
      <w:divBdr>
        <w:top w:val="none" w:sz="0" w:space="0" w:color="auto"/>
        <w:left w:val="none" w:sz="0" w:space="0" w:color="auto"/>
        <w:bottom w:val="none" w:sz="0" w:space="0" w:color="auto"/>
        <w:right w:val="none" w:sz="0" w:space="0" w:color="auto"/>
      </w:divBdr>
    </w:div>
    <w:div w:id="1840077977">
      <w:bodyDiv w:val="1"/>
      <w:marLeft w:val="0"/>
      <w:marRight w:val="0"/>
      <w:marTop w:val="0"/>
      <w:marBottom w:val="0"/>
      <w:divBdr>
        <w:top w:val="none" w:sz="0" w:space="0" w:color="auto"/>
        <w:left w:val="none" w:sz="0" w:space="0" w:color="auto"/>
        <w:bottom w:val="none" w:sz="0" w:space="0" w:color="auto"/>
        <w:right w:val="none" w:sz="0" w:space="0" w:color="auto"/>
      </w:divBdr>
    </w:div>
    <w:div w:id="1879852078">
      <w:bodyDiv w:val="1"/>
      <w:marLeft w:val="0"/>
      <w:marRight w:val="0"/>
      <w:marTop w:val="0"/>
      <w:marBottom w:val="0"/>
      <w:divBdr>
        <w:top w:val="none" w:sz="0" w:space="0" w:color="auto"/>
        <w:left w:val="none" w:sz="0" w:space="0" w:color="auto"/>
        <w:bottom w:val="none" w:sz="0" w:space="0" w:color="auto"/>
        <w:right w:val="none" w:sz="0" w:space="0" w:color="auto"/>
      </w:divBdr>
    </w:div>
    <w:div w:id="1968507582">
      <w:bodyDiv w:val="1"/>
      <w:marLeft w:val="0"/>
      <w:marRight w:val="0"/>
      <w:marTop w:val="0"/>
      <w:marBottom w:val="0"/>
      <w:divBdr>
        <w:top w:val="none" w:sz="0" w:space="0" w:color="auto"/>
        <w:left w:val="none" w:sz="0" w:space="0" w:color="auto"/>
        <w:bottom w:val="none" w:sz="0" w:space="0" w:color="auto"/>
        <w:right w:val="none" w:sz="0" w:space="0" w:color="auto"/>
      </w:divBdr>
    </w:div>
    <w:div w:id="1972206923">
      <w:bodyDiv w:val="1"/>
      <w:marLeft w:val="0"/>
      <w:marRight w:val="0"/>
      <w:marTop w:val="0"/>
      <w:marBottom w:val="0"/>
      <w:divBdr>
        <w:top w:val="none" w:sz="0" w:space="0" w:color="auto"/>
        <w:left w:val="none" w:sz="0" w:space="0" w:color="auto"/>
        <w:bottom w:val="none" w:sz="0" w:space="0" w:color="auto"/>
        <w:right w:val="none" w:sz="0" w:space="0" w:color="auto"/>
      </w:divBdr>
    </w:div>
    <w:div w:id="2009097735">
      <w:bodyDiv w:val="1"/>
      <w:marLeft w:val="0"/>
      <w:marRight w:val="0"/>
      <w:marTop w:val="0"/>
      <w:marBottom w:val="0"/>
      <w:divBdr>
        <w:top w:val="none" w:sz="0" w:space="0" w:color="auto"/>
        <w:left w:val="none" w:sz="0" w:space="0" w:color="auto"/>
        <w:bottom w:val="none" w:sz="0" w:space="0" w:color="auto"/>
        <w:right w:val="none" w:sz="0" w:space="0" w:color="auto"/>
      </w:divBdr>
    </w:div>
    <w:div w:id="2028868590">
      <w:bodyDiv w:val="1"/>
      <w:marLeft w:val="0"/>
      <w:marRight w:val="0"/>
      <w:marTop w:val="0"/>
      <w:marBottom w:val="0"/>
      <w:divBdr>
        <w:top w:val="none" w:sz="0" w:space="0" w:color="auto"/>
        <w:left w:val="none" w:sz="0" w:space="0" w:color="auto"/>
        <w:bottom w:val="none" w:sz="0" w:space="0" w:color="auto"/>
        <w:right w:val="none" w:sz="0" w:space="0" w:color="auto"/>
      </w:divBdr>
    </w:div>
    <w:div w:id="2074428192">
      <w:bodyDiv w:val="1"/>
      <w:marLeft w:val="0"/>
      <w:marRight w:val="0"/>
      <w:marTop w:val="0"/>
      <w:marBottom w:val="0"/>
      <w:divBdr>
        <w:top w:val="none" w:sz="0" w:space="0" w:color="auto"/>
        <w:left w:val="none" w:sz="0" w:space="0" w:color="auto"/>
        <w:bottom w:val="none" w:sz="0" w:space="0" w:color="auto"/>
        <w:right w:val="none" w:sz="0" w:space="0" w:color="auto"/>
      </w:divBdr>
    </w:div>
    <w:div w:id="2093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crosoft.com/investo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http://www.microsoft.com/investo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icrosoft.com/investo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icrosoft.com/new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webSettings" Target="webSettings.xml"/><Relationship Id="rId14" Type="http://schemas.openxmlformats.org/officeDocument/2006/relationships/hyperlink" Target="mailto:rrt@waggeneredstr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4B24EFB9-2E5D-4A5E-A79F-AB296D269CDD" xsi:nil="true"/>
    <PublishingExpirationDate xmlns="4B24EFB9-2E5D-4A5E-A79F-AB296D269CDD" xsi:nil="true"/>
    <IsSystemFile xmlns="4B24EFB9-2E5D-4A5E-A79F-AB296D269CDD">false</IsSystemFile>
    <IsLocalizable xmlns="4B24EFB9-2E5D-4A5E-A79F-AB296D269CDD">true</IsLocalizab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30e9df3-be65-4c73-a93b-d1236ebd677e">FWDOC-7289-100</_dlc_DocId>
    <_dlc_DocIdUrl xmlns="230e9df3-be65-4c73-a93b-d1236ebd677e">
      <Url>http://finweb/Community/IR/_layouts/DocIdRedir.aspx?ID=FWDOC-7289-100</Url>
      <Description>FWDOC-7289-100</Description>
    </_dlc_DocIdUrl>
  </documentManagement>
</p:properties>
</file>

<file path=customXml/itemProps1.xml><?xml version="1.0" encoding="utf-8"?>
<ds:datastoreItem xmlns:ds="http://schemas.openxmlformats.org/officeDocument/2006/customXml" ds:itemID="{387E85B2-B207-43DF-9238-82EC19FDA278}"/>
</file>

<file path=customXml/itemProps2.xml><?xml version="1.0" encoding="utf-8"?>
<ds:datastoreItem xmlns:ds="http://schemas.openxmlformats.org/officeDocument/2006/customXml" ds:itemID="{64283CE1-4644-4421-B9DB-B12A93C97634}"/>
</file>

<file path=customXml/itemProps3.xml><?xml version="1.0" encoding="utf-8"?>
<ds:datastoreItem xmlns:ds="http://schemas.openxmlformats.org/officeDocument/2006/customXml" ds:itemID="{88FE3A0D-DE3A-4096-80DC-E248C4C95591}"/>
</file>

<file path=customXml/itemProps4.xml><?xml version="1.0" encoding="utf-8"?>
<ds:datastoreItem xmlns:ds="http://schemas.openxmlformats.org/officeDocument/2006/customXml" ds:itemID="{64283CE1-4644-4421-B9DB-B12A93C97634}"/>
</file>

<file path=docProps/app.xml><?xml version="1.0" encoding="utf-8"?>
<Properties xmlns="http://schemas.openxmlformats.org/officeDocument/2006/extended-properties" xmlns:vt="http://schemas.openxmlformats.org/officeDocument/2006/docPropsVTypes">
  <Template>Normal.dotm</Template>
  <TotalTime>0</TotalTime>
  <Pages>10</Pages>
  <Words>2887</Words>
  <Characters>16459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2013-01-23T21:29:00Z</dcterms:created>
  <dcterms:modified xsi:type="dcterms:W3CDTF">2013-01-23T21:29:00Z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0x0101004EEB5A68CE6442648224A0682BF61800004B9775297EFBF642A4F1523B0C630918</vt:lpwstr>
  </property>
  <property fmtid="{D5CDD505-2E9C-101B-9397-08002B2CF9AE}" pid="3" name="_dlc_DocIdItemGuid">
    <vt:lpwstr>31c6ee79-2a33-435c-94f2-37845a08f3b8</vt:lpwstr>
  </property>
  <property fmtid="{D5CDD505-2E9C-101B-9397-08002B2CF9AE}" pid="4" name="_DocHome">
    <vt:i4>-1148023779</vt:i4>
  </property>
  <property fmtid="{D5CDD505-2E9C-101B-9397-08002B2CF9AE}" pid="5" name="_dlc_policyId">
    <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ies>
</file>