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B73EC" w14:textId="77777777" w:rsidR="00F91BCC" w:rsidRPr="00CE5B4F" w:rsidRDefault="00F91BCC" w:rsidP="00F91BCC">
      <w:pPr>
        <w:spacing w:after="0" w:line="320" w:lineRule="exact"/>
        <w:rPr>
          <w:rFonts w:ascii="Segoe UI" w:hAnsi="Segoe UI" w:cs="Segoe UI"/>
          <w:color w:val="666666"/>
          <w:sz w:val="26"/>
          <w:szCs w:val="26"/>
        </w:rPr>
      </w:pPr>
      <w:r w:rsidRPr="00CE5B4F">
        <w:rPr>
          <w:rFonts w:ascii="Segoe UI" w:hAnsi="Segoe UI" w:cs="Segoe UI"/>
          <w:color w:val="666666"/>
          <w:sz w:val="26"/>
          <w:szCs w:val="26"/>
        </w:rPr>
        <w:t xml:space="preserve">Microsoft Cloud Strength and Hardware Progress Drive Record First-Quarter Revenue </w:t>
      </w:r>
    </w:p>
    <w:p w14:paraId="2DFB1295" w14:textId="77777777" w:rsidR="00F91BCC" w:rsidRPr="00CE5B4F" w:rsidRDefault="00F91BCC" w:rsidP="00F91BCC">
      <w:pPr>
        <w:spacing w:after="0" w:line="320" w:lineRule="exact"/>
        <w:rPr>
          <w:rFonts w:ascii="Segoe UI" w:hAnsi="Segoe UI" w:cs="Segoe UI"/>
          <w:i/>
          <w:color w:val="666666"/>
          <w:sz w:val="18"/>
          <w:szCs w:val="26"/>
        </w:rPr>
      </w:pPr>
      <w:r w:rsidRPr="00CE5B4F">
        <w:rPr>
          <w:rFonts w:ascii="Segoe UI" w:hAnsi="Segoe UI" w:cs="Segoe UI"/>
          <w:i/>
          <w:color w:val="666666"/>
          <w:sz w:val="18"/>
          <w:szCs w:val="26"/>
        </w:rPr>
        <w:t>Strong performance across commercial and consumer segments delivers revenue of $23.2</w:t>
      </w:r>
      <w:r>
        <w:rPr>
          <w:rFonts w:ascii="Segoe UI" w:hAnsi="Segoe UI" w:cs="Segoe UI"/>
          <w:i/>
          <w:color w:val="666666"/>
          <w:sz w:val="18"/>
          <w:szCs w:val="26"/>
        </w:rPr>
        <w:t>0</w:t>
      </w:r>
      <w:r w:rsidRPr="00CE5B4F">
        <w:rPr>
          <w:rFonts w:ascii="Segoe UI" w:hAnsi="Segoe UI" w:cs="Segoe UI"/>
          <w:i/>
          <w:color w:val="666666"/>
          <w:sz w:val="18"/>
          <w:szCs w:val="26"/>
        </w:rPr>
        <w:t xml:space="preserve"> billion.</w:t>
      </w:r>
    </w:p>
    <w:p w14:paraId="14049CB2" w14:textId="77777777" w:rsidR="00F91BCC" w:rsidRPr="004D7EFC" w:rsidRDefault="00F91BCC" w:rsidP="00F91BCC">
      <w:pPr>
        <w:spacing w:after="0" w:line="320" w:lineRule="exact"/>
        <w:rPr>
          <w:rFonts w:ascii="Segoe UI" w:hAnsi="Segoe UI" w:cs="Segoe UI"/>
          <w:sz w:val="18"/>
          <w:szCs w:val="26"/>
        </w:rPr>
      </w:pPr>
    </w:p>
    <w:p w14:paraId="0FFC25D8" w14:textId="77777777" w:rsidR="00F91BCC" w:rsidRPr="00AB5CFE" w:rsidRDefault="00F91BCC" w:rsidP="00F91BCC">
      <w:pPr>
        <w:spacing w:line="280" w:lineRule="exact"/>
        <w:rPr>
          <w:rFonts w:ascii="Segoe UI" w:hAnsi="Segoe UI" w:cs="Segoe UI"/>
          <w:color w:val="666666"/>
          <w:sz w:val="20"/>
          <w:szCs w:val="20"/>
        </w:rPr>
      </w:pPr>
      <w:r w:rsidRPr="004D7EFC">
        <w:rPr>
          <w:rFonts w:ascii="Segoe UI" w:hAnsi="Segoe UI" w:cs="Segoe UI"/>
          <w:b/>
          <w:color w:val="666666"/>
          <w:sz w:val="20"/>
          <w:szCs w:val="20"/>
        </w:rPr>
        <w:t>REDMOND, Wash. — October 23, 2014 —</w:t>
      </w:r>
      <w:r w:rsidRPr="004D7EFC">
        <w:rPr>
          <w:rFonts w:ascii="Segoe UI" w:hAnsi="Segoe UI" w:cs="Segoe UI"/>
          <w:color w:val="666666"/>
          <w:sz w:val="20"/>
          <w:szCs w:val="20"/>
        </w:rPr>
        <w:t xml:space="preserve"> </w:t>
      </w:r>
      <w:r w:rsidRPr="00AB5CFE">
        <w:rPr>
          <w:rFonts w:ascii="Segoe UI" w:hAnsi="Segoe UI" w:cs="Segoe UI"/>
          <w:color w:val="666666"/>
          <w:sz w:val="20"/>
          <w:szCs w:val="20"/>
        </w:rPr>
        <w:t xml:space="preserve">Microsoft Corp. today announced revenue of $23.20 billion for the quarter ended September 30, 2014. Gross margin, operating income and diluted earnings per share (“EPS”) for the quarter were $14.93 billion, $5.84 billion and $0.54 per share, respectively. </w:t>
      </w:r>
    </w:p>
    <w:p w14:paraId="57448664" w14:textId="77777777" w:rsidR="00F91BCC" w:rsidRPr="00AB5CFE" w:rsidRDefault="00F91BCC" w:rsidP="00F91BCC">
      <w:pPr>
        <w:spacing w:line="280" w:lineRule="exact"/>
        <w:rPr>
          <w:rFonts w:ascii="Segoe UI" w:hAnsi="Segoe UI" w:cs="Segoe UI"/>
          <w:color w:val="666666"/>
          <w:sz w:val="20"/>
          <w:szCs w:val="20"/>
        </w:rPr>
      </w:pPr>
      <w:r w:rsidRPr="00AB5CFE">
        <w:rPr>
          <w:rFonts w:ascii="Segoe UI" w:hAnsi="Segoe UI" w:cs="Segoe UI"/>
          <w:color w:val="666666"/>
          <w:sz w:val="20"/>
          <w:szCs w:val="20"/>
        </w:rPr>
        <w:t>These financial results include $1.14 billion of integration and restructuring expenses, or a</w:t>
      </w:r>
      <w:r>
        <w:rPr>
          <w:rFonts w:ascii="Segoe UI" w:hAnsi="Segoe UI" w:cs="Segoe UI"/>
          <w:color w:val="666666"/>
          <w:sz w:val="20"/>
          <w:szCs w:val="20"/>
        </w:rPr>
        <w:t>n</w:t>
      </w:r>
      <w:r w:rsidRPr="00AB5CFE">
        <w:rPr>
          <w:rFonts w:ascii="Segoe UI" w:hAnsi="Segoe UI" w:cs="Segoe UI"/>
          <w:color w:val="666666"/>
          <w:sz w:val="20"/>
          <w:szCs w:val="20"/>
        </w:rPr>
        <w:t xml:space="preserve"> $0.11 per share negative impact, related to both Microsoft’s restructuring plan</w:t>
      </w:r>
      <w:r>
        <w:rPr>
          <w:rFonts w:ascii="Segoe UI" w:hAnsi="Segoe UI" w:cs="Segoe UI"/>
          <w:color w:val="666666"/>
          <w:sz w:val="20"/>
          <w:szCs w:val="20"/>
        </w:rPr>
        <w:t xml:space="preserve"> announced in July 2014</w:t>
      </w:r>
      <w:r w:rsidRPr="00AB5CFE">
        <w:rPr>
          <w:rFonts w:ascii="Segoe UI" w:hAnsi="Segoe UI" w:cs="Segoe UI"/>
          <w:color w:val="666666"/>
          <w:sz w:val="20"/>
          <w:szCs w:val="20"/>
        </w:rPr>
        <w:t xml:space="preserve"> and </w:t>
      </w:r>
      <w:r>
        <w:rPr>
          <w:rFonts w:ascii="Segoe UI" w:hAnsi="Segoe UI" w:cs="Segoe UI"/>
          <w:color w:val="666666"/>
          <w:sz w:val="20"/>
          <w:szCs w:val="20"/>
        </w:rPr>
        <w:t xml:space="preserve">the </w:t>
      </w:r>
      <w:r w:rsidRPr="00AB5CFE">
        <w:rPr>
          <w:rFonts w:ascii="Segoe UI" w:hAnsi="Segoe UI" w:cs="Segoe UI"/>
          <w:color w:val="666666"/>
          <w:sz w:val="20"/>
          <w:szCs w:val="20"/>
        </w:rPr>
        <w:t xml:space="preserve">ongoing integration </w:t>
      </w:r>
      <w:r>
        <w:rPr>
          <w:rFonts w:ascii="Segoe UI" w:hAnsi="Segoe UI" w:cs="Segoe UI"/>
          <w:color w:val="666666"/>
          <w:sz w:val="20"/>
          <w:szCs w:val="20"/>
        </w:rPr>
        <w:t>of the Nokia Devices and Services (“NDS”) business.</w:t>
      </w:r>
    </w:p>
    <w:p w14:paraId="7AE489A2" w14:textId="77777777" w:rsidR="00F91BCC" w:rsidRPr="00CE5B4F" w:rsidRDefault="00F91BCC" w:rsidP="00F91BCC">
      <w:pPr>
        <w:spacing w:line="280" w:lineRule="exact"/>
        <w:rPr>
          <w:rFonts w:ascii="Segoe UI" w:hAnsi="Segoe UI" w:cs="Segoe UI"/>
          <w:color w:val="666666"/>
          <w:sz w:val="20"/>
          <w:szCs w:val="20"/>
        </w:rPr>
      </w:pPr>
      <w:r w:rsidRPr="00AB5CFE">
        <w:rPr>
          <w:rFonts w:ascii="Segoe UI" w:hAnsi="Segoe UI" w:cs="Segoe UI"/>
          <w:color w:val="666666"/>
          <w:sz w:val="20"/>
          <w:szCs w:val="20"/>
        </w:rPr>
        <w:t xml:space="preserve">The following table notes the impact of the integration and restructuring expenses on the company’s financial performance (“Noted Items”). This financial information is provided to aid investors in better understanding the company’s performance. All growth comparisons relate to the corresponding period in the </w:t>
      </w:r>
      <w:r w:rsidRPr="00CE5B4F">
        <w:rPr>
          <w:rFonts w:ascii="Segoe UI" w:hAnsi="Segoe UI" w:cs="Segoe UI"/>
          <w:color w:val="666666"/>
          <w:sz w:val="20"/>
          <w:szCs w:val="20"/>
        </w:rPr>
        <w:t>last fiscal year.</w:t>
      </w:r>
    </w:p>
    <w:tbl>
      <w:tblPr>
        <w:tblW w:w="7480" w:type="dxa"/>
        <w:tblCellMar>
          <w:left w:w="0" w:type="dxa"/>
          <w:right w:w="0" w:type="dxa"/>
        </w:tblCellMar>
        <w:tblLook w:val="04A0" w:firstRow="1" w:lastRow="0" w:firstColumn="1" w:lastColumn="0" w:noHBand="0" w:noVBand="1"/>
      </w:tblPr>
      <w:tblGrid>
        <w:gridCol w:w="3336"/>
        <w:gridCol w:w="1048"/>
        <w:gridCol w:w="1017"/>
        <w:gridCol w:w="1120"/>
        <w:gridCol w:w="991"/>
      </w:tblGrid>
      <w:tr w:rsidR="00F91BCC" w:rsidRPr="00CE5B4F" w14:paraId="281C271D" w14:textId="77777777" w:rsidTr="00F91BCC">
        <w:trPr>
          <w:trHeight w:val="288"/>
        </w:trPr>
        <w:tc>
          <w:tcPr>
            <w:tcW w:w="3320" w:type="dxa"/>
            <w:tcBorders>
              <w:top w:val="nil"/>
              <w:left w:val="nil"/>
              <w:bottom w:val="nil"/>
              <w:right w:val="nil"/>
            </w:tcBorders>
            <w:shd w:val="clear" w:color="auto" w:fill="auto"/>
            <w:noWrap/>
            <w:vAlign w:val="bottom"/>
            <w:hideMark/>
          </w:tcPr>
          <w:p w14:paraId="2C810DDB" w14:textId="77777777" w:rsidR="00F91BCC" w:rsidRPr="00CE5B4F" w:rsidRDefault="00F91BCC" w:rsidP="00863F10">
            <w:pPr>
              <w:spacing w:after="0" w:line="240" w:lineRule="auto"/>
              <w:rPr>
                <w:rFonts w:ascii="Times New Roman" w:eastAsia="Times New Roman" w:hAnsi="Times New Roman"/>
                <w:color w:val="666666"/>
                <w:sz w:val="20"/>
                <w:szCs w:val="20"/>
              </w:rPr>
            </w:pPr>
          </w:p>
        </w:tc>
        <w:tc>
          <w:tcPr>
            <w:tcW w:w="4160" w:type="dxa"/>
            <w:gridSpan w:val="4"/>
            <w:tcBorders>
              <w:top w:val="nil"/>
              <w:left w:val="nil"/>
              <w:bottom w:val="single" w:sz="4" w:space="0" w:color="auto"/>
              <w:right w:val="nil"/>
            </w:tcBorders>
            <w:shd w:val="clear" w:color="auto" w:fill="auto"/>
            <w:noWrap/>
            <w:vAlign w:val="center"/>
            <w:hideMark/>
          </w:tcPr>
          <w:p w14:paraId="6DFD43BA" w14:textId="77777777" w:rsidR="00F91BCC" w:rsidRPr="00CE5B4F" w:rsidRDefault="00F91BCC" w:rsidP="00863F10">
            <w:pPr>
              <w:spacing w:after="0" w:line="240" w:lineRule="auto"/>
              <w:jc w:val="center"/>
              <w:rPr>
                <w:rFonts w:ascii="Segoe UI" w:eastAsia="Times New Roman" w:hAnsi="Segoe UI" w:cs="Segoe UI"/>
                <w:b/>
                <w:bCs/>
                <w:color w:val="666666"/>
                <w:sz w:val="16"/>
                <w:szCs w:val="16"/>
              </w:rPr>
            </w:pPr>
            <w:r w:rsidRPr="00CE5B4F">
              <w:rPr>
                <w:rFonts w:ascii="Segoe UI" w:eastAsia="Times New Roman" w:hAnsi="Segoe UI" w:cs="Segoe UI"/>
                <w:b/>
                <w:bCs/>
                <w:color w:val="666666"/>
                <w:sz w:val="16"/>
                <w:szCs w:val="16"/>
              </w:rPr>
              <w:t>Three Months Ended September 30,</w:t>
            </w:r>
          </w:p>
        </w:tc>
      </w:tr>
      <w:tr w:rsidR="00F91BCC" w:rsidRPr="00CE5B4F" w14:paraId="54CEE71D" w14:textId="77777777" w:rsidTr="00F91BCC">
        <w:trPr>
          <w:trHeight w:val="468"/>
        </w:trPr>
        <w:tc>
          <w:tcPr>
            <w:tcW w:w="3320" w:type="dxa"/>
            <w:tcBorders>
              <w:top w:val="nil"/>
              <w:left w:val="nil"/>
              <w:bottom w:val="single" w:sz="8" w:space="0" w:color="auto"/>
              <w:right w:val="nil"/>
            </w:tcBorders>
            <w:shd w:val="clear" w:color="auto" w:fill="auto"/>
            <w:vAlign w:val="center"/>
            <w:hideMark/>
          </w:tcPr>
          <w:p w14:paraId="5B1556C7" w14:textId="77777777" w:rsidR="00F91BCC" w:rsidRPr="00CE5B4F" w:rsidRDefault="00F91BCC" w:rsidP="00863F10">
            <w:pPr>
              <w:spacing w:after="0" w:line="240" w:lineRule="auto"/>
              <w:rPr>
                <w:rFonts w:ascii="Segoe UI" w:eastAsia="Times New Roman" w:hAnsi="Segoe UI" w:cs="Segoe UI"/>
                <w:color w:val="666666"/>
                <w:sz w:val="16"/>
                <w:szCs w:val="16"/>
              </w:rPr>
            </w:pPr>
            <w:r w:rsidRPr="00CE5B4F">
              <w:rPr>
                <w:rFonts w:ascii="Segoe UI" w:eastAsia="Times New Roman" w:hAnsi="Segoe UI" w:cs="Segoe UI"/>
                <w:color w:val="666666"/>
                <w:sz w:val="16"/>
                <w:szCs w:val="16"/>
              </w:rPr>
              <w:t>($ in millions, except per share amounts</w:t>
            </w:r>
            <w:r>
              <w:rPr>
                <w:rFonts w:ascii="Segoe UI" w:eastAsia="Times New Roman" w:hAnsi="Segoe UI" w:cs="Segoe UI"/>
                <w:color w:val="666666"/>
                <w:sz w:val="16"/>
                <w:szCs w:val="16"/>
              </w:rPr>
              <w:t xml:space="preserve"> and percentages</w:t>
            </w:r>
            <w:r w:rsidRPr="00CE5B4F">
              <w:rPr>
                <w:rFonts w:ascii="Segoe UI" w:eastAsia="Times New Roman" w:hAnsi="Segoe UI" w:cs="Segoe UI"/>
                <w:color w:val="666666"/>
                <w:sz w:val="16"/>
                <w:szCs w:val="16"/>
              </w:rPr>
              <w:t>)</w:t>
            </w:r>
          </w:p>
        </w:tc>
        <w:tc>
          <w:tcPr>
            <w:tcW w:w="1040" w:type="dxa"/>
            <w:tcBorders>
              <w:top w:val="nil"/>
              <w:left w:val="nil"/>
              <w:bottom w:val="single" w:sz="8" w:space="0" w:color="auto"/>
              <w:right w:val="nil"/>
            </w:tcBorders>
            <w:shd w:val="clear" w:color="auto" w:fill="auto"/>
            <w:vAlign w:val="center"/>
            <w:hideMark/>
          </w:tcPr>
          <w:p w14:paraId="5CAF08ED" w14:textId="77777777" w:rsidR="00F91BCC" w:rsidRPr="00CE5B4F" w:rsidRDefault="00F91BCC" w:rsidP="00863F10">
            <w:pPr>
              <w:spacing w:after="0" w:line="240" w:lineRule="auto"/>
              <w:jc w:val="center"/>
              <w:rPr>
                <w:rFonts w:ascii="Segoe UI" w:eastAsia="Times New Roman" w:hAnsi="Segoe UI" w:cs="Segoe UI"/>
                <w:b/>
                <w:bCs/>
                <w:color w:val="666666"/>
                <w:sz w:val="16"/>
                <w:szCs w:val="16"/>
              </w:rPr>
            </w:pPr>
            <w:r w:rsidRPr="00CE5B4F">
              <w:rPr>
                <w:rFonts w:ascii="Segoe UI" w:eastAsia="Times New Roman" w:hAnsi="Segoe UI" w:cs="Segoe UI"/>
                <w:b/>
                <w:bCs/>
                <w:color w:val="666666"/>
                <w:sz w:val="16"/>
                <w:szCs w:val="16"/>
              </w:rPr>
              <w:t>Revenue</w:t>
            </w:r>
          </w:p>
        </w:tc>
        <w:tc>
          <w:tcPr>
            <w:tcW w:w="1040" w:type="dxa"/>
            <w:tcBorders>
              <w:top w:val="nil"/>
              <w:left w:val="nil"/>
              <w:bottom w:val="single" w:sz="8" w:space="0" w:color="auto"/>
              <w:right w:val="nil"/>
            </w:tcBorders>
            <w:shd w:val="clear" w:color="auto" w:fill="auto"/>
            <w:vAlign w:val="center"/>
            <w:hideMark/>
          </w:tcPr>
          <w:p w14:paraId="41F656DF" w14:textId="77777777" w:rsidR="00F91BCC" w:rsidRPr="00CE5B4F" w:rsidRDefault="00F91BCC" w:rsidP="00863F10">
            <w:pPr>
              <w:spacing w:after="0" w:line="240" w:lineRule="auto"/>
              <w:jc w:val="center"/>
              <w:rPr>
                <w:rFonts w:ascii="Segoe UI" w:eastAsia="Times New Roman" w:hAnsi="Segoe UI" w:cs="Segoe UI"/>
                <w:b/>
                <w:bCs/>
                <w:color w:val="666666"/>
                <w:sz w:val="16"/>
                <w:szCs w:val="16"/>
              </w:rPr>
            </w:pPr>
            <w:r w:rsidRPr="00CE5B4F">
              <w:rPr>
                <w:rFonts w:ascii="Segoe UI" w:eastAsia="Times New Roman" w:hAnsi="Segoe UI" w:cs="Segoe UI"/>
                <w:b/>
                <w:bCs/>
                <w:color w:val="666666"/>
                <w:sz w:val="16"/>
                <w:szCs w:val="16"/>
              </w:rPr>
              <w:t>Gross Margin</w:t>
            </w:r>
          </w:p>
        </w:tc>
        <w:tc>
          <w:tcPr>
            <w:tcW w:w="1040" w:type="dxa"/>
            <w:tcBorders>
              <w:top w:val="nil"/>
              <w:left w:val="nil"/>
              <w:bottom w:val="single" w:sz="8" w:space="0" w:color="auto"/>
              <w:right w:val="nil"/>
            </w:tcBorders>
            <w:shd w:val="clear" w:color="auto" w:fill="auto"/>
            <w:vAlign w:val="center"/>
            <w:hideMark/>
          </w:tcPr>
          <w:p w14:paraId="226F7CA2" w14:textId="77777777" w:rsidR="00F91BCC" w:rsidRPr="00CE5B4F" w:rsidRDefault="00F91BCC" w:rsidP="00863F10">
            <w:pPr>
              <w:spacing w:after="0" w:line="240" w:lineRule="auto"/>
              <w:jc w:val="center"/>
              <w:rPr>
                <w:rFonts w:ascii="Segoe UI" w:eastAsia="Times New Roman" w:hAnsi="Segoe UI" w:cs="Segoe UI"/>
                <w:b/>
                <w:bCs/>
                <w:color w:val="666666"/>
                <w:sz w:val="16"/>
                <w:szCs w:val="16"/>
              </w:rPr>
            </w:pPr>
            <w:r w:rsidRPr="00CE5B4F">
              <w:rPr>
                <w:rFonts w:ascii="Segoe UI" w:eastAsia="Times New Roman" w:hAnsi="Segoe UI" w:cs="Segoe UI"/>
                <w:b/>
                <w:bCs/>
                <w:color w:val="666666"/>
                <w:sz w:val="16"/>
                <w:szCs w:val="16"/>
              </w:rPr>
              <w:t>Operating Income</w:t>
            </w:r>
          </w:p>
        </w:tc>
        <w:tc>
          <w:tcPr>
            <w:tcW w:w="1040" w:type="dxa"/>
            <w:tcBorders>
              <w:top w:val="nil"/>
              <w:left w:val="nil"/>
              <w:bottom w:val="single" w:sz="8" w:space="0" w:color="auto"/>
              <w:right w:val="nil"/>
            </w:tcBorders>
            <w:shd w:val="clear" w:color="auto" w:fill="auto"/>
            <w:vAlign w:val="center"/>
            <w:hideMark/>
          </w:tcPr>
          <w:p w14:paraId="2A0D219A" w14:textId="77777777" w:rsidR="00F91BCC" w:rsidRPr="00CE5B4F" w:rsidRDefault="00F91BCC" w:rsidP="00863F10">
            <w:pPr>
              <w:spacing w:after="0" w:line="240" w:lineRule="auto"/>
              <w:jc w:val="center"/>
              <w:rPr>
                <w:rFonts w:ascii="Segoe UI" w:eastAsia="Times New Roman" w:hAnsi="Segoe UI" w:cs="Segoe UI"/>
                <w:b/>
                <w:bCs/>
                <w:color w:val="666666"/>
                <w:sz w:val="16"/>
                <w:szCs w:val="16"/>
              </w:rPr>
            </w:pPr>
            <w:r w:rsidRPr="00CE5B4F">
              <w:rPr>
                <w:rFonts w:ascii="Segoe UI" w:eastAsia="Times New Roman" w:hAnsi="Segoe UI" w:cs="Segoe UI"/>
                <w:b/>
                <w:bCs/>
                <w:color w:val="666666"/>
                <w:sz w:val="16"/>
                <w:szCs w:val="16"/>
              </w:rPr>
              <w:t>Diluted EPS</w:t>
            </w:r>
          </w:p>
        </w:tc>
      </w:tr>
      <w:tr w:rsidR="00F91BCC" w:rsidRPr="00CE5B4F" w14:paraId="2A453E20" w14:textId="77777777" w:rsidTr="00F91BCC">
        <w:trPr>
          <w:trHeight w:val="288"/>
        </w:trPr>
        <w:tc>
          <w:tcPr>
            <w:tcW w:w="3320" w:type="dxa"/>
            <w:tcBorders>
              <w:top w:val="nil"/>
              <w:left w:val="nil"/>
              <w:bottom w:val="single" w:sz="4" w:space="0" w:color="auto"/>
              <w:right w:val="nil"/>
            </w:tcBorders>
            <w:shd w:val="clear" w:color="auto" w:fill="auto"/>
            <w:noWrap/>
            <w:vAlign w:val="center"/>
            <w:hideMark/>
          </w:tcPr>
          <w:p w14:paraId="20851908" w14:textId="77777777" w:rsidR="00F91BCC" w:rsidRPr="00CE5B4F" w:rsidRDefault="00F91BCC" w:rsidP="00863F10">
            <w:pPr>
              <w:spacing w:after="0" w:line="240" w:lineRule="auto"/>
              <w:rPr>
                <w:rFonts w:ascii="Segoe UI" w:eastAsia="Times New Roman" w:hAnsi="Segoe UI" w:cs="Segoe UI"/>
                <w:b/>
                <w:bCs/>
                <w:color w:val="666666"/>
                <w:sz w:val="16"/>
                <w:szCs w:val="16"/>
              </w:rPr>
            </w:pPr>
            <w:r w:rsidRPr="00CE5B4F">
              <w:rPr>
                <w:rFonts w:ascii="Segoe UI" w:eastAsia="Times New Roman" w:hAnsi="Segoe UI" w:cs="Segoe UI"/>
                <w:b/>
                <w:bCs/>
                <w:color w:val="666666"/>
                <w:sz w:val="16"/>
                <w:szCs w:val="16"/>
              </w:rPr>
              <w:t>2013 As Reported (GAAP)</w:t>
            </w:r>
          </w:p>
        </w:tc>
        <w:tc>
          <w:tcPr>
            <w:tcW w:w="1040" w:type="dxa"/>
            <w:tcBorders>
              <w:top w:val="nil"/>
              <w:left w:val="nil"/>
              <w:bottom w:val="single" w:sz="4" w:space="0" w:color="auto"/>
              <w:right w:val="nil"/>
            </w:tcBorders>
            <w:shd w:val="clear" w:color="auto" w:fill="auto"/>
            <w:vAlign w:val="center"/>
            <w:hideMark/>
          </w:tcPr>
          <w:p w14:paraId="2D1E050D" w14:textId="77777777" w:rsidR="00F91BCC" w:rsidRPr="00CE5B4F" w:rsidRDefault="00F91BCC" w:rsidP="00863F10">
            <w:pPr>
              <w:spacing w:after="0" w:line="240" w:lineRule="auto"/>
              <w:jc w:val="right"/>
              <w:rPr>
                <w:rFonts w:ascii="Segoe UI" w:eastAsia="Times New Roman" w:hAnsi="Segoe UI" w:cs="Segoe UI"/>
                <w:b/>
                <w:bCs/>
                <w:color w:val="666666"/>
                <w:sz w:val="16"/>
                <w:szCs w:val="16"/>
              </w:rPr>
            </w:pPr>
            <w:r w:rsidRPr="00CE5B4F">
              <w:rPr>
                <w:rFonts w:ascii="Segoe UI" w:eastAsia="Times New Roman" w:hAnsi="Segoe UI" w:cs="Segoe UI"/>
                <w:b/>
                <w:bCs/>
                <w:color w:val="666666"/>
                <w:sz w:val="16"/>
                <w:szCs w:val="16"/>
              </w:rPr>
              <w:t xml:space="preserve">$18,529 </w:t>
            </w:r>
          </w:p>
        </w:tc>
        <w:tc>
          <w:tcPr>
            <w:tcW w:w="1040" w:type="dxa"/>
            <w:tcBorders>
              <w:top w:val="nil"/>
              <w:left w:val="nil"/>
              <w:bottom w:val="single" w:sz="4" w:space="0" w:color="auto"/>
              <w:right w:val="nil"/>
            </w:tcBorders>
            <w:shd w:val="clear" w:color="auto" w:fill="auto"/>
            <w:vAlign w:val="center"/>
            <w:hideMark/>
          </w:tcPr>
          <w:p w14:paraId="73B47F96" w14:textId="77777777" w:rsidR="00F91BCC" w:rsidRPr="00CE5B4F" w:rsidRDefault="00F91BCC" w:rsidP="00863F10">
            <w:pPr>
              <w:spacing w:after="0" w:line="240" w:lineRule="auto"/>
              <w:jc w:val="right"/>
              <w:rPr>
                <w:rFonts w:ascii="Segoe UI" w:eastAsia="Times New Roman" w:hAnsi="Segoe UI" w:cs="Segoe UI"/>
                <w:b/>
                <w:bCs/>
                <w:color w:val="666666"/>
                <w:sz w:val="16"/>
                <w:szCs w:val="16"/>
              </w:rPr>
            </w:pPr>
            <w:r w:rsidRPr="00CE5B4F">
              <w:rPr>
                <w:rFonts w:ascii="Segoe UI" w:eastAsia="Times New Roman" w:hAnsi="Segoe UI" w:cs="Segoe UI"/>
                <w:b/>
                <w:bCs/>
                <w:color w:val="666666"/>
                <w:sz w:val="16"/>
                <w:szCs w:val="16"/>
              </w:rPr>
              <w:t>$13,384</w:t>
            </w:r>
          </w:p>
        </w:tc>
        <w:tc>
          <w:tcPr>
            <w:tcW w:w="1040" w:type="dxa"/>
            <w:tcBorders>
              <w:top w:val="nil"/>
              <w:left w:val="nil"/>
              <w:bottom w:val="single" w:sz="4" w:space="0" w:color="auto"/>
              <w:right w:val="nil"/>
            </w:tcBorders>
            <w:shd w:val="clear" w:color="auto" w:fill="auto"/>
            <w:vAlign w:val="center"/>
            <w:hideMark/>
          </w:tcPr>
          <w:p w14:paraId="6E8FA2B6" w14:textId="77777777" w:rsidR="00F91BCC" w:rsidRPr="00CE5B4F" w:rsidRDefault="00F91BCC" w:rsidP="00863F10">
            <w:pPr>
              <w:spacing w:after="0" w:line="240" w:lineRule="auto"/>
              <w:jc w:val="right"/>
              <w:rPr>
                <w:rFonts w:ascii="Segoe UI" w:eastAsia="Times New Roman" w:hAnsi="Segoe UI" w:cs="Segoe UI"/>
                <w:b/>
                <w:bCs/>
                <w:color w:val="666666"/>
                <w:sz w:val="16"/>
                <w:szCs w:val="16"/>
              </w:rPr>
            </w:pPr>
            <w:r w:rsidRPr="00CE5B4F">
              <w:rPr>
                <w:rFonts w:ascii="Segoe UI" w:eastAsia="Times New Roman" w:hAnsi="Segoe UI" w:cs="Segoe UI"/>
                <w:b/>
                <w:bCs/>
                <w:color w:val="666666"/>
                <w:sz w:val="16"/>
                <w:szCs w:val="16"/>
              </w:rPr>
              <w:t xml:space="preserve">$6,334 </w:t>
            </w:r>
          </w:p>
        </w:tc>
        <w:tc>
          <w:tcPr>
            <w:tcW w:w="1040" w:type="dxa"/>
            <w:tcBorders>
              <w:top w:val="nil"/>
              <w:left w:val="nil"/>
              <w:bottom w:val="single" w:sz="4" w:space="0" w:color="auto"/>
              <w:right w:val="nil"/>
            </w:tcBorders>
            <w:shd w:val="clear" w:color="auto" w:fill="auto"/>
            <w:vAlign w:val="center"/>
            <w:hideMark/>
          </w:tcPr>
          <w:p w14:paraId="17621ED3" w14:textId="77777777" w:rsidR="00F91BCC" w:rsidRPr="00CE5B4F" w:rsidRDefault="00F91BCC" w:rsidP="00863F10">
            <w:pPr>
              <w:spacing w:after="0" w:line="240" w:lineRule="auto"/>
              <w:jc w:val="right"/>
              <w:rPr>
                <w:rFonts w:ascii="Segoe UI" w:eastAsia="Times New Roman" w:hAnsi="Segoe UI" w:cs="Segoe UI"/>
                <w:b/>
                <w:bCs/>
                <w:color w:val="666666"/>
                <w:sz w:val="16"/>
                <w:szCs w:val="16"/>
              </w:rPr>
            </w:pPr>
            <w:r w:rsidRPr="00CE5B4F">
              <w:rPr>
                <w:rFonts w:ascii="Segoe UI" w:eastAsia="Times New Roman" w:hAnsi="Segoe UI" w:cs="Segoe UI"/>
                <w:b/>
                <w:bCs/>
                <w:color w:val="666666"/>
                <w:sz w:val="16"/>
                <w:szCs w:val="16"/>
              </w:rPr>
              <w:t xml:space="preserve">$0.62 </w:t>
            </w:r>
          </w:p>
        </w:tc>
      </w:tr>
      <w:tr w:rsidR="00F91BCC" w:rsidRPr="00CE5B4F" w14:paraId="75D15FD2" w14:textId="77777777" w:rsidTr="00F91BCC">
        <w:trPr>
          <w:trHeight w:val="288"/>
        </w:trPr>
        <w:tc>
          <w:tcPr>
            <w:tcW w:w="3320" w:type="dxa"/>
            <w:tcBorders>
              <w:top w:val="nil"/>
              <w:left w:val="nil"/>
              <w:bottom w:val="single" w:sz="4" w:space="0" w:color="auto"/>
              <w:right w:val="nil"/>
            </w:tcBorders>
            <w:shd w:val="clear" w:color="auto" w:fill="auto"/>
            <w:noWrap/>
            <w:vAlign w:val="center"/>
          </w:tcPr>
          <w:p w14:paraId="3D6D1151" w14:textId="77777777" w:rsidR="00F91BCC" w:rsidRPr="00CE5B4F" w:rsidRDefault="00F91BCC" w:rsidP="00863F10">
            <w:pPr>
              <w:spacing w:after="0" w:line="240" w:lineRule="auto"/>
              <w:rPr>
                <w:rFonts w:ascii="Segoe UI" w:eastAsia="Times New Roman" w:hAnsi="Segoe UI" w:cs="Segoe UI"/>
                <w:b/>
                <w:bCs/>
                <w:color w:val="666666"/>
                <w:sz w:val="16"/>
                <w:szCs w:val="16"/>
              </w:rPr>
            </w:pPr>
            <w:r w:rsidRPr="00CE5B4F">
              <w:rPr>
                <w:rFonts w:ascii="Segoe UI" w:eastAsia="Times New Roman" w:hAnsi="Segoe UI" w:cs="Segoe UI"/>
                <w:b/>
                <w:bCs/>
                <w:color w:val="666666"/>
                <w:sz w:val="16"/>
                <w:szCs w:val="16"/>
              </w:rPr>
              <w:t>2014 As Reported (GAAP)</w:t>
            </w:r>
          </w:p>
        </w:tc>
        <w:tc>
          <w:tcPr>
            <w:tcW w:w="1040" w:type="dxa"/>
            <w:tcBorders>
              <w:top w:val="nil"/>
              <w:left w:val="nil"/>
              <w:bottom w:val="single" w:sz="4" w:space="0" w:color="auto"/>
              <w:right w:val="nil"/>
            </w:tcBorders>
            <w:shd w:val="clear" w:color="auto" w:fill="auto"/>
            <w:vAlign w:val="center"/>
          </w:tcPr>
          <w:p w14:paraId="1C3E130A" w14:textId="77777777" w:rsidR="00F91BCC" w:rsidRPr="00CE5B4F" w:rsidRDefault="00F91BCC" w:rsidP="00863F10">
            <w:pPr>
              <w:spacing w:after="0" w:line="240" w:lineRule="auto"/>
              <w:jc w:val="right"/>
              <w:rPr>
                <w:rFonts w:ascii="Segoe UI" w:eastAsia="Times New Roman" w:hAnsi="Segoe UI" w:cs="Segoe UI"/>
                <w:bCs/>
                <w:color w:val="666666"/>
                <w:sz w:val="16"/>
                <w:szCs w:val="16"/>
              </w:rPr>
            </w:pPr>
            <w:r w:rsidRPr="00CE5B4F">
              <w:rPr>
                <w:rFonts w:ascii="Segoe UI" w:eastAsia="Times New Roman" w:hAnsi="Segoe UI" w:cs="Segoe UI"/>
                <w:b/>
                <w:bCs/>
                <w:color w:val="666666"/>
                <w:sz w:val="16"/>
                <w:szCs w:val="16"/>
              </w:rPr>
              <w:t xml:space="preserve">$23,201 </w:t>
            </w:r>
          </w:p>
        </w:tc>
        <w:tc>
          <w:tcPr>
            <w:tcW w:w="1040" w:type="dxa"/>
            <w:tcBorders>
              <w:top w:val="nil"/>
              <w:left w:val="nil"/>
              <w:bottom w:val="single" w:sz="4" w:space="0" w:color="auto"/>
              <w:right w:val="nil"/>
            </w:tcBorders>
            <w:shd w:val="clear" w:color="auto" w:fill="auto"/>
            <w:vAlign w:val="center"/>
          </w:tcPr>
          <w:p w14:paraId="146D2C78" w14:textId="77777777" w:rsidR="00F91BCC" w:rsidRPr="00CE5B4F" w:rsidRDefault="00F91BCC" w:rsidP="00863F10">
            <w:pPr>
              <w:spacing w:after="0" w:line="240" w:lineRule="auto"/>
              <w:jc w:val="right"/>
              <w:rPr>
                <w:rFonts w:ascii="Segoe UI" w:eastAsia="Times New Roman" w:hAnsi="Segoe UI" w:cs="Segoe UI"/>
                <w:bCs/>
                <w:color w:val="666666"/>
                <w:sz w:val="16"/>
                <w:szCs w:val="16"/>
              </w:rPr>
            </w:pPr>
            <w:r w:rsidRPr="00CE5B4F">
              <w:rPr>
                <w:rFonts w:ascii="Segoe UI" w:eastAsia="Times New Roman" w:hAnsi="Segoe UI" w:cs="Segoe UI"/>
                <w:b/>
                <w:bCs/>
                <w:color w:val="666666"/>
                <w:sz w:val="16"/>
                <w:szCs w:val="16"/>
              </w:rPr>
              <w:t xml:space="preserve">$14,928 </w:t>
            </w:r>
          </w:p>
        </w:tc>
        <w:tc>
          <w:tcPr>
            <w:tcW w:w="1040" w:type="dxa"/>
            <w:tcBorders>
              <w:top w:val="nil"/>
              <w:left w:val="nil"/>
              <w:bottom w:val="single" w:sz="4" w:space="0" w:color="auto"/>
              <w:right w:val="nil"/>
            </w:tcBorders>
            <w:shd w:val="clear" w:color="auto" w:fill="auto"/>
            <w:vAlign w:val="center"/>
          </w:tcPr>
          <w:p w14:paraId="3B4FB629" w14:textId="77777777" w:rsidR="00F91BCC" w:rsidRPr="00CE5B4F" w:rsidRDefault="00F91BCC" w:rsidP="00863F10">
            <w:pPr>
              <w:spacing w:after="0" w:line="240" w:lineRule="auto"/>
              <w:jc w:val="right"/>
              <w:rPr>
                <w:rFonts w:ascii="Segoe UI" w:eastAsia="Times New Roman" w:hAnsi="Segoe UI" w:cs="Segoe UI"/>
                <w:bCs/>
                <w:color w:val="666666"/>
                <w:sz w:val="16"/>
                <w:szCs w:val="16"/>
              </w:rPr>
            </w:pPr>
            <w:r w:rsidRPr="00CE5B4F">
              <w:rPr>
                <w:rFonts w:ascii="Segoe UI" w:eastAsia="Times New Roman" w:hAnsi="Segoe UI" w:cs="Segoe UI"/>
                <w:b/>
                <w:bCs/>
                <w:color w:val="666666"/>
                <w:sz w:val="16"/>
                <w:szCs w:val="16"/>
              </w:rPr>
              <w:t xml:space="preserve">$5,844 </w:t>
            </w:r>
          </w:p>
        </w:tc>
        <w:tc>
          <w:tcPr>
            <w:tcW w:w="1040" w:type="dxa"/>
            <w:tcBorders>
              <w:top w:val="nil"/>
              <w:left w:val="nil"/>
              <w:bottom w:val="single" w:sz="4" w:space="0" w:color="auto"/>
              <w:right w:val="nil"/>
            </w:tcBorders>
            <w:shd w:val="clear" w:color="auto" w:fill="auto"/>
            <w:vAlign w:val="center"/>
          </w:tcPr>
          <w:p w14:paraId="7C0C1011" w14:textId="77777777" w:rsidR="00F91BCC" w:rsidRPr="00CE5B4F" w:rsidRDefault="00F91BCC" w:rsidP="00863F10">
            <w:pPr>
              <w:spacing w:after="0" w:line="240" w:lineRule="auto"/>
              <w:jc w:val="right"/>
              <w:rPr>
                <w:rFonts w:ascii="Segoe UI" w:eastAsia="Times New Roman" w:hAnsi="Segoe UI" w:cs="Segoe UI"/>
                <w:bCs/>
                <w:color w:val="666666"/>
                <w:sz w:val="16"/>
                <w:szCs w:val="16"/>
              </w:rPr>
            </w:pPr>
            <w:r w:rsidRPr="00CE5B4F">
              <w:rPr>
                <w:rFonts w:ascii="Segoe UI" w:eastAsia="Times New Roman" w:hAnsi="Segoe UI" w:cs="Segoe UI"/>
                <w:b/>
                <w:bCs/>
                <w:color w:val="666666"/>
                <w:sz w:val="16"/>
                <w:szCs w:val="16"/>
              </w:rPr>
              <w:t xml:space="preserve">$0.54 </w:t>
            </w:r>
          </w:p>
        </w:tc>
      </w:tr>
      <w:tr w:rsidR="00F91BCC" w:rsidRPr="00CE5B4F" w14:paraId="02C6CF4E" w14:textId="77777777" w:rsidTr="00F91BCC">
        <w:trPr>
          <w:trHeight w:val="288"/>
        </w:trPr>
        <w:tc>
          <w:tcPr>
            <w:tcW w:w="3320" w:type="dxa"/>
            <w:tcBorders>
              <w:top w:val="nil"/>
              <w:left w:val="nil"/>
              <w:bottom w:val="single" w:sz="4" w:space="0" w:color="auto"/>
              <w:right w:val="nil"/>
            </w:tcBorders>
            <w:shd w:val="clear" w:color="auto" w:fill="auto"/>
            <w:noWrap/>
            <w:vAlign w:val="center"/>
          </w:tcPr>
          <w:p w14:paraId="7C560108" w14:textId="77777777" w:rsidR="00F91BCC" w:rsidRPr="00CE5B4F" w:rsidRDefault="00F91BCC" w:rsidP="00863F10">
            <w:pPr>
              <w:spacing w:after="0" w:line="240" w:lineRule="auto"/>
              <w:rPr>
                <w:rFonts w:ascii="Segoe UI" w:eastAsia="Times New Roman" w:hAnsi="Segoe UI" w:cs="Segoe UI"/>
                <w:b/>
                <w:bCs/>
                <w:color w:val="666666"/>
                <w:sz w:val="16"/>
                <w:szCs w:val="16"/>
              </w:rPr>
            </w:pPr>
            <w:r w:rsidRPr="00CE5B4F">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 xml:space="preserve"> </w:t>
            </w:r>
            <w:r w:rsidRPr="00CE5B4F">
              <w:rPr>
                <w:rFonts w:ascii="Segoe UI" w:eastAsia="Times New Roman" w:hAnsi="Segoe UI" w:cs="Segoe UI"/>
                <w:b/>
                <w:bCs/>
                <w:color w:val="666666"/>
                <w:sz w:val="16"/>
                <w:szCs w:val="16"/>
              </w:rPr>
              <w:t>Y/Y (GAAP)</w:t>
            </w:r>
          </w:p>
        </w:tc>
        <w:tc>
          <w:tcPr>
            <w:tcW w:w="1040" w:type="dxa"/>
            <w:tcBorders>
              <w:top w:val="nil"/>
              <w:left w:val="nil"/>
              <w:bottom w:val="single" w:sz="4" w:space="0" w:color="auto"/>
              <w:right w:val="nil"/>
            </w:tcBorders>
            <w:shd w:val="clear" w:color="auto" w:fill="auto"/>
            <w:vAlign w:val="center"/>
          </w:tcPr>
          <w:p w14:paraId="0A7298F4" w14:textId="77777777" w:rsidR="00F91BCC" w:rsidRPr="00CE5B4F" w:rsidRDefault="00F91BCC" w:rsidP="00863F10">
            <w:pPr>
              <w:spacing w:after="0" w:line="240" w:lineRule="auto"/>
              <w:jc w:val="right"/>
              <w:rPr>
                <w:rFonts w:ascii="Segoe UI" w:eastAsia="Times New Roman" w:hAnsi="Segoe UI" w:cs="Segoe UI"/>
                <w:b/>
                <w:bCs/>
                <w:color w:val="666666"/>
                <w:sz w:val="16"/>
                <w:szCs w:val="16"/>
              </w:rPr>
            </w:pPr>
            <w:r w:rsidRPr="00CE5B4F">
              <w:rPr>
                <w:rFonts w:ascii="Segoe UI" w:eastAsia="Times New Roman" w:hAnsi="Segoe UI" w:cs="Segoe UI"/>
                <w:b/>
                <w:bCs/>
                <w:color w:val="666666"/>
                <w:sz w:val="16"/>
                <w:szCs w:val="16"/>
              </w:rPr>
              <w:t>25%</w:t>
            </w:r>
          </w:p>
        </w:tc>
        <w:tc>
          <w:tcPr>
            <w:tcW w:w="1040" w:type="dxa"/>
            <w:tcBorders>
              <w:top w:val="nil"/>
              <w:left w:val="nil"/>
              <w:bottom w:val="single" w:sz="4" w:space="0" w:color="auto"/>
              <w:right w:val="nil"/>
            </w:tcBorders>
            <w:shd w:val="clear" w:color="auto" w:fill="auto"/>
            <w:vAlign w:val="center"/>
          </w:tcPr>
          <w:p w14:paraId="696284A8" w14:textId="77777777" w:rsidR="00F91BCC" w:rsidRPr="00CE5B4F" w:rsidRDefault="00F91BCC" w:rsidP="00863F10">
            <w:pPr>
              <w:spacing w:after="0" w:line="240" w:lineRule="auto"/>
              <w:jc w:val="right"/>
              <w:rPr>
                <w:rFonts w:ascii="Segoe UI" w:eastAsia="Times New Roman" w:hAnsi="Segoe UI" w:cs="Segoe UI"/>
                <w:b/>
                <w:bCs/>
                <w:color w:val="666666"/>
                <w:sz w:val="16"/>
                <w:szCs w:val="16"/>
              </w:rPr>
            </w:pPr>
            <w:r w:rsidRPr="00CE5B4F">
              <w:rPr>
                <w:rFonts w:ascii="Segoe UI" w:eastAsia="Times New Roman" w:hAnsi="Segoe UI" w:cs="Segoe UI"/>
                <w:b/>
                <w:bCs/>
                <w:color w:val="666666"/>
                <w:sz w:val="16"/>
                <w:szCs w:val="16"/>
              </w:rPr>
              <w:t>12%</w:t>
            </w:r>
          </w:p>
        </w:tc>
        <w:tc>
          <w:tcPr>
            <w:tcW w:w="1040" w:type="dxa"/>
            <w:tcBorders>
              <w:top w:val="nil"/>
              <w:left w:val="nil"/>
              <w:bottom w:val="single" w:sz="4" w:space="0" w:color="auto"/>
              <w:right w:val="nil"/>
            </w:tcBorders>
            <w:shd w:val="clear" w:color="auto" w:fill="auto"/>
            <w:vAlign w:val="center"/>
          </w:tcPr>
          <w:p w14:paraId="03880DD5" w14:textId="77777777" w:rsidR="00F91BCC" w:rsidRPr="00CE5B4F" w:rsidRDefault="00F91BCC" w:rsidP="00863F10">
            <w:pPr>
              <w:spacing w:after="0" w:line="240" w:lineRule="auto"/>
              <w:jc w:val="right"/>
              <w:rPr>
                <w:rFonts w:ascii="Segoe UI" w:eastAsia="Times New Roman" w:hAnsi="Segoe UI" w:cs="Segoe UI"/>
                <w:b/>
                <w:bCs/>
                <w:color w:val="666666"/>
                <w:sz w:val="16"/>
                <w:szCs w:val="16"/>
              </w:rPr>
            </w:pPr>
            <w:r w:rsidRPr="00CE5B4F">
              <w:rPr>
                <w:rFonts w:ascii="Segoe UI" w:eastAsia="Times New Roman" w:hAnsi="Segoe UI" w:cs="Segoe UI"/>
                <w:b/>
                <w:bCs/>
                <w:color w:val="666666"/>
                <w:sz w:val="16"/>
                <w:szCs w:val="16"/>
              </w:rPr>
              <w:t>(8)%</w:t>
            </w:r>
          </w:p>
        </w:tc>
        <w:tc>
          <w:tcPr>
            <w:tcW w:w="1040" w:type="dxa"/>
            <w:tcBorders>
              <w:top w:val="nil"/>
              <w:left w:val="nil"/>
              <w:bottom w:val="single" w:sz="4" w:space="0" w:color="auto"/>
              <w:right w:val="nil"/>
            </w:tcBorders>
            <w:shd w:val="clear" w:color="auto" w:fill="auto"/>
            <w:vAlign w:val="center"/>
          </w:tcPr>
          <w:p w14:paraId="15874DF8" w14:textId="77777777" w:rsidR="00F91BCC" w:rsidRPr="00CE5B4F" w:rsidRDefault="00F91BCC" w:rsidP="00863F10">
            <w:pPr>
              <w:spacing w:after="0" w:line="240" w:lineRule="auto"/>
              <w:jc w:val="right"/>
              <w:rPr>
                <w:rFonts w:ascii="Segoe UI" w:eastAsia="Times New Roman" w:hAnsi="Segoe UI" w:cs="Segoe UI"/>
                <w:b/>
                <w:bCs/>
                <w:color w:val="666666"/>
                <w:sz w:val="16"/>
                <w:szCs w:val="16"/>
              </w:rPr>
            </w:pPr>
            <w:r w:rsidRPr="00CE5B4F">
              <w:rPr>
                <w:rFonts w:ascii="Segoe UI" w:eastAsia="Times New Roman" w:hAnsi="Segoe UI" w:cs="Segoe UI"/>
                <w:b/>
                <w:bCs/>
                <w:color w:val="666666"/>
                <w:sz w:val="16"/>
                <w:szCs w:val="16"/>
              </w:rPr>
              <w:t>(13)%</w:t>
            </w:r>
          </w:p>
        </w:tc>
      </w:tr>
      <w:tr w:rsidR="00F91BCC" w:rsidRPr="00CE5B4F" w14:paraId="7FA2CF8C" w14:textId="77777777" w:rsidTr="00F91BCC">
        <w:trPr>
          <w:trHeight w:val="288"/>
        </w:trPr>
        <w:tc>
          <w:tcPr>
            <w:tcW w:w="3320" w:type="dxa"/>
            <w:tcBorders>
              <w:top w:val="single" w:sz="4" w:space="0" w:color="auto"/>
              <w:left w:val="nil"/>
              <w:bottom w:val="single" w:sz="4" w:space="0" w:color="auto"/>
              <w:right w:val="nil"/>
            </w:tcBorders>
            <w:shd w:val="clear" w:color="auto" w:fill="auto"/>
            <w:noWrap/>
            <w:vAlign w:val="center"/>
            <w:hideMark/>
          </w:tcPr>
          <w:p w14:paraId="200B9D42" w14:textId="77777777" w:rsidR="00F91BCC" w:rsidRPr="00CE5B4F" w:rsidRDefault="00F91BCC" w:rsidP="00863F10">
            <w:pPr>
              <w:spacing w:after="0" w:line="240" w:lineRule="auto"/>
              <w:rPr>
                <w:rFonts w:ascii="Segoe UI" w:eastAsia="Times New Roman" w:hAnsi="Segoe UI" w:cs="Segoe UI"/>
                <w:b/>
                <w:bCs/>
                <w:color w:val="666666"/>
                <w:sz w:val="16"/>
                <w:szCs w:val="16"/>
              </w:rPr>
            </w:pPr>
            <w:r w:rsidRPr="00CE5B4F">
              <w:rPr>
                <w:rFonts w:ascii="Segoe UI" w:eastAsia="Times New Roman" w:hAnsi="Segoe UI" w:cs="Segoe UI"/>
                <w:b/>
                <w:bCs/>
                <w:color w:val="666666"/>
                <w:sz w:val="16"/>
                <w:szCs w:val="16"/>
              </w:rPr>
              <w:t>2014 Impact of Noted Items</w:t>
            </w:r>
          </w:p>
        </w:tc>
        <w:tc>
          <w:tcPr>
            <w:tcW w:w="1040" w:type="dxa"/>
            <w:tcBorders>
              <w:top w:val="single" w:sz="4" w:space="0" w:color="auto"/>
              <w:left w:val="nil"/>
              <w:bottom w:val="single" w:sz="4" w:space="0" w:color="auto"/>
              <w:right w:val="nil"/>
            </w:tcBorders>
            <w:shd w:val="clear" w:color="auto" w:fill="auto"/>
            <w:vAlign w:val="center"/>
          </w:tcPr>
          <w:p w14:paraId="789CB01D" w14:textId="77777777" w:rsidR="00F91BCC" w:rsidRPr="00CE5B4F" w:rsidRDefault="00F91BCC" w:rsidP="00863F10">
            <w:pPr>
              <w:spacing w:after="0" w:line="240" w:lineRule="auto"/>
              <w:jc w:val="right"/>
              <w:rPr>
                <w:rFonts w:ascii="Segoe UI" w:eastAsia="Times New Roman" w:hAnsi="Segoe UI" w:cs="Segoe UI"/>
                <w:b/>
                <w:bCs/>
                <w:color w:val="666666"/>
                <w:sz w:val="16"/>
                <w:szCs w:val="16"/>
              </w:rPr>
            </w:pPr>
            <w:r w:rsidRPr="00CE5B4F">
              <w:rPr>
                <w:rFonts w:ascii="Segoe UI" w:eastAsia="Times New Roman" w:hAnsi="Segoe UI" w:cs="Segoe UI"/>
                <w:b/>
                <w:bCs/>
                <w:color w:val="666666"/>
                <w:sz w:val="16"/>
                <w:szCs w:val="16"/>
              </w:rPr>
              <w:t>-</w:t>
            </w:r>
          </w:p>
        </w:tc>
        <w:tc>
          <w:tcPr>
            <w:tcW w:w="1040" w:type="dxa"/>
            <w:tcBorders>
              <w:top w:val="single" w:sz="4" w:space="0" w:color="auto"/>
              <w:left w:val="nil"/>
              <w:bottom w:val="single" w:sz="4" w:space="0" w:color="auto"/>
              <w:right w:val="nil"/>
            </w:tcBorders>
            <w:shd w:val="clear" w:color="auto" w:fill="auto"/>
            <w:vAlign w:val="center"/>
          </w:tcPr>
          <w:p w14:paraId="2E1D2FCA" w14:textId="77777777" w:rsidR="00F91BCC" w:rsidRPr="00CE5B4F" w:rsidRDefault="00F91BCC" w:rsidP="00863F10">
            <w:pPr>
              <w:spacing w:after="0" w:line="240" w:lineRule="auto"/>
              <w:jc w:val="right"/>
              <w:rPr>
                <w:rFonts w:ascii="Segoe UI" w:eastAsia="Times New Roman" w:hAnsi="Segoe UI" w:cs="Segoe UI"/>
                <w:b/>
                <w:bCs/>
                <w:color w:val="666666"/>
                <w:sz w:val="16"/>
                <w:szCs w:val="16"/>
              </w:rPr>
            </w:pPr>
            <w:r w:rsidRPr="00CE5B4F">
              <w:rPr>
                <w:rFonts w:ascii="Segoe UI" w:eastAsia="Times New Roman" w:hAnsi="Segoe UI" w:cs="Segoe UI"/>
                <w:b/>
                <w:bCs/>
                <w:color w:val="666666"/>
                <w:sz w:val="16"/>
                <w:szCs w:val="16"/>
              </w:rPr>
              <w:t>-</w:t>
            </w:r>
          </w:p>
        </w:tc>
        <w:tc>
          <w:tcPr>
            <w:tcW w:w="1040" w:type="dxa"/>
            <w:tcBorders>
              <w:top w:val="single" w:sz="4" w:space="0" w:color="auto"/>
              <w:left w:val="nil"/>
              <w:bottom w:val="single" w:sz="4" w:space="0" w:color="auto"/>
              <w:right w:val="nil"/>
            </w:tcBorders>
            <w:shd w:val="clear" w:color="auto" w:fill="auto"/>
            <w:vAlign w:val="center"/>
            <w:hideMark/>
          </w:tcPr>
          <w:p w14:paraId="30BF178C" w14:textId="77777777" w:rsidR="00F91BCC" w:rsidRPr="00CE5B4F" w:rsidRDefault="00F91BCC" w:rsidP="00863F10">
            <w:pPr>
              <w:spacing w:after="0" w:line="240" w:lineRule="auto"/>
              <w:jc w:val="right"/>
              <w:rPr>
                <w:rFonts w:ascii="Segoe UI" w:eastAsia="Times New Roman" w:hAnsi="Segoe UI" w:cs="Segoe UI"/>
                <w:b/>
                <w:bCs/>
                <w:color w:val="666666"/>
                <w:sz w:val="16"/>
                <w:szCs w:val="16"/>
              </w:rPr>
            </w:pPr>
            <w:r w:rsidRPr="00CE5B4F">
              <w:rPr>
                <w:rFonts w:ascii="Segoe UI" w:eastAsia="Times New Roman" w:hAnsi="Segoe UI" w:cs="Segoe UI"/>
                <w:b/>
                <w:bCs/>
                <w:color w:val="666666"/>
                <w:sz w:val="16"/>
                <w:szCs w:val="16"/>
              </w:rPr>
              <w:t xml:space="preserve">$(1,140) </w:t>
            </w:r>
          </w:p>
        </w:tc>
        <w:tc>
          <w:tcPr>
            <w:tcW w:w="1040" w:type="dxa"/>
            <w:tcBorders>
              <w:top w:val="single" w:sz="4" w:space="0" w:color="auto"/>
              <w:left w:val="nil"/>
              <w:bottom w:val="single" w:sz="4" w:space="0" w:color="auto"/>
              <w:right w:val="nil"/>
            </w:tcBorders>
            <w:shd w:val="clear" w:color="auto" w:fill="auto"/>
            <w:vAlign w:val="center"/>
            <w:hideMark/>
          </w:tcPr>
          <w:p w14:paraId="2DF7346C" w14:textId="77777777" w:rsidR="00F91BCC" w:rsidRPr="00CE5B4F" w:rsidRDefault="00F91BCC" w:rsidP="00863F10">
            <w:pPr>
              <w:spacing w:after="0" w:line="240" w:lineRule="auto"/>
              <w:jc w:val="right"/>
              <w:rPr>
                <w:rFonts w:ascii="Segoe UI" w:eastAsia="Times New Roman" w:hAnsi="Segoe UI" w:cs="Segoe UI"/>
                <w:b/>
                <w:bCs/>
                <w:color w:val="666666"/>
                <w:sz w:val="16"/>
                <w:szCs w:val="16"/>
              </w:rPr>
            </w:pPr>
            <w:r w:rsidRPr="00CE5B4F">
              <w:rPr>
                <w:rFonts w:ascii="Segoe UI" w:eastAsia="Times New Roman" w:hAnsi="Segoe UI" w:cs="Segoe UI"/>
                <w:b/>
                <w:bCs/>
                <w:color w:val="666666"/>
                <w:sz w:val="16"/>
                <w:szCs w:val="16"/>
              </w:rPr>
              <w:t xml:space="preserve">$(0.11) </w:t>
            </w:r>
          </w:p>
        </w:tc>
      </w:tr>
    </w:tbl>
    <w:p w14:paraId="24013688" w14:textId="77777777" w:rsidR="00F91BCC" w:rsidRPr="00CE5B4F" w:rsidRDefault="00F91BCC" w:rsidP="00F91BCC">
      <w:pPr>
        <w:spacing w:after="0" w:line="280" w:lineRule="exact"/>
        <w:rPr>
          <w:rFonts w:ascii="Segoe UI" w:hAnsi="Segoe UI" w:cs="Segoe UI"/>
          <w:color w:val="666666"/>
          <w:sz w:val="20"/>
          <w:szCs w:val="20"/>
        </w:rPr>
      </w:pPr>
    </w:p>
    <w:p w14:paraId="5D95BEDE" w14:textId="77777777" w:rsidR="00F91BCC" w:rsidRDefault="00F91BCC" w:rsidP="00F91BCC">
      <w:pPr>
        <w:spacing w:line="280" w:lineRule="atLeast"/>
        <w:rPr>
          <w:rFonts w:ascii="Segoe UI" w:eastAsiaTheme="minorHAnsi" w:hAnsi="Segoe UI" w:cs="Segoe UI"/>
          <w:color w:val="666666"/>
          <w:sz w:val="20"/>
          <w:szCs w:val="20"/>
        </w:rPr>
      </w:pPr>
      <w:r w:rsidRPr="00CE5B4F">
        <w:rPr>
          <w:rFonts w:ascii="Segoe UI" w:hAnsi="Segoe UI" w:cs="Segoe UI"/>
          <w:color w:val="666666"/>
          <w:sz w:val="20"/>
          <w:szCs w:val="20"/>
        </w:rPr>
        <w:t>“We are innovating faster, engaging more deeply across the industry, and putting our custome</w:t>
      </w:r>
      <w:r>
        <w:rPr>
          <w:rFonts w:ascii="Segoe UI" w:hAnsi="Segoe UI" w:cs="Segoe UI"/>
          <w:color w:val="666666"/>
          <w:sz w:val="20"/>
          <w:szCs w:val="20"/>
        </w:rPr>
        <w:t xml:space="preserve">rs at the center of everything we do, all of which positions Microsoft for future growth,”  said Satya Nadella, chief executive officer of Microsoft. “Our teams are delivering on our core focus of reinventing productivity and creating platforms that empower every individual and organization.” </w:t>
      </w:r>
    </w:p>
    <w:p w14:paraId="54C84515" w14:textId="77777777" w:rsidR="00F91BCC" w:rsidRPr="00FA3C7D" w:rsidRDefault="00F91BCC" w:rsidP="00F91BCC">
      <w:pPr>
        <w:spacing w:line="280" w:lineRule="atLeast"/>
        <w:rPr>
          <w:rFonts w:ascii="Segoe UI" w:hAnsi="Segoe UI" w:cs="Segoe UI"/>
          <w:color w:val="666666"/>
          <w:sz w:val="20"/>
          <w:szCs w:val="20"/>
        </w:rPr>
      </w:pPr>
      <w:r>
        <w:rPr>
          <w:rFonts w:ascii="Segoe UI" w:hAnsi="Segoe UI" w:cs="Segoe UI"/>
          <w:color w:val="666666"/>
          <w:sz w:val="20"/>
          <w:szCs w:val="20"/>
        </w:rPr>
        <w:t xml:space="preserve">“We delivered a strong start to the year, with continued cloud momentum and meaningful progress across our device businesses,” said </w:t>
      </w:r>
      <w:r w:rsidRPr="004D7EFC">
        <w:rPr>
          <w:rFonts w:ascii="Segoe UI" w:hAnsi="Segoe UI" w:cs="Segoe UI"/>
          <w:color w:val="666666"/>
          <w:sz w:val="20"/>
          <w:szCs w:val="20"/>
        </w:rPr>
        <w:t xml:space="preserve">Amy Hood, executive vice president and chief financial officer </w:t>
      </w:r>
      <w:r>
        <w:rPr>
          <w:rFonts w:ascii="Segoe UI" w:hAnsi="Segoe UI" w:cs="Segoe UI"/>
          <w:color w:val="666666"/>
          <w:sz w:val="20"/>
          <w:szCs w:val="20"/>
        </w:rPr>
        <w:t>of</w:t>
      </w:r>
      <w:r w:rsidRPr="004D7EFC">
        <w:rPr>
          <w:rFonts w:ascii="Segoe UI" w:hAnsi="Segoe UI" w:cs="Segoe UI"/>
          <w:color w:val="666666"/>
          <w:sz w:val="20"/>
          <w:szCs w:val="20"/>
        </w:rPr>
        <w:t xml:space="preserve"> Microsoft.</w:t>
      </w:r>
      <w:r>
        <w:rPr>
          <w:rFonts w:ascii="Segoe UI" w:hAnsi="Segoe UI" w:cs="Segoe UI"/>
          <w:color w:val="666666"/>
          <w:sz w:val="20"/>
          <w:szCs w:val="20"/>
        </w:rPr>
        <w:t xml:space="preserve"> “We will continue to invest in high-growth opportunities and drive efficiencies across the organization to deliver long-term shareholder value.”</w:t>
      </w:r>
    </w:p>
    <w:p w14:paraId="220F08D4" w14:textId="77777777" w:rsidR="00F91BCC" w:rsidRPr="00AB5CFE" w:rsidRDefault="00F91BCC" w:rsidP="00F91BCC">
      <w:pPr>
        <w:spacing w:line="280" w:lineRule="exact"/>
        <w:rPr>
          <w:rFonts w:ascii="Segoe UI" w:hAnsi="Segoe UI" w:cs="Segoe UI"/>
          <w:color w:val="666666"/>
          <w:sz w:val="20"/>
          <w:szCs w:val="20"/>
        </w:rPr>
      </w:pPr>
      <w:r w:rsidRPr="004D7EFC">
        <w:rPr>
          <w:rFonts w:ascii="Segoe UI" w:hAnsi="Segoe UI" w:cs="Segoe UI"/>
          <w:color w:val="666666"/>
          <w:sz w:val="20"/>
          <w:szCs w:val="20"/>
        </w:rPr>
        <w:t xml:space="preserve">Devices and </w:t>
      </w:r>
      <w:r w:rsidRPr="00AB5CFE">
        <w:rPr>
          <w:rFonts w:ascii="Segoe UI" w:hAnsi="Segoe UI" w:cs="Segoe UI"/>
          <w:color w:val="666666"/>
          <w:sz w:val="20"/>
          <w:szCs w:val="20"/>
        </w:rPr>
        <w:t>Consumer revenue grew 47% to $10.96 billion, with the following business highlights:</w:t>
      </w:r>
    </w:p>
    <w:p w14:paraId="35D26A75" w14:textId="77777777" w:rsidR="00F91BCC" w:rsidRPr="00AB5CFE" w:rsidRDefault="00F91BCC" w:rsidP="00F91BCC">
      <w:pPr>
        <w:pStyle w:val="ListParagraph"/>
        <w:numPr>
          <w:ilvl w:val="0"/>
          <w:numId w:val="2"/>
        </w:numPr>
        <w:rPr>
          <w:rFonts w:ascii="Segoe UI" w:hAnsi="Segoe UI" w:cs="Segoe UI"/>
          <w:color w:val="666666"/>
          <w:sz w:val="20"/>
          <w:szCs w:val="20"/>
        </w:rPr>
      </w:pPr>
      <w:r w:rsidRPr="00AB5CFE">
        <w:rPr>
          <w:rFonts w:ascii="Segoe UI" w:hAnsi="Segoe UI" w:cs="Segoe UI"/>
          <w:color w:val="666666"/>
          <w:sz w:val="20"/>
          <w:szCs w:val="20"/>
        </w:rPr>
        <w:t xml:space="preserve">Office 365 Home and Personal subscribers totaled more than 7 million, representing </w:t>
      </w:r>
      <w:r>
        <w:rPr>
          <w:rFonts w:ascii="Segoe UI" w:hAnsi="Segoe UI" w:cs="Segoe UI"/>
          <w:color w:val="666666"/>
          <w:sz w:val="20"/>
          <w:szCs w:val="20"/>
        </w:rPr>
        <w:t xml:space="preserve">more than </w:t>
      </w:r>
      <w:r w:rsidRPr="00AB5CFE">
        <w:rPr>
          <w:rFonts w:ascii="Segoe UI" w:hAnsi="Segoe UI" w:cs="Segoe UI"/>
          <w:color w:val="666666"/>
          <w:sz w:val="20"/>
          <w:szCs w:val="20"/>
        </w:rPr>
        <w:t>2</w:t>
      </w:r>
      <w:r>
        <w:rPr>
          <w:rFonts w:ascii="Segoe UI" w:hAnsi="Segoe UI" w:cs="Segoe UI"/>
          <w:color w:val="666666"/>
          <w:sz w:val="20"/>
          <w:szCs w:val="20"/>
        </w:rPr>
        <w:t>5</w:t>
      </w:r>
      <w:r w:rsidRPr="00AB5CFE">
        <w:rPr>
          <w:rFonts w:ascii="Segoe UI" w:hAnsi="Segoe UI" w:cs="Segoe UI"/>
          <w:color w:val="666666"/>
          <w:sz w:val="20"/>
          <w:szCs w:val="20"/>
        </w:rPr>
        <w:t>% sequential growth over the previous quarter.</w:t>
      </w:r>
    </w:p>
    <w:p w14:paraId="644AE23E" w14:textId="77777777" w:rsidR="00F91BCC" w:rsidRPr="00AB5CFE" w:rsidRDefault="00F91BCC" w:rsidP="00F91BCC">
      <w:pPr>
        <w:pStyle w:val="ListParagraph"/>
        <w:numPr>
          <w:ilvl w:val="0"/>
          <w:numId w:val="2"/>
        </w:numPr>
        <w:rPr>
          <w:rFonts w:ascii="Segoe UI" w:hAnsi="Segoe UI" w:cs="Segoe UI"/>
          <w:color w:val="666666"/>
          <w:sz w:val="20"/>
          <w:szCs w:val="20"/>
        </w:rPr>
      </w:pPr>
      <w:r w:rsidRPr="00AB5CFE">
        <w:rPr>
          <w:rFonts w:ascii="Segoe UI" w:hAnsi="Segoe UI" w:cs="Segoe UI"/>
          <w:color w:val="666666"/>
          <w:sz w:val="20"/>
          <w:szCs w:val="20"/>
        </w:rPr>
        <w:t xml:space="preserve">Surface Pro 3 momentum drove Surface revenue of $908 million. </w:t>
      </w:r>
    </w:p>
    <w:p w14:paraId="27D65943" w14:textId="69CE92E2" w:rsidR="00F91BCC" w:rsidRPr="00AB5CFE" w:rsidRDefault="00F91BCC" w:rsidP="00F91BCC">
      <w:pPr>
        <w:pStyle w:val="ListParagraph"/>
        <w:numPr>
          <w:ilvl w:val="0"/>
          <w:numId w:val="2"/>
        </w:numPr>
        <w:rPr>
          <w:rFonts w:ascii="Segoe UI" w:hAnsi="Segoe UI" w:cs="Segoe UI"/>
          <w:color w:val="666666"/>
          <w:sz w:val="20"/>
          <w:szCs w:val="20"/>
        </w:rPr>
      </w:pPr>
      <w:r>
        <w:rPr>
          <w:rFonts w:ascii="Segoe UI" w:hAnsi="Segoe UI" w:cs="Segoe UI"/>
          <w:color w:val="666666"/>
          <w:sz w:val="20"/>
          <w:szCs w:val="20"/>
        </w:rPr>
        <w:t xml:space="preserve">New Windows </w:t>
      </w:r>
      <w:r w:rsidR="005C6E75">
        <w:rPr>
          <w:rFonts w:ascii="Segoe UI" w:hAnsi="Segoe UI" w:cs="Segoe UI"/>
          <w:color w:val="666666"/>
          <w:sz w:val="20"/>
          <w:szCs w:val="20"/>
        </w:rPr>
        <w:t xml:space="preserve">consumer </w:t>
      </w:r>
      <w:r>
        <w:rPr>
          <w:rFonts w:ascii="Segoe UI" w:hAnsi="Segoe UI" w:cs="Segoe UI"/>
          <w:color w:val="666666"/>
          <w:sz w:val="20"/>
          <w:szCs w:val="20"/>
        </w:rPr>
        <w:t>licensing programs drove positive unit growth while OEM non-Pro revenue declined 1%</w:t>
      </w:r>
      <w:r w:rsidRPr="00AB5CFE">
        <w:rPr>
          <w:rFonts w:ascii="Segoe UI" w:hAnsi="Segoe UI" w:cs="Segoe UI"/>
          <w:color w:val="666666"/>
          <w:sz w:val="20"/>
          <w:szCs w:val="20"/>
        </w:rPr>
        <w:t>.</w:t>
      </w:r>
    </w:p>
    <w:p w14:paraId="652B3907" w14:textId="77777777" w:rsidR="00F91BCC" w:rsidRPr="00AB5CFE" w:rsidRDefault="00F91BCC" w:rsidP="00F91BCC">
      <w:pPr>
        <w:pStyle w:val="ListParagraph"/>
        <w:numPr>
          <w:ilvl w:val="0"/>
          <w:numId w:val="2"/>
        </w:numPr>
        <w:spacing w:line="280" w:lineRule="exact"/>
        <w:rPr>
          <w:rFonts w:ascii="Segoe UI" w:hAnsi="Segoe UI" w:cs="Segoe UI"/>
          <w:color w:val="666666"/>
          <w:sz w:val="20"/>
          <w:szCs w:val="20"/>
        </w:rPr>
      </w:pPr>
      <w:r w:rsidRPr="00AB5CFE">
        <w:rPr>
          <w:rFonts w:ascii="Segoe UI" w:hAnsi="Segoe UI" w:cs="Segoe UI"/>
          <w:color w:val="666666"/>
          <w:sz w:val="20"/>
          <w:szCs w:val="20"/>
        </w:rPr>
        <w:t xml:space="preserve">Total Xbox </w:t>
      </w:r>
      <w:r>
        <w:rPr>
          <w:rFonts w:ascii="Segoe UI" w:hAnsi="Segoe UI" w:cs="Segoe UI"/>
          <w:color w:val="666666"/>
          <w:sz w:val="20"/>
          <w:szCs w:val="20"/>
        </w:rPr>
        <w:t>console</w:t>
      </w:r>
      <w:r w:rsidRPr="00AB5CFE">
        <w:rPr>
          <w:rFonts w:ascii="Segoe UI" w:hAnsi="Segoe UI" w:cs="Segoe UI"/>
          <w:color w:val="666666"/>
          <w:sz w:val="20"/>
          <w:szCs w:val="20"/>
        </w:rPr>
        <w:t xml:space="preserve"> sales were 2.4 million</w:t>
      </w:r>
      <w:r>
        <w:rPr>
          <w:rFonts w:ascii="Segoe UI" w:hAnsi="Segoe UI" w:cs="Segoe UI"/>
          <w:color w:val="666666"/>
          <w:sz w:val="20"/>
          <w:szCs w:val="20"/>
        </w:rPr>
        <w:t>,</w:t>
      </w:r>
      <w:r w:rsidRPr="00AB5CFE">
        <w:rPr>
          <w:rFonts w:ascii="Segoe UI" w:hAnsi="Segoe UI" w:cs="Segoe UI"/>
          <w:color w:val="666666"/>
          <w:sz w:val="20"/>
          <w:szCs w:val="20"/>
        </w:rPr>
        <w:t xml:space="preserve"> </w:t>
      </w:r>
      <w:r>
        <w:rPr>
          <w:rFonts w:ascii="Segoe UI" w:hAnsi="Segoe UI" w:cs="Segoe UI"/>
          <w:color w:val="666666"/>
          <w:sz w:val="20"/>
          <w:szCs w:val="20"/>
        </w:rPr>
        <w:t xml:space="preserve">growing </w:t>
      </w:r>
      <w:r w:rsidRPr="00AB5CFE">
        <w:rPr>
          <w:rFonts w:ascii="Segoe UI" w:hAnsi="Segoe UI" w:cs="Segoe UI"/>
          <w:color w:val="666666"/>
          <w:sz w:val="20"/>
          <w:szCs w:val="20"/>
        </w:rPr>
        <w:t>102%, and Xbox One launched in 28 new markets.</w:t>
      </w:r>
    </w:p>
    <w:p w14:paraId="4637ABA4" w14:textId="77777777" w:rsidR="00F91BCC" w:rsidRPr="00AB5CFE" w:rsidRDefault="00F91BCC" w:rsidP="00F91BCC">
      <w:pPr>
        <w:pStyle w:val="ListParagraph"/>
        <w:numPr>
          <w:ilvl w:val="0"/>
          <w:numId w:val="2"/>
        </w:numPr>
        <w:spacing w:line="280" w:lineRule="exact"/>
        <w:rPr>
          <w:rFonts w:ascii="Segoe UI" w:hAnsi="Segoe UI" w:cs="Segoe UI"/>
          <w:color w:val="666666"/>
          <w:sz w:val="20"/>
          <w:szCs w:val="20"/>
        </w:rPr>
      </w:pPr>
      <w:r w:rsidRPr="00AB5CFE">
        <w:rPr>
          <w:rFonts w:ascii="Segoe UI" w:hAnsi="Segoe UI" w:cs="Segoe UI"/>
          <w:color w:val="666666"/>
          <w:sz w:val="20"/>
          <w:szCs w:val="20"/>
        </w:rPr>
        <w:t>Phone hardware revenue exceeded $2.6 billion</w:t>
      </w:r>
      <w:r>
        <w:rPr>
          <w:rFonts w:ascii="Segoe UI" w:hAnsi="Segoe UI" w:cs="Segoe UI"/>
          <w:color w:val="666666"/>
          <w:sz w:val="20"/>
          <w:szCs w:val="20"/>
        </w:rPr>
        <w:t xml:space="preserve"> with ongoing focus on execution discipline. </w:t>
      </w:r>
    </w:p>
    <w:p w14:paraId="60C09435" w14:textId="77777777" w:rsidR="00F91BCC" w:rsidRPr="00AB5CFE" w:rsidRDefault="00F91BCC" w:rsidP="00F91BCC">
      <w:pPr>
        <w:spacing w:line="280" w:lineRule="exact"/>
        <w:rPr>
          <w:rFonts w:ascii="Segoe UI" w:hAnsi="Segoe UI" w:cs="Segoe UI"/>
          <w:color w:val="666666"/>
          <w:sz w:val="20"/>
          <w:szCs w:val="20"/>
        </w:rPr>
      </w:pPr>
      <w:r w:rsidRPr="00AB5CFE">
        <w:rPr>
          <w:rFonts w:ascii="Segoe UI" w:hAnsi="Segoe UI" w:cs="Segoe UI"/>
          <w:color w:val="666666"/>
          <w:sz w:val="20"/>
          <w:szCs w:val="20"/>
        </w:rPr>
        <w:t>Commercial revenue grew 10% to $12.28 billion, with the following business highlights:</w:t>
      </w:r>
    </w:p>
    <w:p w14:paraId="5702A918" w14:textId="77777777" w:rsidR="00F91BCC" w:rsidRDefault="00F91BCC" w:rsidP="00F91BCC">
      <w:pPr>
        <w:pStyle w:val="ListParagraph"/>
        <w:numPr>
          <w:ilvl w:val="0"/>
          <w:numId w:val="2"/>
        </w:numPr>
        <w:rPr>
          <w:rFonts w:ascii="Segoe UI" w:hAnsi="Segoe UI" w:cs="Segoe UI"/>
          <w:color w:val="666666"/>
          <w:sz w:val="20"/>
          <w:szCs w:val="20"/>
        </w:rPr>
      </w:pPr>
      <w:r w:rsidRPr="00AB5CFE">
        <w:rPr>
          <w:rFonts w:ascii="Segoe UI" w:hAnsi="Segoe UI" w:cs="Segoe UI"/>
          <w:color w:val="666666"/>
          <w:sz w:val="20"/>
          <w:szCs w:val="20"/>
        </w:rPr>
        <w:t>Server product</w:t>
      </w:r>
      <w:r>
        <w:rPr>
          <w:rFonts w:ascii="Segoe UI" w:hAnsi="Segoe UI" w:cs="Segoe UI"/>
          <w:color w:val="666666"/>
          <w:sz w:val="20"/>
          <w:szCs w:val="20"/>
        </w:rPr>
        <w:t>s</w:t>
      </w:r>
      <w:r w:rsidRPr="00AB5CFE">
        <w:rPr>
          <w:rFonts w:ascii="Segoe UI" w:hAnsi="Segoe UI" w:cs="Segoe UI"/>
          <w:color w:val="666666"/>
          <w:sz w:val="20"/>
          <w:szCs w:val="20"/>
        </w:rPr>
        <w:t xml:space="preserve"> and services revenue increased 13%, with double-digit growth for SQL Server, System Center and Windows Server.</w:t>
      </w:r>
    </w:p>
    <w:p w14:paraId="1C1DD084" w14:textId="2C2A3A7F" w:rsidR="00F91BCC" w:rsidRPr="00AB5CFE" w:rsidRDefault="00AC4029" w:rsidP="00F91BCC">
      <w:pPr>
        <w:pStyle w:val="ListParagraph"/>
        <w:numPr>
          <w:ilvl w:val="0"/>
          <w:numId w:val="2"/>
        </w:numPr>
        <w:rPr>
          <w:rFonts w:ascii="Segoe UI" w:hAnsi="Segoe UI" w:cs="Segoe UI"/>
          <w:color w:val="666666"/>
          <w:sz w:val="20"/>
          <w:szCs w:val="20"/>
        </w:rPr>
      </w:pPr>
      <w:r>
        <w:rPr>
          <w:rFonts w:ascii="Segoe UI" w:hAnsi="Segoe UI" w:cs="Segoe UI"/>
          <w:color w:val="666666"/>
          <w:sz w:val="20"/>
          <w:szCs w:val="20"/>
        </w:rPr>
        <w:t>Office C</w:t>
      </w:r>
      <w:r w:rsidR="00F91BCC">
        <w:rPr>
          <w:rFonts w:ascii="Segoe UI" w:hAnsi="Segoe UI" w:cs="Segoe UI"/>
          <w:color w:val="666666"/>
          <w:sz w:val="20"/>
          <w:szCs w:val="20"/>
        </w:rPr>
        <w:t>ommercial products and services revenue grew 5% as customers transition to Office 365.</w:t>
      </w:r>
    </w:p>
    <w:p w14:paraId="3ED526C7" w14:textId="77777777" w:rsidR="00F91BCC" w:rsidRPr="00AB5CFE" w:rsidRDefault="00F91BCC" w:rsidP="00F91BCC">
      <w:pPr>
        <w:pStyle w:val="ListParagraph"/>
        <w:numPr>
          <w:ilvl w:val="0"/>
          <w:numId w:val="2"/>
        </w:numPr>
        <w:rPr>
          <w:rFonts w:ascii="Segoe UI" w:hAnsi="Segoe UI" w:cs="Segoe UI"/>
          <w:color w:val="666666"/>
          <w:sz w:val="20"/>
          <w:szCs w:val="20"/>
        </w:rPr>
      </w:pPr>
      <w:r w:rsidRPr="00AB5CFE">
        <w:rPr>
          <w:rFonts w:ascii="Segoe UI" w:hAnsi="Segoe UI" w:cs="Segoe UI"/>
          <w:color w:val="666666"/>
          <w:sz w:val="20"/>
          <w:szCs w:val="20"/>
        </w:rPr>
        <w:t>Commercial cloud revenue grew 128% driven by Office 365, Azure and Dynamics CRM.</w:t>
      </w:r>
    </w:p>
    <w:p w14:paraId="123D7D6F" w14:textId="77777777" w:rsidR="00F91BCC" w:rsidRPr="00AB5CFE" w:rsidRDefault="00F91BCC" w:rsidP="00F91BCC">
      <w:pPr>
        <w:pStyle w:val="ListParagraph"/>
        <w:numPr>
          <w:ilvl w:val="0"/>
          <w:numId w:val="2"/>
        </w:numPr>
        <w:rPr>
          <w:rFonts w:ascii="Segoe UI" w:hAnsi="Segoe UI" w:cs="Segoe UI"/>
          <w:color w:val="666666"/>
          <w:sz w:val="20"/>
          <w:szCs w:val="20"/>
        </w:rPr>
      </w:pPr>
      <w:r w:rsidRPr="00AB5CFE">
        <w:rPr>
          <w:rFonts w:ascii="Segoe UI" w:hAnsi="Segoe UI" w:cs="Segoe UI"/>
          <w:color w:val="666666"/>
          <w:sz w:val="20"/>
          <w:szCs w:val="20"/>
        </w:rPr>
        <w:t>Lync, SharePoint and Exchange, our productivity server offerings, collectively grew double-digits.</w:t>
      </w:r>
    </w:p>
    <w:p w14:paraId="5C01B655" w14:textId="77777777" w:rsidR="00F91BCC" w:rsidRPr="00AB5CFE" w:rsidRDefault="00F91BCC" w:rsidP="00F91BCC">
      <w:pPr>
        <w:pStyle w:val="ListParagraph"/>
        <w:numPr>
          <w:ilvl w:val="0"/>
          <w:numId w:val="2"/>
        </w:numPr>
        <w:rPr>
          <w:rFonts w:ascii="Segoe UI" w:hAnsi="Segoe UI" w:cs="Segoe UI"/>
          <w:color w:val="666666"/>
          <w:sz w:val="20"/>
          <w:szCs w:val="20"/>
        </w:rPr>
      </w:pPr>
      <w:r w:rsidRPr="00AB5CFE">
        <w:rPr>
          <w:rFonts w:ascii="Segoe UI" w:hAnsi="Segoe UI" w:cs="Segoe UI"/>
          <w:color w:val="666666"/>
          <w:sz w:val="20"/>
          <w:szCs w:val="20"/>
        </w:rPr>
        <w:t>Windows volume licensing revenue increased 10%.</w:t>
      </w:r>
    </w:p>
    <w:p w14:paraId="48BCBEC2" w14:textId="77777777" w:rsidR="00F91BCC" w:rsidRPr="00D04AEE" w:rsidRDefault="00F91BCC" w:rsidP="00F91BCC">
      <w:pPr>
        <w:spacing w:line="280" w:lineRule="atLeast"/>
        <w:rPr>
          <w:rFonts w:ascii="Segoe UI" w:hAnsi="Segoe UI" w:cs="Segoe UI"/>
          <w:color w:val="666666"/>
          <w:sz w:val="20"/>
          <w:szCs w:val="20"/>
        </w:rPr>
      </w:pPr>
      <w:r w:rsidRPr="00D04AEE">
        <w:rPr>
          <w:rFonts w:ascii="Segoe UI" w:hAnsi="Segoe UI" w:cs="Segoe UI"/>
          <w:color w:val="666666"/>
          <w:sz w:val="20"/>
          <w:szCs w:val="20"/>
        </w:rPr>
        <w:lastRenderedPageBreak/>
        <w:t>“</w:t>
      </w:r>
      <w:r>
        <w:rPr>
          <w:rFonts w:ascii="Segoe UI" w:hAnsi="Segoe UI" w:cs="Segoe UI"/>
          <w:color w:val="666666"/>
          <w:sz w:val="20"/>
          <w:szCs w:val="20"/>
        </w:rPr>
        <w:t>C</w:t>
      </w:r>
      <w:r w:rsidRPr="00D04AEE">
        <w:rPr>
          <w:rFonts w:ascii="Segoe UI" w:hAnsi="Segoe UI" w:cs="Segoe UI"/>
          <w:color w:val="666666"/>
          <w:sz w:val="20"/>
          <w:szCs w:val="20"/>
        </w:rPr>
        <w:t xml:space="preserve">ustomers are embracing our latest technologies from Surface Pro 3 </w:t>
      </w:r>
      <w:r>
        <w:rPr>
          <w:rFonts w:ascii="Segoe UI" w:hAnsi="Segoe UI" w:cs="Segoe UI"/>
          <w:color w:val="666666"/>
          <w:sz w:val="20"/>
          <w:szCs w:val="20"/>
        </w:rPr>
        <w:t>and</w:t>
      </w:r>
      <w:r w:rsidRPr="00D04AEE">
        <w:rPr>
          <w:rFonts w:ascii="Segoe UI" w:hAnsi="Segoe UI" w:cs="Segoe UI"/>
          <w:color w:val="666666"/>
          <w:sz w:val="20"/>
          <w:szCs w:val="20"/>
        </w:rPr>
        <w:t xml:space="preserve"> Office 365 to </w:t>
      </w:r>
      <w:r>
        <w:rPr>
          <w:rFonts w:ascii="Segoe UI" w:hAnsi="Segoe UI" w:cs="Segoe UI"/>
          <w:color w:val="666666"/>
          <w:sz w:val="20"/>
          <w:szCs w:val="20"/>
        </w:rPr>
        <w:t xml:space="preserve">Azure and </w:t>
      </w:r>
      <w:r w:rsidRPr="00D04AEE">
        <w:rPr>
          <w:rFonts w:ascii="Segoe UI" w:hAnsi="Segoe UI" w:cs="Segoe UI"/>
          <w:color w:val="666666"/>
          <w:sz w:val="20"/>
          <w:szCs w:val="20"/>
        </w:rPr>
        <w:t xml:space="preserve">SQL Server,” said Kevin Turner, chief operating officer </w:t>
      </w:r>
      <w:r>
        <w:rPr>
          <w:rFonts w:ascii="Segoe UI" w:hAnsi="Segoe UI" w:cs="Segoe UI"/>
          <w:color w:val="666666"/>
          <w:sz w:val="20"/>
          <w:szCs w:val="20"/>
        </w:rPr>
        <w:t>of</w:t>
      </w:r>
      <w:r w:rsidRPr="00D04AEE">
        <w:rPr>
          <w:rFonts w:ascii="Segoe UI" w:hAnsi="Segoe UI" w:cs="Segoe UI"/>
          <w:color w:val="666666"/>
          <w:sz w:val="20"/>
          <w:szCs w:val="20"/>
        </w:rPr>
        <w:t xml:space="preserve"> Microsoft. “Through great execution </w:t>
      </w:r>
      <w:r>
        <w:rPr>
          <w:rFonts w:ascii="Segoe UI" w:hAnsi="Segoe UI" w:cs="Segoe UI"/>
          <w:color w:val="666666"/>
          <w:sz w:val="20"/>
          <w:szCs w:val="20"/>
        </w:rPr>
        <w:t>by</w:t>
      </w:r>
      <w:r w:rsidRPr="00D04AEE">
        <w:rPr>
          <w:rFonts w:ascii="Segoe UI" w:hAnsi="Segoe UI" w:cs="Segoe UI"/>
          <w:color w:val="666666"/>
          <w:sz w:val="20"/>
          <w:szCs w:val="20"/>
        </w:rPr>
        <w:t xml:space="preserve"> our sales teams and our partners, we have been able to deliver our truly differentiated value to the marketplace.”</w:t>
      </w:r>
    </w:p>
    <w:p w14:paraId="0BEEF730" w14:textId="77777777" w:rsidR="00F91BCC" w:rsidRPr="003F6257" w:rsidRDefault="00F91BCC" w:rsidP="00F91BCC">
      <w:pPr>
        <w:rPr>
          <w:rFonts w:ascii="Segoe UI" w:hAnsi="Segoe UI" w:cs="Segoe UI"/>
          <w:b/>
          <w:color w:val="666666"/>
          <w:sz w:val="20"/>
          <w:szCs w:val="20"/>
        </w:rPr>
      </w:pPr>
      <w:bookmarkStart w:id="0" w:name="_MailEndCompose"/>
      <w:bookmarkEnd w:id="0"/>
      <w:r w:rsidRPr="003F6257">
        <w:rPr>
          <w:rFonts w:ascii="Segoe UI" w:hAnsi="Segoe UI" w:cs="Segoe UI"/>
          <w:b/>
          <w:color w:val="666666"/>
          <w:sz w:val="20"/>
          <w:szCs w:val="20"/>
        </w:rPr>
        <w:t>Business Outlook</w:t>
      </w:r>
    </w:p>
    <w:p w14:paraId="698DB6B0" w14:textId="77777777" w:rsidR="00F91BCC" w:rsidRPr="004D7EFC" w:rsidRDefault="00F91BCC" w:rsidP="00F91BCC">
      <w:pPr>
        <w:spacing w:line="280" w:lineRule="exact"/>
        <w:rPr>
          <w:rFonts w:ascii="Segoe UI" w:hAnsi="Segoe UI" w:cs="Segoe UI"/>
          <w:color w:val="666666"/>
          <w:sz w:val="20"/>
          <w:szCs w:val="20"/>
        </w:rPr>
      </w:pPr>
      <w:r w:rsidRPr="004D7EFC">
        <w:rPr>
          <w:rFonts w:ascii="Segoe UI" w:hAnsi="Segoe UI" w:cs="Segoe UI"/>
          <w:color w:val="666666"/>
          <w:sz w:val="20"/>
          <w:szCs w:val="20"/>
        </w:rPr>
        <w:t>Microsoft will provide forward-looking guidance in connection with this quarterly earnings announcement on its earnings conference call and webcast.</w:t>
      </w:r>
    </w:p>
    <w:p w14:paraId="7CA67E5C" w14:textId="77777777" w:rsidR="00F91BCC" w:rsidRPr="004D7EFC" w:rsidRDefault="00F91BCC" w:rsidP="00F91BCC">
      <w:pPr>
        <w:spacing w:before="240" w:line="280" w:lineRule="exact"/>
        <w:rPr>
          <w:rFonts w:ascii="Segoe UI" w:hAnsi="Segoe UI" w:cs="Segoe UI"/>
          <w:b/>
          <w:color w:val="666666"/>
          <w:sz w:val="20"/>
          <w:szCs w:val="20"/>
        </w:rPr>
      </w:pPr>
      <w:bookmarkStart w:id="1" w:name="RANGE!A1:D14"/>
      <w:bookmarkEnd w:id="1"/>
      <w:r w:rsidRPr="004D7EFC">
        <w:rPr>
          <w:rFonts w:ascii="Segoe UI" w:hAnsi="Segoe UI" w:cs="Segoe UI"/>
          <w:b/>
          <w:color w:val="666666"/>
          <w:sz w:val="20"/>
          <w:szCs w:val="20"/>
        </w:rPr>
        <w:t>Webcast Details</w:t>
      </w:r>
    </w:p>
    <w:p w14:paraId="1A4A9C5D" w14:textId="77777777" w:rsidR="00F91BCC" w:rsidRPr="004D7EFC" w:rsidRDefault="00F91BCC" w:rsidP="00F91BCC">
      <w:pPr>
        <w:spacing w:line="280" w:lineRule="exact"/>
        <w:rPr>
          <w:rFonts w:ascii="Segoe UI" w:hAnsi="Segoe UI" w:cs="Segoe UI"/>
          <w:color w:val="666666"/>
          <w:sz w:val="20"/>
          <w:szCs w:val="20"/>
        </w:rPr>
      </w:pPr>
      <w:r w:rsidRPr="004D7EFC">
        <w:rPr>
          <w:rFonts w:ascii="Segoe UI" w:hAnsi="Segoe UI" w:cs="Segoe UI"/>
          <w:color w:val="666666"/>
          <w:sz w:val="20"/>
          <w:szCs w:val="20"/>
        </w:rPr>
        <w:t xml:space="preserve">Satya Nadella, chief executive officer, Amy Hood, executive vice president and chief financial officer, Frank Brod, chief accounting officer, John Seethoff, deputy general counsel, and Chris Suh, general manager of Investor Relations, will host a conference call and webcast at 2:30 p.m. PDT (5:30 p.m. EDT) today to discuss details of the company’s performance for the quarter and certain forward-looking information. The session may be accessed at </w:t>
      </w:r>
      <w:hyperlink r:id="rId10" w:tgtFrame="_blank" w:history="1">
        <w:r w:rsidRPr="004D7EFC">
          <w:rPr>
            <w:rStyle w:val="Hyperlink"/>
            <w:rFonts w:cs="Segoe UI"/>
            <w:szCs w:val="20"/>
          </w:rPr>
          <w:t>http://www.microsoft.com/investor</w:t>
        </w:r>
      </w:hyperlink>
      <w:r w:rsidRPr="004D7EFC">
        <w:rPr>
          <w:rFonts w:ascii="Segoe UI" w:hAnsi="Segoe UI" w:cs="Segoe UI"/>
          <w:color w:val="666666"/>
          <w:sz w:val="20"/>
          <w:szCs w:val="20"/>
        </w:rPr>
        <w:t>. The webcast will be available for replay through the close of business on October 23, 2015.</w:t>
      </w:r>
    </w:p>
    <w:p w14:paraId="3B5D68E3" w14:textId="77777777" w:rsidR="00F91BCC" w:rsidRPr="004D7EFC" w:rsidRDefault="00F91BCC" w:rsidP="00F91BCC">
      <w:pPr>
        <w:pStyle w:val="NormalWeb"/>
        <w:keepNext/>
        <w:spacing w:before="270" w:beforeAutospacing="0" w:after="270" w:afterAutospacing="0"/>
        <w:jc w:val="left"/>
        <w:rPr>
          <w:rFonts w:ascii="Segoe UI" w:hAnsi="Segoe UI" w:cs="Segoe UI"/>
          <w:b/>
          <w:bCs/>
          <w:color w:val="666666"/>
          <w:sz w:val="20"/>
          <w:szCs w:val="20"/>
        </w:rPr>
      </w:pPr>
      <w:r w:rsidRPr="004D7EFC">
        <w:rPr>
          <w:rFonts w:ascii="Segoe UI" w:hAnsi="Segoe UI" w:cs="Segoe UI"/>
          <w:b/>
          <w:bCs/>
          <w:color w:val="666666"/>
          <w:sz w:val="20"/>
          <w:szCs w:val="20"/>
        </w:rPr>
        <w:t>Noted Item</w:t>
      </w:r>
      <w:r>
        <w:rPr>
          <w:rFonts w:ascii="Segoe UI" w:hAnsi="Segoe UI" w:cs="Segoe UI"/>
          <w:b/>
          <w:bCs/>
          <w:color w:val="666666"/>
          <w:sz w:val="20"/>
          <w:szCs w:val="20"/>
        </w:rPr>
        <w:t>s</w:t>
      </w:r>
      <w:r w:rsidRPr="004D7EFC">
        <w:rPr>
          <w:rFonts w:ascii="Segoe UI" w:hAnsi="Segoe UI" w:cs="Segoe UI"/>
          <w:b/>
          <w:bCs/>
          <w:color w:val="666666"/>
          <w:sz w:val="20"/>
          <w:szCs w:val="20"/>
        </w:rPr>
        <w:t xml:space="preserve"> Definition</w:t>
      </w:r>
    </w:p>
    <w:p w14:paraId="578A34A0" w14:textId="77777777" w:rsidR="005C6E75" w:rsidRDefault="005C6E75" w:rsidP="005C6E75">
      <w:pPr>
        <w:pStyle w:val="NoSpacing"/>
        <w:spacing w:after="200" w:line="280" w:lineRule="exact"/>
        <w:rPr>
          <w:rFonts w:ascii="Segoe UI" w:eastAsiaTheme="minorHAnsi" w:hAnsi="Segoe UI" w:cs="Segoe UI"/>
          <w:color w:val="666666"/>
          <w:sz w:val="20"/>
          <w:szCs w:val="20"/>
        </w:rPr>
      </w:pPr>
      <w:r>
        <w:rPr>
          <w:rFonts w:ascii="Segoe UI" w:hAnsi="Segoe UI" w:cs="Segoe UI"/>
          <w:color w:val="666666"/>
          <w:sz w:val="20"/>
          <w:szCs w:val="20"/>
        </w:rPr>
        <w:t>Integration and restructuring expenses include employee severance expenses and costs associated with the consolidation of facilities and manufacturing operations, including asset write-downs and contract termination costs, resulting from Microsoft’s restructuring plan. Integration and restructuring expenses also include systems consolidation and other business integration expenses, as well as transaction fees and direct acquisition costs, associated with the acquisition of NDS.</w:t>
      </w:r>
    </w:p>
    <w:p w14:paraId="01F02C32" w14:textId="2EB9A4A7" w:rsidR="005C6E75" w:rsidRDefault="005C6E75" w:rsidP="005C6E75">
      <w:pPr>
        <w:pStyle w:val="NormalWeb"/>
        <w:keepNext/>
        <w:spacing w:before="270" w:beforeAutospacing="0" w:after="270" w:afterAutospacing="0"/>
        <w:jc w:val="left"/>
        <w:rPr>
          <w:rFonts w:ascii="Segoe UI" w:hAnsi="Segoe UI" w:cs="Segoe UI"/>
          <w:color w:val="666666"/>
          <w:sz w:val="20"/>
          <w:szCs w:val="20"/>
        </w:rPr>
      </w:pPr>
      <w:r>
        <w:rPr>
          <w:rFonts w:ascii="Segoe UI" w:hAnsi="Segoe UI" w:cs="Segoe UI"/>
          <w:color w:val="666666"/>
          <w:sz w:val="20"/>
          <w:szCs w:val="20"/>
        </w:rPr>
        <w:t>Integration and restructuring expenses were $1.14 billion during the three months ended September 30, 2014, due mainly to restructuring charges of $1.05 billion, including employee severance expenses and t</w:t>
      </w:r>
      <w:bookmarkStart w:id="2" w:name="_GoBack"/>
      <w:bookmarkEnd w:id="2"/>
      <w:r>
        <w:rPr>
          <w:rFonts w:ascii="Segoe UI" w:hAnsi="Segoe UI" w:cs="Segoe UI"/>
          <w:color w:val="666666"/>
          <w:sz w:val="20"/>
          <w:szCs w:val="20"/>
        </w:rPr>
        <w:t>he write-down of certain assets in connection with the restructuring plan.</w:t>
      </w:r>
    </w:p>
    <w:p w14:paraId="45184541" w14:textId="75DC2A57" w:rsidR="00F91BCC" w:rsidRPr="004D7EFC" w:rsidRDefault="00F91BCC" w:rsidP="005C6E75">
      <w:pPr>
        <w:pStyle w:val="NormalWeb"/>
        <w:keepNext/>
        <w:spacing w:before="270" w:beforeAutospacing="0" w:after="270" w:afterAutospacing="0"/>
        <w:jc w:val="left"/>
        <w:rPr>
          <w:rFonts w:ascii="Segoe UI" w:hAnsi="Segoe UI" w:cs="Segoe UI"/>
          <w:b/>
          <w:bCs/>
          <w:color w:val="666666"/>
          <w:sz w:val="20"/>
          <w:szCs w:val="20"/>
        </w:rPr>
      </w:pPr>
      <w:r w:rsidRPr="004D7EFC">
        <w:rPr>
          <w:rFonts w:ascii="Segoe UI" w:hAnsi="Segoe UI" w:cs="Segoe UI"/>
          <w:b/>
          <w:bCs/>
          <w:color w:val="666666"/>
          <w:sz w:val="20"/>
          <w:szCs w:val="20"/>
        </w:rPr>
        <w:t>About Microsoft</w:t>
      </w:r>
    </w:p>
    <w:p w14:paraId="4F25B198" w14:textId="77777777" w:rsidR="00F91BCC" w:rsidRPr="004D7EFC" w:rsidRDefault="00F91BCC" w:rsidP="00F91BCC">
      <w:pPr>
        <w:pStyle w:val="NoSpacing"/>
        <w:spacing w:after="200" w:line="280" w:lineRule="exact"/>
        <w:rPr>
          <w:rFonts w:ascii="Segoe UI" w:hAnsi="Segoe UI" w:cs="Segoe UI"/>
          <w:color w:val="666666"/>
          <w:sz w:val="20"/>
          <w:szCs w:val="20"/>
        </w:rPr>
      </w:pPr>
      <w:r w:rsidRPr="004D7EFC">
        <w:rPr>
          <w:rFonts w:ascii="Segoe UI" w:hAnsi="Segoe UI" w:cs="Segoe UI"/>
          <w:color w:val="666666"/>
          <w:sz w:val="20"/>
          <w:szCs w:val="20"/>
        </w:rPr>
        <w:t>Founded in 1975, Microsoft (Nasdaq “MSFT”) is the worldwide leader in software, services, devices and solutions that help people and businesses realize their full potential.</w:t>
      </w:r>
    </w:p>
    <w:p w14:paraId="741AEC08" w14:textId="77777777" w:rsidR="00F91BCC" w:rsidRPr="004D7EFC" w:rsidRDefault="00F91BCC" w:rsidP="00F91BCC">
      <w:pPr>
        <w:pStyle w:val="NoSpacing"/>
        <w:spacing w:before="240" w:after="200" w:line="280" w:lineRule="exact"/>
        <w:rPr>
          <w:rFonts w:ascii="Segoe UI" w:hAnsi="Segoe UI" w:cs="Segoe UI"/>
          <w:b/>
          <w:color w:val="666666"/>
          <w:sz w:val="20"/>
          <w:szCs w:val="20"/>
        </w:rPr>
      </w:pPr>
      <w:r w:rsidRPr="004D7EFC">
        <w:rPr>
          <w:rFonts w:ascii="Segoe UI" w:hAnsi="Segoe UI" w:cs="Segoe UI"/>
          <w:b/>
          <w:color w:val="666666"/>
          <w:sz w:val="20"/>
          <w:szCs w:val="20"/>
        </w:rPr>
        <w:t>Forward-Looking Statements</w:t>
      </w:r>
    </w:p>
    <w:p w14:paraId="47DDEA9D" w14:textId="77777777" w:rsidR="00F91BCC" w:rsidRPr="004D7EFC" w:rsidRDefault="00F91BCC" w:rsidP="00F91BCC">
      <w:pPr>
        <w:pStyle w:val="NoSpacing"/>
        <w:spacing w:after="200" w:line="280" w:lineRule="exact"/>
        <w:rPr>
          <w:rFonts w:ascii="Segoe UI" w:hAnsi="Segoe UI" w:cs="Segoe UI"/>
          <w:color w:val="666666"/>
          <w:sz w:val="20"/>
          <w:szCs w:val="20"/>
        </w:rPr>
      </w:pPr>
      <w:r w:rsidRPr="004D7EFC">
        <w:rPr>
          <w:rFonts w:ascii="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277E5EAE" w14:textId="77777777" w:rsidR="00F91BCC" w:rsidRPr="004D7EFC" w:rsidRDefault="00F91BCC" w:rsidP="00F91BCC">
      <w:pPr>
        <w:pStyle w:val="NoSpacing"/>
        <w:numPr>
          <w:ilvl w:val="0"/>
          <w:numId w:val="1"/>
        </w:numPr>
        <w:spacing w:before="120" w:after="120" w:line="280" w:lineRule="exact"/>
        <w:rPr>
          <w:rFonts w:ascii="Segoe UI" w:hAnsi="Segoe UI" w:cs="Segoe UI"/>
          <w:color w:val="666666"/>
          <w:sz w:val="20"/>
          <w:szCs w:val="20"/>
        </w:rPr>
      </w:pPr>
      <w:r w:rsidRPr="004D7EFC">
        <w:rPr>
          <w:rFonts w:ascii="Segoe UI" w:hAnsi="Segoe UI" w:cs="Segoe UI"/>
          <w:color w:val="666666"/>
          <w:sz w:val="20"/>
          <w:szCs w:val="20"/>
        </w:rPr>
        <w:t>intense competition in all of Microsoft’s markets;</w:t>
      </w:r>
    </w:p>
    <w:p w14:paraId="3603044A" w14:textId="77777777" w:rsidR="00F91BCC" w:rsidRPr="004D7EFC" w:rsidRDefault="00F91BCC" w:rsidP="00F91BCC">
      <w:pPr>
        <w:pStyle w:val="NoSpacing"/>
        <w:numPr>
          <w:ilvl w:val="0"/>
          <w:numId w:val="1"/>
        </w:numPr>
        <w:spacing w:before="120" w:after="120" w:line="280" w:lineRule="exact"/>
        <w:rPr>
          <w:rFonts w:ascii="Segoe UI" w:hAnsi="Segoe UI" w:cs="Segoe UI"/>
          <w:color w:val="666666"/>
          <w:sz w:val="20"/>
          <w:szCs w:val="20"/>
        </w:rPr>
      </w:pPr>
      <w:r w:rsidRPr="004D7EFC">
        <w:rPr>
          <w:rFonts w:ascii="Segoe UI" w:hAnsi="Segoe UI" w:cs="Segoe UI"/>
          <w:color w:val="666666"/>
          <w:sz w:val="20"/>
          <w:szCs w:val="20"/>
        </w:rPr>
        <w:t>increasing focus on services presents execution and competitive risks;</w:t>
      </w:r>
    </w:p>
    <w:p w14:paraId="2CC864E0" w14:textId="77777777" w:rsidR="00F91BCC" w:rsidRPr="004D7EFC" w:rsidRDefault="00F91BCC" w:rsidP="00F91BCC">
      <w:pPr>
        <w:pStyle w:val="NoSpacing"/>
        <w:numPr>
          <w:ilvl w:val="0"/>
          <w:numId w:val="1"/>
        </w:numPr>
        <w:spacing w:before="120" w:after="120" w:line="280" w:lineRule="exact"/>
        <w:rPr>
          <w:rFonts w:ascii="Segoe UI" w:hAnsi="Segoe UI" w:cs="Segoe UI"/>
          <w:color w:val="666666"/>
          <w:sz w:val="20"/>
          <w:szCs w:val="20"/>
        </w:rPr>
      </w:pPr>
      <w:r w:rsidRPr="004D7EFC">
        <w:rPr>
          <w:rFonts w:ascii="Segoe UI" w:hAnsi="Segoe UI" w:cs="Segoe UI"/>
          <w:color w:val="666666"/>
          <w:sz w:val="20"/>
          <w:szCs w:val="20"/>
        </w:rPr>
        <w:t>significant investments in new products and services that may not be profitable;</w:t>
      </w:r>
    </w:p>
    <w:p w14:paraId="1ED29E9F" w14:textId="77777777" w:rsidR="00F91BCC" w:rsidRPr="004D7EFC" w:rsidRDefault="00F91BCC" w:rsidP="00F91BCC">
      <w:pPr>
        <w:pStyle w:val="NoSpacing"/>
        <w:numPr>
          <w:ilvl w:val="0"/>
          <w:numId w:val="1"/>
        </w:numPr>
        <w:spacing w:before="120" w:after="120" w:line="280" w:lineRule="exact"/>
        <w:rPr>
          <w:rFonts w:ascii="Segoe UI" w:hAnsi="Segoe UI" w:cs="Segoe UI"/>
          <w:color w:val="666666"/>
          <w:sz w:val="20"/>
          <w:szCs w:val="20"/>
        </w:rPr>
      </w:pPr>
      <w:r w:rsidRPr="004D7EFC">
        <w:rPr>
          <w:rFonts w:ascii="Segoe UI" w:hAnsi="Segoe UI" w:cs="Segoe UI"/>
          <w:color w:val="666666"/>
          <w:sz w:val="20"/>
          <w:szCs w:val="20"/>
        </w:rPr>
        <w:t>acquisitions, joint ventures, and strategic alliances may have an adverse effect on our business;</w:t>
      </w:r>
    </w:p>
    <w:p w14:paraId="111C0AEA" w14:textId="77777777" w:rsidR="00F91BCC" w:rsidRPr="004D7EFC" w:rsidRDefault="00F91BCC" w:rsidP="00F91BCC">
      <w:pPr>
        <w:pStyle w:val="NoSpacing"/>
        <w:numPr>
          <w:ilvl w:val="0"/>
          <w:numId w:val="1"/>
        </w:numPr>
        <w:spacing w:before="120" w:after="120" w:line="280" w:lineRule="exact"/>
        <w:rPr>
          <w:rFonts w:ascii="Segoe UI" w:hAnsi="Segoe UI" w:cs="Segoe UI"/>
          <w:color w:val="666666"/>
          <w:sz w:val="20"/>
          <w:szCs w:val="20"/>
        </w:rPr>
      </w:pPr>
      <w:r w:rsidRPr="004D7EFC">
        <w:rPr>
          <w:rFonts w:ascii="Segoe UI" w:hAnsi="Segoe UI" w:cs="Segoe UI"/>
          <w:color w:val="666666"/>
          <w:sz w:val="20"/>
          <w:szCs w:val="20"/>
        </w:rPr>
        <w:t>impairment of goodwill or amortizable intangible assets causing a significant charge to earnings;</w:t>
      </w:r>
    </w:p>
    <w:p w14:paraId="7BDB5B9E" w14:textId="77777777" w:rsidR="00F91BCC" w:rsidRPr="004D7EFC" w:rsidRDefault="00F91BCC" w:rsidP="00F91BCC">
      <w:pPr>
        <w:pStyle w:val="NoSpacing"/>
        <w:numPr>
          <w:ilvl w:val="0"/>
          <w:numId w:val="1"/>
        </w:numPr>
        <w:spacing w:before="120" w:after="120" w:line="280" w:lineRule="exact"/>
        <w:rPr>
          <w:rFonts w:ascii="Segoe UI" w:hAnsi="Segoe UI" w:cs="Segoe UI"/>
          <w:color w:val="666666"/>
          <w:sz w:val="20"/>
          <w:szCs w:val="20"/>
        </w:rPr>
      </w:pPr>
      <w:r w:rsidRPr="004D7EFC">
        <w:rPr>
          <w:rFonts w:ascii="Segoe UI" w:hAnsi="Segoe UI" w:cs="Segoe UI"/>
          <w:color w:val="666666"/>
          <w:sz w:val="20"/>
          <w:szCs w:val="20"/>
        </w:rPr>
        <w:t xml:space="preserve">Microsoft’s continued ability to </w:t>
      </w:r>
      <w:r>
        <w:rPr>
          <w:rFonts w:ascii="Segoe UI" w:hAnsi="Segoe UI" w:cs="Segoe UI"/>
          <w:color w:val="666666"/>
          <w:sz w:val="20"/>
          <w:szCs w:val="20"/>
        </w:rPr>
        <w:t xml:space="preserve">earn expected revenues from </w:t>
      </w:r>
      <w:r w:rsidRPr="004D7EFC">
        <w:rPr>
          <w:rFonts w:ascii="Segoe UI" w:hAnsi="Segoe UI" w:cs="Segoe UI"/>
          <w:color w:val="666666"/>
          <w:sz w:val="20"/>
          <w:szCs w:val="20"/>
        </w:rPr>
        <w:t>its intellectual property rights;</w:t>
      </w:r>
    </w:p>
    <w:p w14:paraId="2956A779" w14:textId="77777777" w:rsidR="00F91BCC" w:rsidRPr="004D7EFC" w:rsidRDefault="00F91BCC" w:rsidP="00F91BCC">
      <w:pPr>
        <w:pStyle w:val="NoSpacing"/>
        <w:numPr>
          <w:ilvl w:val="0"/>
          <w:numId w:val="1"/>
        </w:numPr>
        <w:spacing w:before="120" w:after="120" w:line="280" w:lineRule="exact"/>
        <w:rPr>
          <w:rFonts w:ascii="Segoe UI" w:hAnsi="Segoe UI" w:cs="Segoe UI"/>
          <w:color w:val="666666"/>
          <w:sz w:val="20"/>
          <w:szCs w:val="20"/>
        </w:rPr>
      </w:pPr>
      <w:r w:rsidRPr="004D7EFC">
        <w:rPr>
          <w:rFonts w:ascii="Segoe UI" w:hAnsi="Segoe UI" w:cs="Segoe UI"/>
          <w:color w:val="666666"/>
          <w:sz w:val="20"/>
          <w:szCs w:val="20"/>
        </w:rPr>
        <w:t>claims that Microsoft has infringed the intellectual property rights of others;</w:t>
      </w:r>
    </w:p>
    <w:p w14:paraId="7C639629" w14:textId="77777777" w:rsidR="00F91BCC" w:rsidRPr="004D7EFC" w:rsidRDefault="00F91BCC" w:rsidP="00F91BCC">
      <w:pPr>
        <w:pStyle w:val="NoSpacing"/>
        <w:numPr>
          <w:ilvl w:val="0"/>
          <w:numId w:val="1"/>
        </w:numPr>
        <w:spacing w:before="120" w:after="120" w:line="280" w:lineRule="exact"/>
        <w:rPr>
          <w:rFonts w:ascii="Segoe UI" w:hAnsi="Segoe UI" w:cs="Segoe UI"/>
          <w:color w:val="666666"/>
          <w:sz w:val="20"/>
          <w:szCs w:val="20"/>
        </w:rPr>
      </w:pPr>
      <w:r w:rsidRPr="004D7EFC">
        <w:rPr>
          <w:rFonts w:ascii="Segoe UI" w:hAnsi="Segoe UI" w:cs="Segoe UI"/>
          <w:color w:val="666666"/>
          <w:sz w:val="20"/>
          <w:szCs w:val="20"/>
        </w:rPr>
        <w:t>the possibility of unauthorized disclosure of significant portions of Microsoft’s source code;</w:t>
      </w:r>
    </w:p>
    <w:p w14:paraId="13848E7F" w14:textId="77777777" w:rsidR="00F91BCC" w:rsidRPr="004D7EFC" w:rsidRDefault="00F91BCC" w:rsidP="00F91BCC">
      <w:pPr>
        <w:pStyle w:val="NoSpacing"/>
        <w:numPr>
          <w:ilvl w:val="0"/>
          <w:numId w:val="1"/>
        </w:numPr>
        <w:spacing w:before="120" w:after="120" w:line="280" w:lineRule="exact"/>
        <w:rPr>
          <w:rFonts w:ascii="Segoe UI" w:hAnsi="Segoe UI" w:cs="Segoe UI"/>
          <w:color w:val="666666"/>
          <w:sz w:val="20"/>
          <w:szCs w:val="20"/>
        </w:rPr>
      </w:pPr>
      <w:r w:rsidRPr="004D7EFC">
        <w:rPr>
          <w:rFonts w:ascii="Segoe UI" w:hAnsi="Segoe UI" w:cs="Segoe UI"/>
          <w:color w:val="666666"/>
          <w:sz w:val="20"/>
          <w:szCs w:val="20"/>
        </w:rPr>
        <w:t>cyber-attacks and security vulnerabilities in Microsoft products that could reduce revenue or lead to liability;</w:t>
      </w:r>
    </w:p>
    <w:p w14:paraId="5F5B4B51" w14:textId="77777777" w:rsidR="00F91BCC" w:rsidRPr="004D7EFC" w:rsidRDefault="00F91BCC" w:rsidP="00F91BCC">
      <w:pPr>
        <w:pStyle w:val="NoSpacing"/>
        <w:numPr>
          <w:ilvl w:val="0"/>
          <w:numId w:val="1"/>
        </w:numPr>
        <w:spacing w:before="120" w:after="120" w:line="280" w:lineRule="exact"/>
        <w:rPr>
          <w:rFonts w:ascii="Segoe UI" w:hAnsi="Segoe UI" w:cs="Segoe UI"/>
          <w:color w:val="666666"/>
          <w:sz w:val="20"/>
          <w:szCs w:val="20"/>
        </w:rPr>
      </w:pPr>
      <w:r w:rsidRPr="004D7EFC">
        <w:rPr>
          <w:rFonts w:ascii="Segoe UI" w:hAnsi="Segoe UI" w:cs="Segoe UI"/>
          <w:color w:val="666666"/>
          <w:sz w:val="20"/>
          <w:szCs w:val="20"/>
        </w:rPr>
        <w:t xml:space="preserve">disclosure of personal data that could cause liability and harm to Microsoft’s reputation; </w:t>
      </w:r>
    </w:p>
    <w:p w14:paraId="4C655092" w14:textId="77777777" w:rsidR="00F91BCC" w:rsidRPr="004D7EFC" w:rsidRDefault="00F91BCC" w:rsidP="00F91BCC">
      <w:pPr>
        <w:pStyle w:val="NoSpacing"/>
        <w:numPr>
          <w:ilvl w:val="0"/>
          <w:numId w:val="1"/>
        </w:numPr>
        <w:spacing w:before="120" w:after="120" w:line="280" w:lineRule="exact"/>
        <w:rPr>
          <w:rFonts w:ascii="Segoe UI" w:hAnsi="Segoe UI" w:cs="Segoe UI"/>
          <w:color w:val="666666"/>
          <w:sz w:val="20"/>
          <w:szCs w:val="20"/>
        </w:rPr>
      </w:pPr>
      <w:r w:rsidRPr="004D7EFC">
        <w:rPr>
          <w:rFonts w:ascii="Segoe UI" w:hAnsi="Segoe UI" w:cs="Segoe UI"/>
          <w:color w:val="666666"/>
          <w:sz w:val="20"/>
          <w:szCs w:val="20"/>
        </w:rPr>
        <w:lastRenderedPageBreak/>
        <w:t>outages, data losses, and disruptions of our online services if we fail to maintain an adequate operations infrastructure;</w:t>
      </w:r>
    </w:p>
    <w:p w14:paraId="65D0CB53" w14:textId="77777777" w:rsidR="00F91BCC" w:rsidRPr="004D7EFC" w:rsidRDefault="00F91BCC" w:rsidP="00F91BCC">
      <w:pPr>
        <w:pStyle w:val="NoSpacing"/>
        <w:numPr>
          <w:ilvl w:val="0"/>
          <w:numId w:val="1"/>
        </w:numPr>
        <w:spacing w:before="120" w:after="120" w:line="280" w:lineRule="exact"/>
        <w:rPr>
          <w:rFonts w:ascii="Segoe UI" w:hAnsi="Segoe UI" w:cs="Segoe UI"/>
          <w:color w:val="666666"/>
          <w:sz w:val="20"/>
          <w:szCs w:val="20"/>
        </w:rPr>
      </w:pPr>
      <w:r w:rsidRPr="004D7EFC">
        <w:rPr>
          <w:rFonts w:ascii="Segoe UI" w:hAnsi="Segoe UI" w:cs="Segoe UI"/>
          <w:color w:val="666666"/>
          <w:sz w:val="20"/>
          <w:szCs w:val="20"/>
        </w:rPr>
        <w:t>government litigation and regulation that may limit how Microsoft designs and markets its products;</w:t>
      </w:r>
    </w:p>
    <w:p w14:paraId="16152AA3" w14:textId="77777777" w:rsidR="00F91BCC" w:rsidRPr="004D7EFC" w:rsidRDefault="00F91BCC" w:rsidP="00F91BCC">
      <w:pPr>
        <w:pStyle w:val="NoSpacing"/>
        <w:numPr>
          <w:ilvl w:val="0"/>
          <w:numId w:val="1"/>
        </w:numPr>
        <w:spacing w:before="120" w:after="120" w:line="280" w:lineRule="exact"/>
        <w:rPr>
          <w:rFonts w:ascii="Segoe UI" w:hAnsi="Segoe UI" w:cs="Segoe UI"/>
          <w:color w:val="666666"/>
          <w:sz w:val="20"/>
          <w:szCs w:val="20"/>
        </w:rPr>
      </w:pPr>
      <w:r w:rsidRPr="004D7EFC">
        <w:rPr>
          <w:rFonts w:ascii="Segoe UI" w:hAnsi="Segoe UI" w:cs="Segoe UI"/>
          <w:color w:val="666666"/>
          <w:sz w:val="20"/>
          <w:szCs w:val="20"/>
        </w:rPr>
        <w:t xml:space="preserve">potential liability under </w:t>
      </w:r>
      <w:r>
        <w:rPr>
          <w:rFonts w:ascii="Segoe UI" w:hAnsi="Segoe UI" w:cs="Segoe UI"/>
          <w:color w:val="666666"/>
          <w:sz w:val="20"/>
          <w:szCs w:val="20"/>
        </w:rPr>
        <w:t xml:space="preserve">anti-corruption and </w:t>
      </w:r>
      <w:r w:rsidRPr="004D7EFC">
        <w:rPr>
          <w:rFonts w:ascii="Segoe UI" w:hAnsi="Segoe UI" w:cs="Segoe UI"/>
          <w:color w:val="666666"/>
          <w:sz w:val="20"/>
          <w:szCs w:val="20"/>
        </w:rPr>
        <w:t>trade protection laws resulting from our international operations;</w:t>
      </w:r>
    </w:p>
    <w:p w14:paraId="45116FE1" w14:textId="77777777" w:rsidR="00F91BCC" w:rsidRPr="004D7EFC" w:rsidRDefault="00F91BCC" w:rsidP="00F91BCC">
      <w:pPr>
        <w:pStyle w:val="NoSpacing"/>
        <w:numPr>
          <w:ilvl w:val="0"/>
          <w:numId w:val="1"/>
        </w:numPr>
        <w:spacing w:before="120" w:after="120" w:line="280" w:lineRule="exact"/>
        <w:rPr>
          <w:rFonts w:ascii="Segoe UI" w:hAnsi="Segoe UI" w:cs="Segoe UI"/>
          <w:color w:val="666666"/>
          <w:sz w:val="20"/>
          <w:szCs w:val="20"/>
        </w:rPr>
      </w:pPr>
      <w:r w:rsidRPr="004D7EFC">
        <w:rPr>
          <w:rFonts w:ascii="Segoe UI" w:hAnsi="Segoe UI" w:cs="Segoe UI"/>
          <w:color w:val="666666"/>
          <w:sz w:val="20"/>
          <w:szCs w:val="20"/>
        </w:rPr>
        <w:t>Microsoft’s ability to attract and retain talented employees;</w:t>
      </w:r>
    </w:p>
    <w:p w14:paraId="48FDDB36" w14:textId="77777777" w:rsidR="00F91BCC" w:rsidRPr="004D7EFC" w:rsidRDefault="00F91BCC" w:rsidP="00F91BCC">
      <w:pPr>
        <w:pStyle w:val="NoSpacing"/>
        <w:numPr>
          <w:ilvl w:val="0"/>
          <w:numId w:val="1"/>
        </w:numPr>
        <w:spacing w:before="120" w:after="120" w:line="280" w:lineRule="exact"/>
        <w:rPr>
          <w:rFonts w:ascii="Segoe UI" w:hAnsi="Segoe UI" w:cs="Segoe UI"/>
          <w:color w:val="666666"/>
          <w:sz w:val="20"/>
          <w:szCs w:val="20"/>
        </w:rPr>
      </w:pPr>
      <w:r w:rsidRPr="004D7EFC">
        <w:rPr>
          <w:rFonts w:ascii="Segoe UI" w:hAnsi="Segoe UI" w:cs="Segoe UI"/>
          <w:color w:val="666666"/>
          <w:sz w:val="20"/>
          <w:szCs w:val="20"/>
        </w:rPr>
        <w:t>adverse results in legal disputes;</w:t>
      </w:r>
    </w:p>
    <w:p w14:paraId="4DCF839A" w14:textId="77777777" w:rsidR="00F91BCC" w:rsidRPr="004D7EFC" w:rsidRDefault="00F91BCC" w:rsidP="00F91BCC">
      <w:pPr>
        <w:pStyle w:val="NoSpacing"/>
        <w:numPr>
          <w:ilvl w:val="0"/>
          <w:numId w:val="1"/>
        </w:numPr>
        <w:spacing w:before="120" w:after="120" w:line="280" w:lineRule="exact"/>
        <w:rPr>
          <w:rFonts w:ascii="Segoe UI" w:hAnsi="Segoe UI" w:cs="Segoe UI"/>
          <w:color w:val="666666"/>
          <w:sz w:val="20"/>
          <w:szCs w:val="20"/>
        </w:rPr>
      </w:pPr>
      <w:r w:rsidRPr="004D7EFC">
        <w:rPr>
          <w:rFonts w:ascii="Segoe UI" w:hAnsi="Segoe UI" w:cs="Segoe UI"/>
          <w:color w:val="666666"/>
          <w:sz w:val="20"/>
          <w:szCs w:val="20"/>
        </w:rPr>
        <w:t>unanticipated tax liabilities;</w:t>
      </w:r>
    </w:p>
    <w:p w14:paraId="2CF894BF" w14:textId="77777777" w:rsidR="00F91BCC" w:rsidRPr="004D7EFC" w:rsidRDefault="00F91BCC" w:rsidP="00F91BCC">
      <w:pPr>
        <w:pStyle w:val="NoSpacing"/>
        <w:numPr>
          <w:ilvl w:val="0"/>
          <w:numId w:val="1"/>
        </w:numPr>
        <w:spacing w:before="120" w:after="120" w:line="280" w:lineRule="exact"/>
        <w:rPr>
          <w:rFonts w:ascii="Segoe UI" w:hAnsi="Segoe UI" w:cs="Segoe UI"/>
          <w:color w:val="666666"/>
          <w:sz w:val="20"/>
          <w:szCs w:val="20"/>
        </w:rPr>
      </w:pPr>
      <w:r w:rsidRPr="004D7EFC">
        <w:rPr>
          <w:rFonts w:ascii="Segoe UI" w:hAnsi="Segoe UI" w:cs="Segoe UI"/>
          <w:color w:val="666666"/>
          <w:sz w:val="20"/>
          <w:szCs w:val="20"/>
        </w:rPr>
        <w:t>our hardware and software products may experience quality or supply problems;</w:t>
      </w:r>
    </w:p>
    <w:p w14:paraId="576F2925" w14:textId="77777777" w:rsidR="00F91BCC" w:rsidRPr="004D7EFC" w:rsidRDefault="00F91BCC" w:rsidP="00F91BCC">
      <w:pPr>
        <w:pStyle w:val="NoSpacing"/>
        <w:numPr>
          <w:ilvl w:val="0"/>
          <w:numId w:val="1"/>
        </w:numPr>
        <w:spacing w:before="120" w:after="120" w:line="280" w:lineRule="exact"/>
        <w:rPr>
          <w:rFonts w:ascii="Segoe UI" w:hAnsi="Segoe UI" w:cs="Segoe UI"/>
          <w:color w:val="666666"/>
          <w:sz w:val="20"/>
          <w:szCs w:val="20"/>
        </w:rPr>
      </w:pPr>
      <w:r w:rsidRPr="004D7EFC">
        <w:rPr>
          <w:rFonts w:ascii="Segoe UI" w:hAnsi="Segoe UI" w:cs="Segoe UI"/>
          <w:color w:val="666666"/>
          <w:sz w:val="20"/>
          <w:szCs w:val="20"/>
        </w:rPr>
        <w:t>exposure to increased economic and operational uncertainties from operating a global business;</w:t>
      </w:r>
    </w:p>
    <w:p w14:paraId="5E8A4E66" w14:textId="77777777" w:rsidR="00F91BCC" w:rsidRPr="004D7EFC" w:rsidRDefault="00F91BCC" w:rsidP="00F91BCC">
      <w:pPr>
        <w:pStyle w:val="NoSpacing"/>
        <w:numPr>
          <w:ilvl w:val="0"/>
          <w:numId w:val="1"/>
        </w:numPr>
        <w:spacing w:before="120" w:after="120" w:line="280" w:lineRule="exact"/>
        <w:rPr>
          <w:rFonts w:ascii="Segoe UI" w:hAnsi="Segoe UI" w:cs="Segoe UI"/>
          <w:color w:val="666666"/>
          <w:sz w:val="20"/>
          <w:szCs w:val="20"/>
        </w:rPr>
      </w:pPr>
      <w:r w:rsidRPr="004D7EFC">
        <w:rPr>
          <w:rFonts w:ascii="Segoe UI" w:hAnsi="Segoe UI" w:cs="Segoe UI"/>
          <w:color w:val="666666"/>
          <w:sz w:val="20"/>
          <w:szCs w:val="20"/>
        </w:rPr>
        <w:t>catastrophic events or geo-political conditions may disrupt our business; and</w:t>
      </w:r>
    </w:p>
    <w:p w14:paraId="7AEE96B6" w14:textId="77777777" w:rsidR="00F91BCC" w:rsidRPr="004D7EFC" w:rsidRDefault="00F91BCC" w:rsidP="00F91BCC">
      <w:pPr>
        <w:pStyle w:val="NoSpacing"/>
        <w:numPr>
          <w:ilvl w:val="0"/>
          <w:numId w:val="1"/>
        </w:numPr>
        <w:spacing w:before="120" w:after="120" w:line="280" w:lineRule="exact"/>
        <w:rPr>
          <w:rFonts w:ascii="Segoe UI" w:hAnsi="Segoe UI" w:cs="Segoe UI"/>
          <w:color w:val="666666"/>
          <w:sz w:val="20"/>
          <w:szCs w:val="20"/>
        </w:rPr>
      </w:pPr>
      <w:r w:rsidRPr="004D7EFC">
        <w:rPr>
          <w:rFonts w:ascii="Segoe UI" w:hAnsi="Segoe UI" w:cs="Segoe UI"/>
          <w:color w:val="666666"/>
          <w:sz w:val="20"/>
          <w:szCs w:val="20"/>
        </w:rPr>
        <w:t>adverse economic or market conditions may harm our business.</w:t>
      </w:r>
    </w:p>
    <w:p w14:paraId="2E18C765" w14:textId="77777777" w:rsidR="00F91BCC" w:rsidRPr="004D7EFC" w:rsidRDefault="00F91BCC" w:rsidP="00F91BCC">
      <w:pPr>
        <w:pStyle w:val="NoSpacing"/>
        <w:spacing w:before="240" w:after="200" w:line="280" w:lineRule="exact"/>
        <w:rPr>
          <w:rFonts w:ascii="Segoe UI" w:hAnsi="Segoe UI" w:cs="Segoe UI"/>
          <w:color w:val="666666"/>
          <w:sz w:val="20"/>
          <w:szCs w:val="20"/>
        </w:rPr>
      </w:pPr>
      <w:r w:rsidRPr="004D7EFC">
        <w:rPr>
          <w:rFonts w:ascii="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11" w:tgtFrame="_blank" w:history="1">
        <w:r w:rsidRPr="004D7EFC">
          <w:rPr>
            <w:rStyle w:val="Hyperlink"/>
            <w:rFonts w:cs="Segoe UI"/>
            <w:szCs w:val="20"/>
          </w:rPr>
          <w:t>http://www.microsoft.</w:t>
        </w:r>
        <w:r w:rsidRPr="004D7EFC">
          <w:rPr>
            <w:rStyle w:val="FollowedHyperlink"/>
            <w:rFonts w:cs="Segoe UI"/>
            <w:szCs w:val="20"/>
          </w:rPr>
          <w:t>com</w:t>
        </w:r>
        <w:r w:rsidRPr="004D7EFC">
          <w:rPr>
            <w:rStyle w:val="Hyperlink"/>
            <w:rFonts w:cs="Segoe UI"/>
            <w:szCs w:val="20"/>
          </w:rPr>
          <w:t>/investor</w:t>
        </w:r>
      </w:hyperlink>
      <w:r w:rsidRPr="004D7EFC">
        <w:rPr>
          <w:rFonts w:ascii="Segoe UI" w:hAnsi="Segoe UI" w:cs="Segoe UI"/>
          <w:color w:val="666666"/>
          <w:sz w:val="20"/>
          <w:szCs w:val="20"/>
        </w:rPr>
        <w:t>.</w:t>
      </w:r>
    </w:p>
    <w:p w14:paraId="07A62A2A" w14:textId="77777777" w:rsidR="00F91BCC" w:rsidRPr="004D7EFC" w:rsidRDefault="00F91BCC" w:rsidP="00F91BCC">
      <w:pPr>
        <w:pStyle w:val="NoSpacing"/>
        <w:spacing w:before="240" w:after="200" w:line="280" w:lineRule="exact"/>
        <w:rPr>
          <w:rFonts w:ascii="Segoe UI" w:hAnsi="Segoe UI" w:cs="Segoe UI"/>
          <w:color w:val="666666"/>
          <w:sz w:val="20"/>
          <w:szCs w:val="20"/>
        </w:rPr>
      </w:pPr>
      <w:r w:rsidRPr="004D7EFC">
        <w:rPr>
          <w:rFonts w:ascii="Segoe UI" w:hAnsi="Segoe UI" w:cs="Segoe UI"/>
          <w:color w:val="666666"/>
          <w:sz w:val="20"/>
          <w:szCs w:val="20"/>
        </w:rPr>
        <w:t>All information in this release is as of October 23, 2014. The company undertakes no duty to update any forward-looking statement to conform the statement to actual results or changes in the company’s expectations.</w:t>
      </w:r>
    </w:p>
    <w:p w14:paraId="0CAC30C7" w14:textId="77777777" w:rsidR="00F91BCC" w:rsidRPr="004D7EFC" w:rsidRDefault="00F91BCC" w:rsidP="00F91BCC">
      <w:pPr>
        <w:pStyle w:val="NoSpacing"/>
        <w:spacing w:line="280" w:lineRule="exact"/>
        <w:rPr>
          <w:rFonts w:ascii="Segoe UI" w:hAnsi="Segoe UI" w:cs="Segoe UI"/>
          <w:b/>
          <w:color w:val="666666"/>
          <w:sz w:val="20"/>
          <w:szCs w:val="20"/>
        </w:rPr>
      </w:pPr>
      <w:r w:rsidRPr="004D7EFC">
        <w:rPr>
          <w:rFonts w:ascii="Segoe UI" w:hAnsi="Segoe UI" w:cs="Segoe UI"/>
          <w:b/>
          <w:color w:val="666666"/>
          <w:sz w:val="20"/>
          <w:szCs w:val="20"/>
        </w:rPr>
        <w:t xml:space="preserve">For more information, press only: </w:t>
      </w:r>
    </w:p>
    <w:p w14:paraId="44D7F984" w14:textId="77777777" w:rsidR="00F91BCC" w:rsidRPr="004D7EFC" w:rsidRDefault="00F91BCC" w:rsidP="00F91BCC">
      <w:pPr>
        <w:pStyle w:val="NoSpacing"/>
        <w:spacing w:line="280" w:lineRule="exact"/>
        <w:rPr>
          <w:rFonts w:ascii="Segoe UI" w:hAnsi="Segoe UI" w:cs="Segoe UI"/>
          <w:sz w:val="20"/>
          <w:szCs w:val="20"/>
        </w:rPr>
      </w:pPr>
      <w:r w:rsidRPr="004D7EFC">
        <w:rPr>
          <w:rFonts w:ascii="Segoe UI" w:hAnsi="Segoe UI" w:cs="Segoe UI"/>
          <w:color w:val="666666"/>
          <w:sz w:val="20"/>
          <w:szCs w:val="20"/>
        </w:rPr>
        <w:t xml:space="preserve">Rapid Response Team, Waggener Edstrom Worldwide, (503) 443-7070, </w:t>
      </w:r>
      <w:hyperlink r:id="rId12" w:history="1">
        <w:r w:rsidRPr="004D7EFC">
          <w:rPr>
            <w:rStyle w:val="Hyperlink"/>
            <w:rFonts w:cs="Segoe UI"/>
            <w:szCs w:val="20"/>
          </w:rPr>
          <w:t>rrt@waggeneredstrom.com</w:t>
        </w:r>
      </w:hyperlink>
    </w:p>
    <w:p w14:paraId="2C8C11C6" w14:textId="77777777" w:rsidR="00F91BCC" w:rsidRPr="004D7EFC" w:rsidRDefault="00F91BCC" w:rsidP="00F91BCC">
      <w:pPr>
        <w:pStyle w:val="NoSpacing"/>
        <w:spacing w:line="280" w:lineRule="exact"/>
        <w:rPr>
          <w:rFonts w:ascii="Segoe UI" w:hAnsi="Segoe UI" w:cs="Segoe UI"/>
          <w:b/>
          <w:sz w:val="20"/>
          <w:szCs w:val="20"/>
        </w:rPr>
      </w:pPr>
    </w:p>
    <w:p w14:paraId="1492A416" w14:textId="77777777" w:rsidR="00F91BCC" w:rsidRPr="004D7EFC" w:rsidRDefault="00F91BCC" w:rsidP="00F91BCC">
      <w:pPr>
        <w:pStyle w:val="NoSpacing"/>
        <w:spacing w:line="280" w:lineRule="exact"/>
        <w:rPr>
          <w:rFonts w:ascii="Segoe UI" w:hAnsi="Segoe UI" w:cs="Segoe UI"/>
          <w:b/>
          <w:color w:val="666666"/>
          <w:sz w:val="20"/>
          <w:szCs w:val="20"/>
        </w:rPr>
      </w:pPr>
      <w:r w:rsidRPr="004D7EFC">
        <w:rPr>
          <w:rFonts w:ascii="Segoe UI" w:hAnsi="Segoe UI" w:cs="Segoe UI"/>
          <w:b/>
          <w:color w:val="666666"/>
          <w:sz w:val="20"/>
          <w:szCs w:val="20"/>
        </w:rPr>
        <w:t xml:space="preserve">For more information, financial analysts and investors only: </w:t>
      </w:r>
    </w:p>
    <w:p w14:paraId="58AD9A96" w14:textId="77777777" w:rsidR="00F91BCC" w:rsidRPr="004D7EFC" w:rsidRDefault="00F91BCC" w:rsidP="00F91BCC">
      <w:pPr>
        <w:pStyle w:val="NoSpacing"/>
        <w:spacing w:line="280" w:lineRule="exact"/>
        <w:rPr>
          <w:rFonts w:ascii="Segoe UI" w:hAnsi="Segoe UI" w:cs="Segoe UI"/>
          <w:color w:val="666666"/>
          <w:sz w:val="20"/>
          <w:szCs w:val="20"/>
        </w:rPr>
      </w:pPr>
      <w:r w:rsidRPr="004D7EFC">
        <w:rPr>
          <w:rFonts w:ascii="Segoe UI" w:hAnsi="Segoe UI" w:cs="Segoe UI"/>
          <w:color w:val="666666"/>
          <w:sz w:val="20"/>
          <w:szCs w:val="20"/>
        </w:rPr>
        <w:t>Chris Suh, general manager, Investor Relations, (425) 706-4400</w:t>
      </w:r>
    </w:p>
    <w:p w14:paraId="171047FC" w14:textId="77777777" w:rsidR="00F91BCC" w:rsidRPr="004D7EFC" w:rsidRDefault="00F91BCC" w:rsidP="00F91BCC">
      <w:pPr>
        <w:pStyle w:val="NoSpacing"/>
        <w:spacing w:line="280" w:lineRule="exact"/>
        <w:rPr>
          <w:rFonts w:ascii="Segoe UI" w:hAnsi="Segoe UI" w:cs="Segoe UI"/>
          <w:color w:val="666666"/>
          <w:sz w:val="20"/>
          <w:szCs w:val="20"/>
        </w:rPr>
      </w:pPr>
    </w:p>
    <w:p w14:paraId="66A639B4" w14:textId="77777777" w:rsidR="00F91BCC" w:rsidRDefault="00F91BCC" w:rsidP="00F91BCC">
      <w:pPr>
        <w:spacing w:line="280" w:lineRule="exact"/>
        <w:rPr>
          <w:rFonts w:ascii="Segoe UI" w:hAnsi="Segoe UI" w:cs="Segoe UI"/>
          <w:sz w:val="20"/>
          <w:szCs w:val="20"/>
        </w:rPr>
      </w:pPr>
      <w:r w:rsidRPr="004D7EFC">
        <w:rPr>
          <w:rFonts w:ascii="Segoe UI" w:hAnsi="Segoe UI" w:cs="Segoe UI"/>
          <w:i/>
          <w:color w:val="666666"/>
          <w:sz w:val="20"/>
          <w:szCs w:val="20"/>
        </w:rPr>
        <w:t xml:space="preserve">Note to editors: </w:t>
      </w:r>
      <w:r w:rsidRPr="004D7EFC">
        <w:rPr>
          <w:rFonts w:ascii="Segoe UI" w:hAnsi="Segoe UI" w:cs="Segoe UI"/>
          <w:color w:val="666666"/>
          <w:sz w:val="20"/>
          <w:szCs w:val="20"/>
        </w:rPr>
        <w:t>For more information, news and perspectives from Microsoft, please visit the Microsoft News Center at</w:t>
      </w:r>
      <w:r w:rsidRPr="004D7EFC">
        <w:rPr>
          <w:rFonts w:ascii="Segoe UI" w:hAnsi="Segoe UI" w:cs="Segoe UI"/>
          <w:color w:val="7F7F7F" w:themeColor="text1" w:themeTint="80"/>
          <w:sz w:val="20"/>
          <w:szCs w:val="20"/>
        </w:rPr>
        <w:t xml:space="preserve"> </w:t>
      </w:r>
      <w:hyperlink r:id="rId13" w:tgtFrame="_blank" w:history="1">
        <w:r w:rsidRPr="004D7EFC">
          <w:rPr>
            <w:rStyle w:val="Hyperlink"/>
            <w:rFonts w:cs="Segoe UI"/>
            <w:szCs w:val="20"/>
          </w:rPr>
          <w:t>http://www.microsoft.com/news</w:t>
        </w:r>
      </w:hyperlink>
      <w:r w:rsidRPr="004D7EFC">
        <w:rPr>
          <w:rStyle w:val="Hyperlink"/>
          <w:rFonts w:cs="Segoe UI"/>
          <w:color w:val="666666"/>
          <w:szCs w:val="20"/>
        </w:rPr>
        <w:t>/</w:t>
      </w:r>
      <w:r w:rsidRPr="004D7EFC">
        <w:rPr>
          <w:rFonts w:ascii="Segoe UI" w:hAnsi="Segoe UI" w:cs="Segoe UI"/>
          <w:color w:val="666666"/>
          <w:sz w:val="20"/>
          <w:szCs w:val="20"/>
        </w:rPr>
        <w:t xml:space="preserve">. Web links, telephone numbers, and titles were correct at time of publication, but may since have changed. Shareholder and financial information, as well as today’s 2:30 p.m. PDT conference call with investors and analysts, is available at </w:t>
      </w:r>
      <w:hyperlink r:id="rId14" w:tgtFrame="_blank" w:history="1">
        <w:r w:rsidRPr="004D7EFC">
          <w:rPr>
            <w:rStyle w:val="Hyperlink"/>
            <w:rFonts w:cs="Segoe UI"/>
          </w:rPr>
          <w:t>http://www.microsoft.com/investor</w:t>
        </w:r>
      </w:hyperlink>
      <w:r w:rsidRPr="004D7EFC">
        <w:rPr>
          <w:rFonts w:ascii="Segoe UI" w:hAnsi="Segoe UI" w:cs="Segoe UI"/>
          <w:sz w:val="20"/>
          <w:szCs w:val="20"/>
        </w:rPr>
        <w:t>.</w:t>
      </w:r>
      <w:bookmarkStart w:id="3" w:name="RANGE!A1:H31"/>
      <w:bookmarkStart w:id="4" w:name="RANGE!A1:D29"/>
      <w:bookmarkStart w:id="5" w:name="RANGE!A1:D47"/>
      <w:bookmarkStart w:id="6" w:name="RANGE!A1:D15"/>
      <w:bookmarkStart w:id="7" w:name="RANGE!A1:H49"/>
      <w:bookmarkStart w:id="8" w:name="RANGE!A1:D48"/>
      <w:bookmarkStart w:id="9" w:name="RANGE!A1:D49"/>
      <w:bookmarkStart w:id="10" w:name="RANGE!A1:H28"/>
      <w:bookmarkStart w:id="11" w:name="RANGE!A1:D25"/>
      <w:bookmarkEnd w:id="3"/>
      <w:bookmarkEnd w:id="4"/>
      <w:bookmarkEnd w:id="5"/>
      <w:bookmarkEnd w:id="6"/>
      <w:bookmarkEnd w:id="7"/>
      <w:bookmarkEnd w:id="8"/>
      <w:bookmarkEnd w:id="9"/>
      <w:bookmarkEnd w:id="10"/>
      <w:bookmarkEnd w:id="11"/>
    </w:p>
    <w:p w14:paraId="7F8079F1" w14:textId="30C53213" w:rsidR="00DF2B96" w:rsidRDefault="00DF2B96">
      <w:pPr>
        <w:spacing w:after="160" w:line="259" w:lineRule="auto"/>
        <w:rPr>
          <w:rFonts w:ascii="Segoe UI" w:hAnsi="Segoe UI" w:cs="Segoe UI"/>
          <w:sz w:val="20"/>
          <w:szCs w:val="20"/>
        </w:rPr>
      </w:pPr>
      <w:r>
        <w:rPr>
          <w:rFonts w:ascii="Segoe UI" w:hAnsi="Segoe UI" w:cs="Segoe UI"/>
          <w:sz w:val="20"/>
          <w:szCs w:val="20"/>
        </w:rPr>
        <w:br w:type="page"/>
      </w:r>
    </w:p>
    <w:tbl>
      <w:tblPr>
        <w:tblW w:w="7952" w:type="dxa"/>
        <w:tblCellMar>
          <w:left w:w="0" w:type="dxa"/>
          <w:right w:w="0" w:type="dxa"/>
        </w:tblCellMar>
        <w:tblLook w:val="04A0" w:firstRow="1" w:lastRow="0" w:firstColumn="1" w:lastColumn="0" w:noHBand="0" w:noVBand="1"/>
      </w:tblPr>
      <w:tblGrid>
        <w:gridCol w:w="5084"/>
        <w:gridCol w:w="1504"/>
        <w:gridCol w:w="244"/>
        <w:gridCol w:w="1184"/>
      </w:tblGrid>
      <w:tr w:rsidR="00F92D5A" w:rsidRPr="00F92D5A" w14:paraId="3FC06F6C" w14:textId="77777777" w:rsidTr="00DF2B96">
        <w:trPr>
          <w:trHeight w:val="285"/>
        </w:trPr>
        <w:tc>
          <w:tcPr>
            <w:tcW w:w="5068" w:type="dxa"/>
            <w:tcBorders>
              <w:top w:val="nil"/>
              <w:left w:val="nil"/>
              <w:bottom w:val="nil"/>
              <w:right w:val="nil"/>
            </w:tcBorders>
            <w:shd w:val="clear" w:color="auto" w:fill="auto"/>
            <w:noWrap/>
            <w:vAlign w:val="bottom"/>
            <w:hideMark/>
          </w:tcPr>
          <w:p w14:paraId="2130D8D0" w14:textId="77777777" w:rsidR="00F92D5A" w:rsidRPr="00F92D5A" w:rsidRDefault="00F92D5A" w:rsidP="00F92D5A">
            <w:pPr>
              <w:spacing w:after="0" w:line="240" w:lineRule="auto"/>
              <w:rPr>
                <w:rFonts w:ascii="Segoe UI" w:eastAsia="Times New Roman" w:hAnsi="Segoe UI" w:cs="Segoe UI"/>
                <w:b/>
                <w:bCs/>
                <w:color w:val="666666"/>
                <w:sz w:val="20"/>
                <w:szCs w:val="20"/>
              </w:rPr>
            </w:pPr>
            <w:bookmarkStart w:id="12" w:name="RANGE!A1"/>
            <w:r w:rsidRPr="00F92D5A">
              <w:rPr>
                <w:rFonts w:ascii="Segoe UI" w:eastAsia="Times New Roman" w:hAnsi="Segoe UI" w:cs="Segoe UI"/>
                <w:b/>
                <w:bCs/>
                <w:color w:val="666666"/>
                <w:sz w:val="20"/>
                <w:szCs w:val="20"/>
              </w:rPr>
              <w:lastRenderedPageBreak/>
              <w:t>MICROSOFT CORPORATION</w:t>
            </w:r>
            <w:bookmarkEnd w:id="12"/>
          </w:p>
        </w:tc>
        <w:tc>
          <w:tcPr>
            <w:tcW w:w="1488" w:type="dxa"/>
            <w:tcBorders>
              <w:top w:val="nil"/>
              <w:left w:val="nil"/>
              <w:bottom w:val="nil"/>
              <w:right w:val="nil"/>
            </w:tcBorders>
            <w:shd w:val="clear" w:color="auto" w:fill="auto"/>
            <w:noWrap/>
            <w:vAlign w:val="bottom"/>
            <w:hideMark/>
          </w:tcPr>
          <w:p w14:paraId="69FA5D2E" w14:textId="77777777" w:rsidR="00F92D5A" w:rsidRPr="00F92D5A" w:rsidRDefault="00F92D5A" w:rsidP="00F92D5A">
            <w:pPr>
              <w:spacing w:after="0" w:line="240" w:lineRule="auto"/>
              <w:rPr>
                <w:rFonts w:ascii="Segoe UI" w:eastAsia="Times New Roman" w:hAnsi="Segoe UI" w:cs="Segoe UI"/>
                <w:b/>
                <w:bCs/>
                <w:color w:val="666666"/>
                <w:sz w:val="20"/>
                <w:szCs w:val="20"/>
              </w:rPr>
            </w:pPr>
          </w:p>
        </w:tc>
        <w:tc>
          <w:tcPr>
            <w:tcW w:w="228" w:type="dxa"/>
            <w:tcBorders>
              <w:top w:val="nil"/>
              <w:left w:val="nil"/>
              <w:bottom w:val="nil"/>
              <w:right w:val="nil"/>
            </w:tcBorders>
            <w:shd w:val="clear" w:color="auto" w:fill="auto"/>
            <w:noWrap/>
            <w:vAlign w:val="bottom"/>
            <w:hideMark/>
          </w:tcPr>
          <w:p w14:paraId="44D5A1B3" w14:textId="77777777" w:rsidR="00F92D5A" w:rsidRPr="00F92D5A" w:rsidRDefault="00F92D5A" w:rsidP="00F92D5A">
            <w:pPr>
              <w:spacing w:after="0" w:line="240" w:lineRule="auto"/>
              <w:jc w:val="right"/>
              <w:rPr>
                <w:rFonts w:ascii="Times New Roman" w:eastAsia="Times New Roman" w:hAnsi="Times New Roman"/>
                <w:sz w:val="20"/>
                <w:szCs w:val="20"/>
              </w:rPr>
            </w:pPr>
          </w:p>
        </w:tc>
        <w:tc>
          <w:tcPr>
            <w:tcW w:w="1168" w:type="dxa"/>
            <w:tcBorders>
              <w:top w:val="nil"/>
              <w:left w:val="nil"/>
              <w:bottom w:val="nil"/>
              <w:right w:val="nil"/>
            </w:tcBorders>
            <w:shd w:val="clear" w:color="auto" w:fill="auto"/>
            <w:noWrap/>
            <w:vAlign w:val="bottom"/>
            <w:hideMark/>
          </w:tcPr>
          <w:p w14:paraId="52A930C2" w14:textId="77777777" w:rsidR="00F92D5A" w:rsidRPr="00F92D5A" w:rsidRDefault="00F92D5A" w:rsidP="00F92D5A">
            <w:pPr>
              <w:spacing w:after="0" w:line="240" w:lineRule="auto"/>
              <w:rPr>
                <w:rFonts w:ascii="Times New Roman" w:eastAsia="Times New Roman" w:hAnsi="Times New Roman"/>
                <w:sz w:val="20"/>
                <w:szCs w:val="20"/>
              </w:rPr>
            </w:pPr>
          </w:p>
        </w:tc>
      </w:tr>
      <w:tr w:rsidR="00F92D5A" w:rsidRPr="00F92D5A" w14:paraId="14278D23" w14:textId="77777777" w:rsidTr="00DF2B96">
        <w:trPr>
          <w:trHeight w:val="285"/>
        </w:trPr>
        <w:tc>
          <w:tcPr>
            <w:tcW w:w="5068" w:type="dxa"/>
            <w:tcBorders>
              <w:top w:val="nil"/>
              <w:left w:val="nil"/>
              <w:bottom w:val="nil"/>
              <w:right w:val="nil"/>
            </w:tcBorders>
            <w:shd w:val="clear" w:color="auto" w:fill="auto"/>
            <w:noWrap/>
            <w:vAlign w:val="bottom"/>
            <w:hideMark/>
          </w:tcPr>
          <w:p w14:paraId="547F601E" w14:textId="77777777" w:rsidR="00F92D5A" w:rsidRPr="00F92D5A" w:rsidRDefault="00F92D5A" w:rsidP="00F92D5A">
            <w:pPr>
              <w:spacing w:after="0" w:line="240" w:lineRule="auto"/>
              <w:jc w:val="right"/>
              <w:rPr>
                <w:rFonts w:ascii="Times New Roman" w:eastAsia="Times New Roman" w:hAnsi="Times New Roman"/>
                <w:sz w:val="20"/>
                <w:szCs w:val="20"/>
              </w:rPr>
            </w:pPr>
          </w:p>
        </w:tc>
        <w:tc>
          <w:tcPr>
            <w:tcW w:w="1488" w:type="dxa"/>
            <w:tcBorders>
              <w:top w:val="nil"/>
              <w:left w:val="nil"/>
              <w:bottom w:val="nil"/>
              <w:right w:val="nil"/>
            </w:tcBorders>
            <w:shd w:val="clear" w:color="auto" w:fill="auto"/>
            <w:noWrap/>
            <w:vAlign w:val="bottom"/>
            <w:hideMark/>
          </w:tcPr>
          <w:p w14:paraId="35974F97" w14:textId="77777777" w:rsidR="00F92D5A" w:rsidRPr="00F92D5A" w:rsidRDefault="00F92D5A" w:rsidP="00F92D5A">
            <w:pPr>
              <w:spacing w:after="0" w:line="240" w:lineRule="auto"/>
              <w:rPr>
                <w:rFonts w:ascii="Times New Roman" w:eastAsia="Times New Roman" w:hAnsi="Times New Roman"/>
                <w:sz w:val="20"/>
                <w:szCs w:val="20"/>
              </w:rPr>
            </w:pPr>
          </w:p>
        </w:tc>
        <w:tc>
          <w:tcPr>
            <w:tcW w:w="228" w:type="dxa"/>
            <w:tcBorders>
              <w:top w:val="nil"/>
              <w:left w:val="nil"/>
              <w:bottom w:val="nil"/>
              <w:right w:val="nil"/>
            </w:tcBorders>
            <w:shd w:val="clear" w:color="auto" w:fill="auto"/>
            <w:noWrap/>
            <w:vAlign w:val="bottom"/>
            <w:hideMark/>
          </w:tcPr>
          <w:p w14:paraId="08D534E4" w14:textId="77777777" w:rsidR="00F92D5A" w:rsidRPr="00F92D5A" w:rsidRDefault="00F92D5A" w:rsidP="00F92D5A">
            <w:pPr>
              <w:spacing w:after="0" w:line="240" w:lineRule="auto"/>
              <w:jc w:val="right"/>
              <w:rPr>
                <w:rFonts w:ascii="Times New Roman" w:eastAsia="Times New Roman" w:hAnsi="Times New Roman"/>
                <w:sz w:val="20"/>
                <w:szCs w:val="20"/>
              </w:rPr>
            </w:pPr>
          </w:p>
        </w:tc>
        <w:tc>
          <w:tcPr>
            <w:tcW w:w="1168" w:type="dxa"/>
            <w:tcBorders>
              <w:top w:val="nil"/>
              <w:left w:val="nil"/>
              <w:bottom w:val="nil"/>
              <w:right w:val="nil"/>
            </w:tcBorders>
            <w:shd w:val="clear" w:color="auto" w:fill="auto"/>
            <w:noWrap/>
            <w:vAlign w:val="bottom"/>
            <w:hideMark/>
          </w:tcPr>
          <w:p w14:paraId="765ACAEB" w14:textId="77777777" w:rsidR="00F92D5A" w:rsidRPr="00F92D5A" w:rsidRDefault="00F92D5A" w:rsidP="00F92D5A">
            <w:pPr>
              <w:spacing w:after="0" w:line="240" w:lineRule="auto"/>
              <w:rPr>
                <w:rFonts w:ascii="Times New Roman" w:eastAsia="Times New Roman" w:hAnsi="Times New Roman"/>
                <w:sz w:val="20"/>
                <w:szCs w:val="20"/>
              </w:rPr>
            </w:pPr>
          </w:p>
        </w:tc>
      </w:tr>
      <w:tr w:rsidR="00F92D5A" w:rsidRPr="00F92D5A" w14:paraId="5754DE50" w14:textId="77777777" w:rsidTr="00DF2B96">
        <w:trPr>
          <w:trHeight w:val="285"/>
        </w:trPr>
        <w:tc>
          <w:tcPr>
            <w:tcW w:w="7952" w:type="dxa"/>
            <w:gridSpan w:val="4"/>
            <w:tcBorders>
              <w:top w:val="nil"/>
              <w:left w:val="nil"/>
              <w:bottom w:val="nil"/>
              <w:right w:val="nil"/>
            </w:tcBorders>
            <w:shd w:val="clear" w:color="auto" w:fill="auto"/>
            <w:noWrap/>
            <w:vAlign w:val="bottom"/>
            <w:hideMark/>
          </w:tcPr>
          <w:p w14:paraId="4C5E439E" w14:textId="77777777" w:rsidR="00F92D5A" w:rsidRPr="00F92D5A" w:rsidRDefault="00F92D5A" w:rsidP="00F92D5A">
            <w:pPr>
              <w:spacing w:after="0" w:line="240" w:lineRule="auto"/>
              <w:jc w:val="center"/>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INCOME STATEMENTS</w:t>
            </w:r>
          </w:p>
        </w:tc>
      </w:tr>
      <w:tr w:rsidR="00F92D5A" w:rsidRPr="00F92D5A" w14:paraId="7E537DA8" w14:textId="77777777" w:rsidTr="00DF2B96">
        <w:trPr>
          <w:trHeight w:val="285"/>
        </w:trPr>
        <w:tc>
          <w:tcPr>
            <w:tcW w:w="7952" w:type="dxa"/>
            <w:gridSpan w:val="4"/>
            <w:tcBorders>
              <w:top w:val="nil"/>
              <w:left w:val="nil"/>
              <w:bottom w:val="nil"/>
              <w:right w:val="nil"/>
            </w:tcBorders>
            <w:shd w:val="clear" w:color="auto" w:fill="auto"/>
            <w:noWrap/>
            <w:vAlign w:val="bottom"/>
            <w:hideMark/>
          </w:tcPr>
          <w:p w14:paraId="6DE17BB3" w14:textId="77777777" w:rsidR="00F92D5A" w:rsidRPr="00F92D5A" w:rsidRDefault="00F92D5A" w:rsidP="00F92D5A">
            <w:pPr>
              <w:spacing w:after="0" w:line="240" w:lineRule="auto"/>
              <w:jc w:val="center"/>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(In millions, except per share amounts)(Unaudited)</w:t>
            </w:r>
          </w:p>
        </w:tc>
      </w:tr>
      <w:tr w:rsidR="00F92D5A" w:rsidRPr="00F92D5A" w14:paraId="7398E745" w14:textId="77777777" w:rsidTr="00DF2B96">
        <w:trPr>
          <w:trHeight w:val="285"/>
        </w:trPr>
        <w:tc>
          <w:tcPr>
            <w:tcW w:w="5068" w:type="dxa"/>
            <w:tcBorders>
              <w:top w:val="nil"/>
              <w:left w:val="nil"/>
              <w:bottom w:val="nil"/>
              <w:right w:val="nil"/>
            </w:tcBorders>
            <w:shd w:val="clear" w:color="auto" w:fill="auto"/>
            <w:noWrap/>
            <w:vAlign w:val="bottom"/>
            <w:hideMark/>
          </w:tcPr>
          <w:p w14:paraId="64088B24" w14:textId="77777777" w:rsidR="00F92D5A" w:rsidRPr="00F92D5A" w:rsidRDefault="00F92D5A" w:rsidP="00F92D5A">
            <w:pPr>
              <w:spacing w:after="0" w:line="240" w:lineRule="auto"/>
              <w:jc w:val="center"/>
              <w:rPr>
                <w:rFonts w:ascii="Segoe UI" w:eastAsia="Times New Roman" w:hAnsi="Segoe UI" w:cs="Segoe UI"/>
                <w:color w:val="666666"/>
                <w:sz w:val="20"/>
                <w:szCs w:val="20"/>
              </w:rPr>
            </w:pPr>
          </w:p>
        </w:tc>
        <w:tc>
          <w:tcPr>
            <w:tcW w:w="1488" w:type="dxa"/>
            <w:tcBorders>
              <w:top w:val="nil"/>
              <w:left w:val="nil"/>
              <w:bottom w:val="nil"/>
              <w:right w:val="nil"/>
            </w:tcBorders>
            <w:shd w:val="clear" w:color="auto" w:fill="auto"/>
            <w:noWrap/>
            <w:vAlign w:val="bottom"/>
            <w:hideMark/>
          </w:tcPr>
          <w:p w14:paraId="36CEE0AF" w14:textId="77777777" w:rsidR="00F92D5A" w:rsidRPr="00F92D5A" w:rsidRDefault="00F92D5A" w:rsidP="00F92D5A">
            <w:pPr>
              <w:spacing w:after="0" w:line="240" w:lineRule="auto"/>
              <w:jc w:val="center"/>
              <w:rPr>
                <w:rFonts w:ascii="Times New Roman" w:eastAsia="Times New Roman" w:hAnsi="Times New Roman"/>
                <w:sz w:val="20"/>
                <w:szCs w:val="20"/>
              </w:rPr>
            </w:pPr>
          </w:p>
        </w:tc>
        <w:tc>
          <w:tcPr>
            <w:tcW w:w="228" w:type="dxa"/>
            <w:tcBorders>
              <w:top w:val="nil"/>
              <w:left w:val="nil"/>
              <w:bottom w:val="nil"/>
              <w:right w:val="nil"/>
            </w:tcBorders>
            <w:shd w:val="clear" w:color="auto" w:fill="auto"/>
            <w:noWrap/>
            <w:vAlign w:val="bottom"/>
            <w:hideMark/>
          </w:tcPr>
          <w:p w14:paraId="398E7609" w14:textId="77777777" w:rsidR="00F92D5A" w:rsidRPr="00F92D5A" w:rsidRDefault="00F92D5A" w:rsidP="00F92D5A">
            <w:pPr>
              <w:spacing w:after="0" w:line="240" w:lineRule="auto"/>
              <w:jc w:val="center"/>
              <w:rPr>
                <w:rFonts w:ascii="Times New Roman" w:eastAsia="Times New Roman" w:hAnsi="Times New Roman"/>
                <w:sz w:val="20"/>
                <w:szCs w:val="20"/>
              </w:rPr>
            </w:pPr>
          </w:p>
        </w:tc>
        <w:tc>
          <w:tcPr>
            <w:tcW w:w="1168" w:type="dxa"/>
            <w:tcBorders>
              <w:top w:val="nil"/>
              <w:left w:val="nil"/>
              <w:bottom w:val="nil"/>
              <w:right w:val="nil"/>
            </w:tcBorders>
            <w:shd w:val="clear" w:color="auto" w:fill="auto"/>
            <w:noWrap/>
            <w:vAlign w:val="bottom"/>
            <w:hideMark/>
          </w:tcPr>
          <w:p w14:paraId="295316A8" w14:textId="77777777" w:rsidR="00F92D5A" w:rsidRPr="00F92D5A" w:rsidRDefault="00F92D5A" w:rsidP="00F92D5A">
            <w:pPr>
              <w:spacing w:after="0" w:line="240" w:lineRule="auto"/>
              <w:jc w:val="center"/>
              <w:rPr>
                <w:rFonts w:ascii="Times New Roman" w:eastAsia="Times New Roman" w:hAnsi="Times New Roman"/>
                <w:sz w:val="20"/>
                <w:szCs w:val="20"/>
              </w:rPr>
            </w:pPr>
          </w:p>
        </w:tc>
      </w:tr>
      <w:tr w:rsidR="00F92D5A" w:rsidRPr="00F92D5A" w14:paraId="0508ABBD" w14:textId="77777777" w:rsidTr="00DF2B96">
        <w:trPr>
          <w:trHeight w:val="300"/>
        </w:trPr>
        <w:tc>
          <w:tcPr>
            <w:tcW w:w="5068" w:type="dxa"/>
            <w:tcBorders>
              <w:top w:val="nil"/>
              <w:left w:val="nil"/>
              <w:bottom w:val="nil"/>
              <w:right w:val="nil"/>
            </w:tcBorders>
            <w:shd w:val="clear" w:color="auto" w:fill="auto"/>
            <w:noWrap/>
            <w:vAlign w:val="bottom"/>
            <w:hideMark/>
          </w:tcPr>
          <w:p w14:paraId="4BED43C4" w14:textId="77777777" w:rsidR="00F92D5A" w:rsidRPr="00F92D5A" w:rsidRDefault="00F92D5A" w:rsidP="00F92D5A">
            <w:pPr>
              <w:spacing w:after="0" w:line="240" w:lineRule="auto"/>
              <w:jc w:val="center"/>
              <w:rPr>
                <w:rFonts w:ascii="Times New Roman" w:eastAsia="Times New Roman" w:hAnsi="Times New Roman"/>
                <w:sz w:val="20"/>
                <w:szCs w:val="20"/>
              </w:rPr>
            </w:pPr>
          </w:p>
        </w:tc>
        <w:tc>
          <w:tcPr>
            <w:tcW w:w="2884" w:type="dxa"/>
            <w:gridSpan w:val="3"/>
            <w:vMerge w:val="restart"/>
            <w:tcBorders>
              <w:top w:val="nil"/>
              <w:left w:val="nil"/>
              <w:bottom w:val="nil"/>
              <w:right w:val="nil"/>
            </w:tcBorders>
            <w:shd w:val="clear" w:color="auto" w:fill="auto"/>
            <w:vAlign w:val="bottom"/>
            <w:hideMark/>
          </w:tcPr>
          <w:p w14:paraId="684DA039"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Three Months Ended September 30,</w:t>
            </w:r>
          </w:p>
        </w:tc>
      </w:tr>
      <w:tr w:rsidR="00F92D5A" w:rsidRPr="00F92D5A" w14:paraId="23310C62" w14:textId="77777777" w:rsidTr="00DF2B96">
        <w:trPr>
          <w:trHeight w:val="285"/>
        </w:trPr>
        <w:tc>
          <w:tcPr>
            <w:tcW w:w="5068" w:type="dxa"/>
            <w:tcBorders>
              <w:top w:val="nil"/>
              <w:left w:val="nil"/>
              <w:bottom w:val="nil"/>
              <w:right w:val="nil"/>
            </w:tcBorders>
            <w:shd w:val="clear" w:color="auto" w:fill="auto"/>
            <w:noWrap/>
            <w:vAlign w:val="bottom"/>
            <w:hideMark/>
          </w:tcPr>
          <w:p w14:paraId="38B11CE5"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2884" w:type="dxa"/>
            <w:gridSpan w:val="3"/>
            <w:vMerge/>
            <w:tcBorders>
              <w:top w:val="nil"/>
              <w:left w:val="nil"/>
              <w:bottom w:val="nil"/>
              <w:right w:val="nil"/>
            </w:tcBorders>
            <w:vAlign w:val="center"/>
            <w:hideMark/>
          </w:tcPr>
          <w:p w14:paraId="7DAE4F9C" w14:textId="77777777" w:rsidR="00F92D5A" w:rsidRPr="00F92D5A" w:rsidRDefault="00F92D5A" w:rsidP="00F92D5A">
            <w:pPr>
              <w:spacing w:after="0" w:line="240" w:lineRule="auto"/>
              <w:rPr>
                <w:rFonts w:ascii="Segoe UI" w:eastAsia="Times New Roman" w:hAnsi="Segoe UI" w:cs="Segoe UI"/>
                <w:b/>
                <w:bCs/>
                <w:color w:val="666666"/>
                <w:sz w:val="20"/>
                <w:szCs w:val="20"/>
              </w:rPr>
            </w:pPr>
          </w:p>
        </w:tc>
      </w:tr>
      <w:tr w:rsidR="00F92D5A" w:rsidRPr="00F92D5A" w14:paraId="1D52901B" w14:textId="77777777" w:rsidTr="00DF2B96">
        <w:trPr>
          <w:trHeight w:val="285"/>
        </w:trPr>
        <w:tc>
          <w:tcPr>
            <w:tcW w:w="5068" w:type="dxa"/>
            <w:tcBorders>
              <w:top w:val="nil"/>
              <w:left w:val="nil"/>
              <w:bottom w:val="single" w:sz="4" w:space="0" w:color="auto"/>
              <w:right w:val="nil"/>
            </w:tcBorders>
            <w:shd w:val="clear" w:color="auto" w:fill="auto"/>
            <w:noWrap/>
            <w:vAlign w:val="bottom"/>
            <w:hideMark/>
          </w:tcPr>
          <w:p w14:paraId="2BB4D70E" w14:textId="77777777" w:rsidR="00F92D5A" w:rsidRPr="00F92D5A" w:rsidRDefault="00F92D5A" w:rsidP="00F92D5A">
            <w:pPr>
              <w:spacing w:after="0" w:line="240" w:lineRule="auto"/>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488" w:type="dxa"/>
            <w:tcBorders>
              <w:top w:val="nil"/>
              <w:left w:val="nil"/>
              <w:bottom w:val="single" w:sz="4" w:space="0" w:color="auto"/>
              <w:right w:val="nil"/>
            </w:tcBorders>
            <w:shd w:val="clear" w:color="auto" w:fill="auto"/>
            <w:noWrap/>
            <w:vAlign w:val="bottom"/>
            <w:hideMark/>
          </w:tcPr>
          <w:p w14:paraId="53AB0A8D"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2014</w:t>
            </w:r>
          </w:p>
        </w:tc>
        <w:tc>
          <w:tcPr>
            <w:tcW w:w="228" w:type="dxa"/>
            <w:tcBorders>
              <w:top w:val="nil"/>
              <w:left w:val="nil"/>
              <w:bottom w:val="single" w:sz="4" w:space="0" w:color="auto"/>
              <w:right w:val="nil"/>
            </w:tcBorders>
            <w:shd w:val="clear" w:color="auto" w:fill="auto"/>
            <w:noWrap/>
            <w:vAlign w:val="bottom"/>
            <w:hideMark/>
          </w:tcPr>
          <w:p w14:paraId="63C0B496"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168" w:type="dxa"/>
            <w:tcBorders>
              <w:top w:val="nil"/>
              <w:left w:val="nil"/>
              <w:bottom w:val="single" w:sz="4" w:space="0" w:color="auto"/>
              <w:right w:val="nil"/>
            </w:tcBorders>
            <w:shd w:val="clear" w:color="auto" w:fill="auto"/>
            <w:noWrap/>
            <w:vAlign w:val="bottom"/>
            <w:hideMark/>
          </w:tcPr>
          <w:p w14:paraId="72DCD7E0"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2013</w:t>
            </w:r>
          </w:p>
        </w:tc>
      </w:tr>
      <w:tr w:rsidR="00F92D5A" w:rsidRPr="00F92D5A" w14:paraId="290FF0F2" w14:textId="77777777" w:rsidTr="00DF2B96">
        <w:trPr>
          <w:trHeight w:val="285"/>
        </w:trPr>
        <w:tc>
          <w:tcPr>
            <w:tcW w:w="5068" w:type="dxa"/>
            <w:tcBorders>
              <w:top w:val="nil"/>
              <w:left w:val="nil"/>
              <w:bottom w:val="nil"/>
              <w:right w:val="nil"/>
            </w:tcBorders>
            <w:shd w:val="clear" w:color="auto" w:fill="auto"/>
            <w:noWrap/>
            <w:vAlign w:val="bottom"/>
            <w:hideMark/>
          </w:tcPr>
          <w:p w14:paraId="036F2CA9"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Revenue</w:t>
            </w:r>
          </w:p>
        </w:tc>
        <w:tc>
          <w:tcPr>
            <w:tcW w:w="1488" w:type="dxa"/>
            <w:tcBorders>
              <w:top w:val="nil"/>
              <w:left w:val="nil"/>
              <w:bottom w:val="nil"/>
              <w:right w:val="nil"/>
            </w:tcBorders>
            <w:shd w:val="clear" w:color="auto" w:fill="auto"/>
            <w:noWrap/>
            <w:vAlign w:val="bottom"/>
            <w:hideMark/>
          </w:tcPr>
          <w:p w14:paraId="5B11027F"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 $         23,201 </w:t>
            </w:r>
          </w:p>
        </w:tc>
        <w:tc>
          <w:tcPr>
            <w:tcW w:w="228" w:type="dxa"/>
            <w:tcBorders>
              <w:top w:val="nil"/>
              <w:left w:val="nil"/>
              <w:bottom w:val="nil"/>
              <w:right w:val="nil"/>
            </w:tcBorders>
            <w:shd w:val="clear" w:color="auto" w:fill="auto"/>
            <w:noWrap/>
            <w:vAlign w:val="bottom"/>
            <w:hideMark/>
          </w:tcPr>
          <w:p w14:paraId="36999755"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68" w:type="dxa"/>
            <w:tcBorders>
              <w:top w:val="nil"/>
              <w:left w:val="nil"/>
              <w:bottom w:val="nil"/>
              <w:right w:val="nil"/>
            </w:tcBorders>
            <w:shd w:val="clear" w:color="auto" w:fill="auto"/>
            <w:noWrap/>
            <w:vAlign w:val="bottom"/>
            <w:hideMark/>
          </w:tcPr>
          <w:p w14:paraId="3D4F5F83"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    18,529 </w:t>
            </w:r>
          </w:p>
        </w:tc>
      </w:tr>
      <w:tr w:rsidR="00F92D5A" w:rsidRPr="00F92D5A" w14:paraId="14E03DAF" w14:textId="77777777" w:rsidTr="00DF2B96">
        <w:trPr>
          <w:trHeight w:val="285"/>
        </w:trPr>
        <w:tc>
          <w:tcPr>
            <w:tcW w:w="5068" w:type="dxa"/>
            <w:tcBorders>
              <w:top w:val="nil"/>
              <w:left w:val="nil"/>
              <w:bottom w:val="single" w:sz="4" w:space="0" w:color="auto"/>
              <w:right w:val="nil"/>
            </w:tcBorders>
            <w:shd w:val="clear" w:color="auto" w:fill="auto"/>
            <w:noWrap/>
            <w:vAlign w:val="bottom"/>
            <w:hideMark/>
          </w:tcPr>
          <w:p w14:paraId="639B2AE9"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Cost of revenue</w:t>
            </w:r>
          </w:p>
        </w:tc>
        <w:tc>
          <w:tcPr>
            <w:tcW w:w="1488" w:type="dxa"/>
            <w:tcBorders>
              <w:top w:val="nil"/>
              <w:left w:val="nil"/>
              <w:bottom w:val="single" w:sz="4" w:space="0" w:color="auto"/>
              <w:right w:val="nil"/>
            </w:tcBorders>
            <w:shd w:val="clear" w:color="auto" w:fill="auto"/>
            <w:noWrap/>
            <w:vAlign w:val="bottom"/>
            <w:hideMark/>
          </w:tcPr>
          <w:p w14:paraId="52CA12EC"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8,273 </w:t>
            </w:r>
          </w:p>
        </w:tc>
        <w:tc>
          <w:tcPr>
            <w:tcW w:w="228" w:type="dxa"/>
            <w:tcBorders>
              <w:top w:val="nil"/>
              <w:left w:val="nil"/>
              <w:bottom w:val="nil"/>
              <w:right w:val="nil"/>
            </w:tcBorders>
            <w:shd w:val="clear" w:color="auto" w:fill="auto"/>
            <w:noWrap/>
            <w:vAlign w:val="bottom"/>
            <w:hideMark/>
          </w:tcPr>
          <w:p w14:paraId="2D44BF41"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68" w:type="dxa"/>
            <w:tcBorders>
              <w:top w:val="nil"/>
              <w:left w:val="nil"/>
              <w:bottom w:val="single" w:sz="4" w:space="0" w:color="auto"/>
              <w:right w:val="nil"/>
            </w:tcBorders>
            <w:shd w:val="clear" w:color="auto" w:fill="auto"/>
            <w:noWrap/>
            <w:vAlign w:val="bottom"/>
            <w:hideMark/>
          </w:tcPr>
          <w:p w14:paraId="4169DA15"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5,145 </w:t>
            </w:r>
          </w:p>
        </w:tc>
      </w:tr>
      <w:tr w:rsidR="00F92D5A" w:rsidRPr="00F92D5A" w14:paraId="05EA7ADA" w14:textId="77777777" w:rsidTr="00DF2B96">
        <w:trPr>
          <w:trHeight w:val="285"/>
        </w:trPr>
        <w:tc>
          <w:tcPr>
            <w:tcW w:w="5068" w:type="dxa"/>
            <w:tcBorders>
              <w:top w:val="nil"/>
              <w:left w:val="nil"/>
              <w:bottom w:val="nil"/>
              <w:right w:val="nil"/>
            </w:tcBorders>
            <w:shd w:val="clear" w:color="auto" w:fill="auto"/>
            <w:noWrap/>
            <w:vAlign w:val="bottom"/>
            <w:hideMark/>
          </w:tcPr>
          <w:p w14:paraId="79AB252F" w14:textId="77777777" w:rsidR="00F92D5A" w:rsidRPr="00F92D5A" w:rsidRDefault="00F92D5A" w:rsidP="00F92D5A">
            <w:pPr>
              <w:spacing w:after="0" w:line="240" w:lineRule="auto"/>
              <w:ind w:firstLineChars="100" w:firstLine="200"/>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Gross margin</w:t>
            </w:r>
          </w:p>
        </w:tc>
        <w:tc>
          <w:tcPr>
            <w:tcW w:w="1488" w:type="dxa"/>
            <w:tcBorders>
              <w:top w:val="nil"/>
              <w:left w:val="nil"/>
              <w:bottom w:val="nil"/>
              <w:right w:val="nil"/>
            </w:tcBorders>
            <w:shd w:val="clear" w:color="auto" w:fill="auto"/>
            <w:noWrap/>
            <w:vAlign w:val="bottom"/>
            <w:hideMark/>
          </w:tcPr>
          <w:p w14:paraId="35BE6846"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14,928 </w:t>
            </w:r>
          </w:p>
        </w:tc>
        <w:tc>
          <w:tcPr>
            <w:tcW w:w="228" w:type="dxa"/>
            <w:tcBorders>
              <w:top w:val="nil"/>
              <w:left w:val="nil"/>
              <w:bottom w:val="nil"/>
              <w:right w:val="nil"/>
            </w:tcBorders>
            <w:shd w:val="clear" w:color="auto" w:fill="auto"/>
            <w:noWrap/>
            <w:vAlign w:val="bottom"/>
            <w:hideMark/>
          </w:tcPr>
          <w:p w14:paraId="64B303FE"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68" w:type="dxa"/>
            <w:tcBorders>
              <w:top w:val="nil"/>
              <w:left w:val="nil"/>
              <w:bottom w:val="nil"/>
              <w:right w:val="nil"/>
            </w:tcBorders>
            <w:shd w:val="clear" w:color="auto" w:fill="auto"/>
            <w:noWrap/>
            <w:vAlign w:val="bottom"/>
            <w:hideMark/>
          </w:tcPr>
          <w:p w14:paraId="42AD1AD0"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13,384 </w:t>
            </w:r>
          </w:p>
        </w:tc>
      </w:tr>
      <w:tr w:rsidR="00F92D5A" w:rsidRPr="00F92D5A" w14:paraId="5883E8DF" w14:textId="77777777" w:rsidTr="00DF2B96">
        <w:trPr>
          <w:trHeight w:val="285"/>
        </w:trPr>
        <w:tc>
          <w:tcPr>
            <w:tcW w:w="5068" w:type="dxa"/>
            <w:tcBorders>
              <w:top w:val="nil"/>
              <w:left w:val="nil"/>
              <w:bottom w:val="nil"/>
              <w:right w:val="nil"/>
            </w:tcBorders>
            <w:shd w:val="clear" w:color="auto" w:fill="auto"/>
            <w:noWrap/>
            <w:vAlign w:val="bottom"/>
            <w:hideMark/>
          </w:tcPr>
          <w:p w14:paraId="0F77B625"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Research and development</w:t>
            </w:r>
          </w:p>
        </w:tc>
        <w:tc>
          <w:tcPr>
            <w:tcW w:w="1488" w:type="dxa"/>
            <w:tcBorders>
              <w:top w:val="nil"/>
              <w:left w:val="nil"/>
              <w:bottom w:val="nil"/>
              <w:right w:val="nil"/>
            </w:tcBorders>
            <w:shd w:val="clear" w:color="auto" w:fill="auto"/>
            <w:noWrap/>
            <w:vAlign w:val="bottom"/>
            <w:hideMark/>
          </w:tcPr>
          <w:p w14:paraId="7E935EB6"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3,065 </w:t>
            </w:r>
          </w:p>
        </w:tc>
        <w:tc>
          <w:tcPr>
            <w:tcW w:w="228" w:type="dxa"/>
            <w:tcBorders>
              <w:top w:val="nil"/>
              <w:left w:val="nil"/>
              <w:bottom w:val="nil"/>
              <w:right w:val="nil"/>
            </w:tcBorders>
            <w:shd w:val="clear" w:color="auto" w:fill="auto"/>
            <w:noWrap/>
            <w:vAlign w:val="bottom"/>
            <w:hideMark/>
          </w:tcPr>
          <w:p w14:paraId="76A571F0"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68" w:type="dxa"/>
            <w:tcBorders>
              <w:top w:val="nil"/>
              <w:left w:val="nil"/>
              <w:bottom w:val="nil"/>
              <w:right w:val="nil"/>
            </w:tcBorders>
            <w:shd w:val="clear" w:color="auto" w:fill="auto"/>
            <w:noWrap/>
            <w:vAlign w:val="bottom"/>
            <w:hideMark/>
          </w:tcPr>
          <w:p w14:paraId="4410EDE9"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2,767 </w:t>
            </w:r>
          </w:p>
        </w:tc>
      </w:tr>
      <w:tr w:rsidR="00F92D5A" w:rsidRPr="00F92D5A" w14:paraId="2916CA95" w14:textId="77777777" w:rsidTr="00DF2B96">
        <w:trPr>
          <w:trHeight w:val="285"/>
        </w:trPr>
        <w:tc>
          <w:tcPr>
            <w:tcW w:w="5068" w:type="dxa"/>
            <w:tcBorders>
              <w:top w:val="nil"/>
              <w:left w:val="nil"/>
              <w:bottom w:val="nil"/>
              <w:right w:val="nil"/>
            </w:tcBorders>
            <w:shd w:val="clear" w:color="auto" w:fill="auto"/>
            <w:noWrap/>
            <w:vAlign w:val="bottom"/>
            <w:hideMark/>
          </w:tcPr>
          <w:p w14:paraId="57899C0F"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Sales and marketing</w:t>
            </w:r>
          </w:p>
        </w:tc>
        <w:tc>
          <w:tcPr>
            <w:tcW w:w="1488" w:type="dxa"/>
            <w:tcBorders>
              <w:top w:val="nil"/>
              <w:left w:val="nil"/>
              <w:bottom w:val="nil"/>
              <w:right w:val="nil"/>
            </w:tcBorders>
            <w:shd w:val="clear" w:color="auto" w:fill="auto"/>
            <w:noWrap/>
            <w:vAlign w:val="bottom"/>
            <w:hideMark/>
          </w:tcPr>
          <w:p w14:paraId="5534DE9D"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3,728 </w:t>
            </w:r>
          </w:p>
        </w:tc>
        <w:tc>
          <w:tcPr>
            <w:tcW w:w="228" w:type="dxa"/>
            <w:tcBorders>
              <w:top w:val="nil"/>
              <w:left w:val="nil"/>
              <w:bottom w:val="nil"/>
              <w:right w:val="nil"/>
            </w:tcBorders>
            <w:shd w:val="clear" w:color="auto" w:fill="auto"/>
            <w:noWrap/>
            <w:vAlign w:val="bottom"/>
            <w:hideMark/>
          </w:tcPr>
          <w:p w14:paraId="684D0DD7"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68" w:type="dxa"/>
            <w:tcBorders>
              <w:top w:val="nil"/>
              <w:left w:val="nil"/>
              <w:bottom w:val="nil"/>
              <w:right w:val="nil"/>
            </w:tcBorders>
            <w:shd w:val="clear" w:color="auto" w:fill="auto"/>
            <w:noWrap/>
            <w:vAlign w:val="bottom"/>
            <w:hideMark/>
          </w:tcPr>
          <w:p w14:paraId="6F18E504"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3,304 </w:t>
            </w:r>
          </w:p>
        </w:tc>
      </w:tr>
      <w:tr w:rsidR="00F92D5A" w:rsidRPr="00F92D5A" w14:paraId="4F573E3D" w14:textId="77777777" w:rsidTr="00DF2B96">
        <w:trPr>
          <w:trHeight w:val="285"/>
        </w:trPr>
        <w:tc>
          <w:tcPr>
            <w:tcW w:w="5068" w:type="dxa"/>
            <w:tcBorders>
              <w:top w:val="nil"/>
              <w:left w:val="nil"/>
              <w:bottom w:val="nil"/>
              <w:right w:val="nil"/>
            </w:tcBorders>
            <w:shd w:val="clear" w:color="auto" w:fill="auto"/>
            <w:noWrap/>
            <w:vAlign w:val="bottom"/>
            <w:hideMark/>
          </w:tcPr>
          <w:p w14:paraId="6A6680FB"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General and administrative</w:t>
            </w:r>
          </w:p>
        </w:tc>
        <w:tc>
          <w:tcPr>
            <w:tcW w:w="1488" w:type="dxa"/>
            <w:tcBorders>
              <w:top w:val="nil"/>
              <w:left w:val="nil"/>
              <w:bottom w:val="nil"/>
              <w:right w:val="nil"/>
            </w:tcBorders>
            <w:shd w:val="clear" w:color="auto" w:fill="auto"/>
            <w:noWrap/>
            <w:vAlign w:val="bottom"/>
            <w:hideMark/>
          </w:tcPr>
          <w:p w14:paraId="796F08A1"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1,151 </w:t>
            </w:r>
          </w:p>
        </w:tc>
        <w:tc>
          <w:tcPr>
            <w:tcW w:w="228" w:type="dxa"/>
            <w:tcBorders>
              <w:top w:val="nil"/>
              <w:left w:val="nil"/>
              <w:bottom w:val="nil"/>
              <w:right w:val="nil"/>
            </w:tcBorders>
            <w:shd w:val="clear" w:color="auto" w:fill="auto"/>
            <w:noWrap/>
            <w:vAlign w:val="bottom"/>
            <w:hideMark/>
          </w:tcPr>
          <w:p w14:paraId="33AAF476"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68" w:type="dxa"/>
            <w:tcBorders>
              <w:top w:val="nil"/>
              <w:left w:val="nil"/>
              <w:bottom w:val="nil"/>
              <w:right w:val="nil"/>
            </w:tcBorders>
            <w:shd w:val="clear" w:color="auto" w:fill="auto"/>
            <w:noWrap/>
            <w:vAlign w:val="bottom"/>
            <w:hideMark/>
          </w:tcPr>
          <w:p w14:paraId="407122F7"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979 </w:t>
            </w:r>
          </w:p>
        </w:tc>
      </w:tr>
      <w:tr w:rsidR="00F92D5A" w:rsidRPr="00F92D5A" w14:paraId="60B2E1D7" w14:textId="77777777" w:rsidTr="00DF2B96">
        <w:trPr>
          <w:trHeight w:val="285"/>
        </w:trPr>
        <w:tc>
          <w:tcPr>
            <w:tcW w:w="5068" w:type="dxa"/>
            <w:tcBorders>
              <w:top w:val="nil"/>
              <w:left w:val="nil"/>
              <w:bottom w:val="nil"/>
              <w:right w:val="nil"/>
            </w:tcBorders>
            <w:shd w:val="clear" w:color="auto" w:fill="auto"/>
            <w:noWrap/>
            <w:vAlign w:val="bottom"/>
            <w:hideMark/>
          </w:tcPr>
          <w:p w14:paraId="60FB8233"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Integration and restructuring</w:t>
            </w:r>
          </w:p>
        </w:tc>
        <w:tc>
          <w:tcPr>
            <w:tcW w:w="1488" w:type="dxa"/>
            <w:tcBorders>
              <w:top w:val="nil"/>
              <w:left w:val="nil"/>
              <w:bottom w:val="nil"/>
              <w:right w:val="nil"/>
            </w:tcBorders>
            <w:shd w:val="clear" w:color="auto" w:fill="auto"/>
            <w:noWrap/>
            <w:vAlign w:val="bottom"/>
            <w:hideMark/>
          </w:tcPr>
          <w:p w14:paraId="2BBEC8C7"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1,140 </w:t>
            </w:r>
          </w:p>
        </w:tc>
        <w:tc>
          <w:tcPr>
            <w:tcW w:w="228" w:type="dxa"/>
            <w:tcBorders>
              <w:top w:val="nil"/>
              <w:left w:val="nil"/>
              <w:bottom w:val="nil"/>
              <w:right w:val="nil"/>
            </w:tcBorders>
            <w:shd w:val="clear" w:color="auto" w:fill="auto"/>
            <w:noWrap/>
            <w:vAlign w:val="bottom"/>
            <w:hideMark/>
          </w:tcPr>
          <w:p w14:paraId="5129437F"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68" w:type="dxa"/>
            <w:tcBorders>
              <w:top w:val="nil"/>
              <w:left w:val="nil"/>
              <w:bottom w:val="nil"/>
              <w:right w:val="nil"/>
            </w:tcBorders>
            <w:shd w:val="clear" w:color="auto" w:fill="auto"/>
            <w:noWrap/>
            <w:vAlign w:val="bottom"/>
            <w:hideMark/>
          </w:tcPr>
          <w:p w14:paraId="370F4ABC"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0 </w:t>
            </w:r>
          </w:p>
        </w:tc>
      </w:tr>
      <w:tr w:rsidR="00F92D5A" w:rsidRPr="00F92D5A" w14:paraId="2EB29D44" w14:textId="77777777" w:rsidTr="00DF2B96">
        <w:trPr>
          <w:trHeight w:val="285"/>
        </w:trPr>
        <w:tc>
          <w:tcPr>
            <w:tcW w:w="5068" w:type="dxa"/>
            <w:tcBorders>
              <w:top w:val="single" w:sz="4" w:space="0" w:color="auto"/>
              <w:left w:val="nil"/>
              <w:bottom w:val="nil"/>
              <w:right w:val="nil"/>
            </w:tcBorders>
            <w:shd w:val="clear" w:color="auto" w:fill="auto"/>
            <w:noWrap/>
            <w:vAlign w:val="bottom"/>
            <w:hideMark/>
          </w:tcPr>
          <w:p w14:paraId="498EE340"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Operating income</w:t>
            </w:r>
          </w:p>
        </w:tc>
        <w:tc>
          <w:tcPr>
            <w:tcW w:w="1488" w:type="dxa"/>
            <w:tcBorders>
              <w:top w:val="single" w:sz="4" w:space="0" w:color="auto"/>
              <w:left w:val="nil"/>
              <w:bottom w:val="nil"/>
              <w:right w:val="nil"/>
            </w:tcBorders>
            <w:shd w:val="clear" w:color="auto" w:fill="auto"/>
            <w:noWrap/>
            <w:vAlign w:val="bottom"/>
            <w:hideMark/>
          </w:tcPr>
          <w:p w14:paraId="09B0E88B"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5,844 </w:t>
            </w:r>
          </w:p>
        </w:tc>
        <w:tc>
          <w:tcPr>
            <w:tcW w:w="228" w:type="dxa"/>
            <w:tcBorders>
              <w:top w:val="nil"/>
              <w:left w:val="nil"/>
              <w:bottom w:val="nil"/>
              <w:right w:val="nil"/>
            </w:tcBorders>
            <w:shd w:val="clear" w:color="auto" w:fill="auto"/>
            <w:noWrap/>
            <w:vAlign w:val="bottom"/>
            <w:hideMark/>
          </w:tcPr>
          <w:p w14:paraId="62D5CB40"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68" w:type="dxa"/>
            <w:tcBorders>
              <w:top w:val="single" w:sz="4" w:space="0" w:color="auto"/>
              <w:left w:val="nil"/>
              <w:bottom w:val="nil"/>
              <w:right w:val="nil"/>
            </w:tcBorders>
            <w:shd w:val="clear" w:color="auto" w:fill="auto"/>
            <w:noWrap/>
            <w:vAlign w:val="bottom"/>
            <w:hideMark/>
          </w:tcPr>
          <w:p w14:paraId="3EE33D47"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6,334 </w:t>
            </w:r>
          </w:p>
        </w:tc>
      </w:tr>
      <w:tr w:rsidR="00F92D5A" w:rsidRPr="00F92D5A" w14:paraId="554C85AD" w14:textId="77777777" w:rsidTr="00DF2B96">
        <w:trPr>
          <w:trHeight w:val="285"/>
        </w:trPr>
        <w:tc>
          <w:tcPr>
            <w:tcW w:w="5068" w:type="dxa"/>
            <w:tcBorders>
              <w:top w:val="nil"/>
              <w:left w:val="nil"/>
              <w:bottom w:val="single" w:sz="4" w:space="0" w:color="auto"/>
              <w:right w:val="nil"/>
            </w:tcBorders>
            <w:shd w:val="clear" w:color="auto" w:fill="auto"/>
            <w:noWrap/>
            <w:vAlign w:val="bottom"/>
            <w:hideMark/>
          </w:tcPr>
          <w:p w14:paraId="154816B1"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Other income, net</w:t>
            </w:r>
          </w:p>
        </w:tc>
        <w:tc>
          <w:tcPr>
            <w:tcW w:w="1488" w:type="dxa"/>
            <w:tcBorders>
              <w:top w:val="nil"/>
              <w:left w:val="nil"/>
              <w:bottom w:val="single" w:sz="4" w:space="0" w:color="auto"/>
              <w:right w:val="nil"/>
            </w:tcBorders>
            <w:shd w:val="clear" w:color="auto" w:fill="auto"/>
            <w:noWrap/>
            <w:vAlign w:val="bottom"/>
            <w:hideMark/>
          </w:tcPr>
          <w:p w14:paraId="099B47BD"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52 </w:t>
            </w:r>
          </w:p>
        </w:tc>
        <w:tc>
          <w:tcPr>
            <w:tcW w:w="228" w:type="dxa"/>
            <w:tcBorders>
              <w:top w:val="nil"/>
              <w:left w:val="nil"/>
              <w:bottom w:val="nil"/>
              <w:right w:val="nil"/>
            </w:tcBorders>
            <w:shd w:val="clear" w:color="auto" w:fill="auto"/>
            <w:noWrap/>
            <w:vAlign w:val="bottom"/>
            <w:hideMark/>
          </w:tcPr>
          <w:p w14:paraId="251BE36C"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68" w:type="dxa"/>
            <w:tcBorders>
              <w:top w:val="nil"/>
              <w:left w:val="nil"/>
              <w:bottom w:val="single" w:sz="4" w:space="0" w:color="auto"/>
              <w:right w:val="nil"/>
            </w:tcBorders>
            <w:shd w:val="clear" w:color="auto" w:fill="auto"/>
            <w:noWrap/>
            <w:vAlign w:val="bottom"/>
            <w:hideMark/>
          </w:tcPr>
          <w:p w14:paraId="39F05DD5"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74 </w:t>
            </w:r>
          </w:p>
        </w:tc>
      </w:tr>
      <w:tr w:rsidR="00F92D5A" w:rsidRPr="00F92D5A" w14:paraId="207C3D47" w14:textId="77777777" w:rsidTr="00DF2B96">
        <w:trPr>
          <w:trHeight w:val="285"/>
        </w:trPr>
        <w:tc>
          <w:tcPr>
            <w:tcW w:w="5068" w:type="dxa"/>
            <w:tcBorders>
              <w:top w:val="nil"/>
              <w:left w:val="nil"/>
              <w:bottom w:val="nil"/>
              <w:right w:val="nil"/>
            </w:tcBorders>
            <w:shd w:val="clear" w:color="auto" w:fill="auto"/>
            <w:noWrap/>
            <w:vAlign w:val="bottom"/>
            <w:hideMark/>
          </w:tcPr>
          <w:p w14:paraId="73B11AC2"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Income before income taxes</w:t>
            </w:r>
          </w:p>
        </w:tc>
        <w:tc>
          <w:tcPr>
            <w:tcW w:w="1488" w:type="dxa"/>
            <w:tcBorders>
              <w:top w:val="nil"/>
              <w:left w:val="nil"/>
              <w:bottom w:val="nil"/>
              <w:right w:val="nil"/>
            </w:tcBorders>
            <w:shd w:val="clear" w:color="auto" w:fill="auto"/>
            <w:noWrap/>
            <w:vAlign w:val="bottom"/>
            <w:hideMark/>
          </w:tcPr>
          <w:p w14:paraId="6C5C674E"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5,896 </w:t>
            </w:r>
          </w:p>
        </w:tc>
        <w:tc>
          <w:tcPr>
            <w:tcW w:w="228" w:type="dxa"/>
            <w:tcBorders>
              <w:top w:val="nil"/>
              <w:left w:val="nil"/>
              <w:bottom w:val="nil"/>
              <w:right w:val="nil"/>
            </w:tcBorders>
            <w:shd w:val="clear" w:color="auto" w:fill="auto"/>
            <w:noWrap/>
            <w:vAlign w:val="bottom"/>
            <w:hideMark/>
          </w:tcPr>
          <w:p w14:paraId="2FF40BA8"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68" w:type="dxa"/>
            <w:tcBorders>
              <w:top w:val="nil"/>
              <w:left w:val="nil"/>
              <w:bottom w:val="nil"/>
              <w:right w:val="nil"/>
            </w:tcBorders>
            <w:shd w:val="clear" w:color="auto" w:fill="auto"/>
            <w:noWrap/>
            <w:vAlign w:val="bottom"/>
            <w:hideMark/>
          </w:tcPr>
          <w:p w14:paraId="406FEA4C"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6,408 </w:t>
            </w:r>
          </w:p>
        </w:tc>
      </w:tr>
      <w:tr w:rsidR="00F92D5A" w:rsidRPr="00F92D5A" w14:paraId="4E8F922F" w14:textId="77777777" w:rsidTr="00DF2B96">
        <w:trPr>
          <w:trHeight w:val="285"/>
        </w:trPr>
        <w:tc>
          <w:tcPr>
            <w:tcW w:w="5068" w:type="dxa"/>
            <w:tcBorders>
              <w:top w:val="nil"/>
              <w:left w:val="nil"/>
              <w:bottom w:val="single" w:sz="4" w:space="0" w:color="auto"/>
              <w:right w:val="nil"/>
            </w:tcBorders>
            <w:shd w:val="clear" w:color="auto" w:fill="auto"/>
            <w:noWrap/>
            <w:vAlign w:val="bottom"/>
            <w:hideMark/>
          </w:tcPr>
          <w:p w14:paraId="59479433"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Provision for income taxes</w:t>
            </w:r>
          </w:p>
        </w:tc>
        <w:tc>
          <w:tcPr>
            <w:tcW w:w="1488" w:type="dxa"/>
            <w:tcBorders>
              <w:top w:val="nil"/>
              <w:left w:val="nil"/>
              <w:bottom w:val="single" w:sz="4" w:space="0" w:color="auto"/>
              <w:right w:val="nil"/>
            </w:tcBorders>
            <w:shd w:val="clear" w:color="auto" w:fill="auto"/>
            <w:noWrap/>
            <w:vAlign w:val="bottom"/>
            <w:hideMark/>
          </w:tcPr>
          <w:p w14:paraId="2A0D4657"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1,356 </w:t>
            </w:r>
          </w:p>
        </w:tc>
        <w:tc>
          <w:tcPr>
            <w:tcW w:w="228" w:type="dxa"/>
            <w:tcBorders>
              <w:top w:val="nil"/>
              <w:left w:val="nil"/>
              <w:bottom w:val="nil"/>
              <w:right w:val="nil"/>
            </w:tcBorders>
            <w:shd w:val="clear" w:color="auto" w:fill="auto"/>
            <w:noWrap/>
            <w:vAlign w:val="bottom"/>
            <w:hideMark/>
          </w:tcPr>
          <w:p w14:paraId="5A503AF7"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68" w:type="dxa"/>
            <w:tcBorders>
              <w:top w:val="nil"/>
              <w:left w:val="nil"/>
              <w:bottom w:val="single" w:sz="4" w:space="0" w:color="auto"/>
              <w:right w:val="nil"/>
            </w:tcBorders>
            <w:shd w:val="clear" w:color="auto" w:fill="auto"/>
            <w:noWrap/>
            <w:vAlign w:val="bottom"/>
            <w:hideMark/>
          </w:tcPr>
          <w:p w14:paraId="52F2FAE2"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1,164 </w:t>
            </w:r>
          </w:p>
        </w:tc>
      </w:tr>
      <w:tr w:rsidR="00F92D5A" w:rsidRPr="00F92D5A" w14:paraId="7E93AEA9" w14:textId="77777777" w:rsidTr="00DF2B96">
        <w:trPr>
          <w:trHeight w:val="300"/>
        </w:trPr>
        <w:tc>
          <w:tcPr>
            <w:tcW w:w="5068" w:type="dxa"/>
            <w:tcBorders>
              <w:top w:val="nil"/>
              <w:left w:val="nil"/>
              <w:bottom w:val="nil"/>
              <w:right w:val="nil"/>
            </w:tcBorders>
            <w:shd w:val="clear" w:color="auto" w:fill="auto"/>
            <w:noWrap/>
            <w:vAlign w:val="bottom"/>
            <w:hideMark/>
          </w:tcPr>
          <w:p w14:paraId="74E7E5FE"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Net income</w:t>
            </w:r>
          </w:p>
        </w:tc>
        <w:tc>
          <w:tcPr>
            <w:tcW w:w="1488" w:type="dxa"/>
            <w:tcBorders>
              <w:top w:val="nil"/>
              <w:left w:val="nil"/>
              <w:bottom w:val="single" w:sz="8" w:space="0" w:color="auto"/>
              <w:right w:val="nil"/>
            </w:tcBorders>
            <w:shd w:val="clear" w:color="auto" w:fill="auto"/>
            <w:noWrap/>
            <w:vAlign w:val="bottom"/>
            <w:hideMark/>
          </w:tcPr>
          <w:p w14:paraId="7F6F4811"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 $           4,540 </w:t>
            </w:r>
          </w:p>
        </w:tc>
        <w:tc>
          <w:tcPr>
            <w:tcW w:w="228" w:type="dxa"/>
            <w:tcBorders>
              <w:top w:val="nil"/>
              <w:left w:val="nil"/>
              <w:bottom w:val="nil"/>
              <w:right w:val="nil"/>
            </w:tcBorders>
            <w:shd w:val="clear" w:color="auto" w:fill="auto"/>
            <w:noWrap/>
            <w:vAlign w:val="bottom"/>
            <w:hideMark/>
          </w:tcPr>
          <w:p w14:paraId="6B2CABAF"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68" w:type="dxa"/>
            <w:tcBorders>
              <w:top w:val="nil"/>
              <w:left w:val="nil"/>
              <w:bottom w:val="single" w:sz="8" w:space="0" w:color="auto"/>
              <w:right w:val="nil"/>
            </w:tcBorders>
            <w:shd w:val="clear" w:color="auto" w:fill="auto"/>
            <w:noWrap/>
            <w:vAlign w:val="bottom"/>
            <w:hideMark/>
          </w:tcPr>
          <w:p w14:paraId="2BC34DFD"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      5,244 </w:t>
            </w:r>
          </w:p>
        </w:tc>
      </w:tr>
      <w:tr w:rsidR="00F92D5A" w:rsidRPr="00F92D5A" w14:paraId="7430A90B" w14:textId="77777777" w:rsidTr="00DF2B96">
        <w:trPr>
          <w:trHeight w:val="285"/>
        </w:trPr>
        <w:tc>
          <w:tcPr>
            <w:tcW w:w="5068" w:type="dxa"/>
            <w:tcBorders>
              <w:top w:val="nil"/>
              <w:left w:val="nil"/>
              <w:bottom w:val="nil"/>
              <w:right w:val="nil"/>
            </w:tcBorders>
            <w:shd w:val="clear" w:color="auto" w:fill="auto"/>
            <w:noWrap/>
            <w:vAlign w:val="bottom"/>
            <w:hideMark/>
          </w:tcPr>
          <w:p w14:paraId="02A07BBD"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p>
        </w:tc>
        <w:tc>
          <w:tcPr>
            <w:tcW w:w="1488" w:type="dxa"/>
            <w:tcBorders>
              <w:top w:val="nil"/>
              <w:left w:val="nil"/>
              <w:bottom w:val="nil"/>
              <w:right w:val="nil"/>
            </w:tcBorders>
            <w:shd w:val="clear" w:color="auto" w:fill="auto"/>
            <w:noWrap/>
            <w:vAlign w:val="bottom"/>
            <w:hideMark/>
          </w:tcPr>
          <w:p w14:paraId="61B7BC54" w14:textId="77777777" w:rsidR="00F92D5A" w:rsidRPr="00F92D5A" w:rsidRDefault="00F92D5A" w:rsidP="00F92D5A">
            <w:pPr>
              <w:spacing w:after="0" w:line="240" w:lineRule="auto"/>
              <w:rPr>
                <w:rFonts w:ascii="Times New Roman" w:eastAsia="Times New Roman" w:hAnsi="Times New Roman"/>
                <w:sz w:val="20"/>
                <w:szCs w:val="20"/>
              </w:rPr>
            </w:pPr>
          </w:p>
        </w:tc>
        <w:tc>
          <w:tcPr>
            <w:tcW w:w="228" w:type="dxa"/>
            <w:tcBorders>
              <w:top w:val="nil"/>
              <w:left w:val="nil"/>
              <w:bottom w:val="nil"/>
              <w:right w:val="nil"/>
            </w:tcBorders>
            <w:shd w:val="clear" w:color="auto" w:fill="auto"/>
            <w:noWrap/>
            <w:vAlign w:val="bottom"/>
            <w:hideMark/>
          </w:tcPr>
          <w:p w14:paraId="60C0C4F9" w14:textId="77777777" w:rsidR="00F92D5A" w:rsidRPr="00F92D5A" w:rsidRDefault="00F92D5A" w:rsidP="00F92D5A">
            <w:pPr>
              <w:spacing w:after="0" w:line="240" w:lineRule="auto"/>
              <w:rPr>
                <w:rFonts w:ascii="Times New Roman" w:eastAsia="Times New Roman" w:hAnsi="Times New Roman"/>
                <w:sz w:val="20"/>
                <w:szCs w:val="20"/>
              </w:rPr>
            </w:pPr>
          </w:p>
        </w:tc>
        <w:tc>
          <w:tcPr>
            <w:tcW w:w="1168" w:type="dxa"/>
            <w:tcBorders>
              <w:top w:val="nil"/>
              <w:left w:val="nil"/>
              <w:bottom w:val="nil"/>
              <w:right w:val="nil"/>
            </w:tcBorders>
            <w:shd w:val="clear" w:color="auto" w:fill="auto"/>
            <w:noWrap/>
            <w:vAlign w:val="bottom"/>
            <w:hideMark/>
          </w:tcPr>
          <w:p w14:paraId="5E5168DC" w14:textId="77777777" w:rsidR="00F92D5A" w:rsidRPr="00F92D5A" w:rsidRDefault="00F92D5A" w:rsidP="00F92D5A">
            <w:pPr>
              <w:spacing w:after="0" w:line="240" w:lineRule="auto"/>
              <w:jc w:val="right"/>
              <w:rPr>
                <w:rFonts w:ascii="Times New Roman" w:eastAsia="Times New Roman" w:hAnsi="Times New Roman"/>
                <w:sz w:val="20"/>
                <w:szCs w:val="20"/>
              </w:rPr>
            </w:pPr>
          </w:p>
        </w:tc>
      </w:tr>
      <w:tr w:rsidR="00F92D5A" w:rsidRPr="00F92D5A" w14:paraId="5CE573DA" w14:textId="77777777" w:rsidTr="00DF2B96">
        <w:trPr>
          <w:trHeight w:val="285"/>
        </w:trPr>
        <w:tc>
          <w:tcPr>
            <w:tcW w:w="5068" w:type="dxa"/>
            <w:tcBorders>
              <w:top w:val="nil"/>
              <w:left w:val="nil"/>
              <w:bottom w:val="nil"/>
              <w:right w:val="nil"/>
            </w:tcBorders>
            <w:shd w:val="clear" w:color="auto" w:fill="auto"/>
            <w:noWrap/>
            <w:vAlign w:val="bottom"/>
            <w:hideMark/>
          </w:tcPr>
          <w:p w14:paraId="09D20522"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Earnings per share:</w:t>
            </w:r>
          </w:p>
        </w:tc>
        <w:tc>
          <w:tcPr>
            <w:tcW w:w="1488" w:type="dxa"/>
            <w:tcBorders>
              <w:top w:val="nil"/>
              <w:left w:val="nil"/>
              <w:bottom w:val="nil"/>
              <w:right w:val="nil"/>
            </w:tcBorders>
            <w:shd w:val="clear" w:color="auto" w:fill="auto"/>
            <w:noWrap/>
            <w:vAlign w:val="bottom"/>
            <w:hideMark/>
          </w:tcPr>
          <w:p w14:paraId="591B9FD3" w14:textId="77777777" w:rsidR="00F92D5A" w:rsidRPr="00F92D5A" w:rsidRDefault="00F92D5A" w:rsidP="00F92D5A">
            <w:pPr>
              <w:spacing w:after="0" w:line="240" w:lineRule="auto"/>
              <w:rPr>
                <w:rFonts w:ascii="Segoe UI" w:eastAsia="Times New Roman" w:hAnsi="Segoe UI" w:cs="Segoe UI"/>
                <w:color w:val="666666"/>
                <w:sz w:val="20"/>
                <w:szCs w:val="20"/>
              </w:rPr>
            </w:pPr>
          </w:p>
        </w:tc>
        <w:tc>
          <w:tcPr>
            <w:tcW w:w="228" w:type="dxa"/>
            <w:tcBorders>
              <w:top w:val="nil"/>
              <w:left w:val="nil"/>
              <w:bottom w:val="nil"/>
              <w:right w:val="nil"/>
            </w:tcBorders>
            <w:shd w:val="clear" w:color="auto" w:fill="auto"/>
            <w:noWrap/>
            <w:vAlign w:val="bottom"/>
            <w:hideMark/>
          </w:tcPr>
          <w:p w14:paraId="13CF3D84" w14:textId="77777777" w:rsidR="00F92D5A" w:rsidRPr="00F92D5A" w:rsidRDefault="00F92D5A" w:rsidP="00F92D5A">
            <w:pPr>
              <w:spacing w:after="0" w:line="240" w:lineRule="auto"/>
              <w:rPr>
                <w:rFonts w:ascii="Times New Roman" w:eastAsia="Times New Roman" w:hAnsi="Times New Roman"/>
                <w:sz w:val="20"/>
                <w:szCs w:val="20"/>
              </w:rPr>
            </w:pPr>
          </w:p>
        </w:tc>
        <w:tc>
          <w:tcPr>
            <w:tcW w:w="1168" w:type="dxa"/>
            <w:tcBorders>
              <w:top w:val="nil"/>
              <w:left w:val="nil"/>
              <w:bottom w:val="nil"/>
              <w:right w:val="nil"/>
            </w:tcBorders>
            <w:shd w:val="clear" w:color="auto" w:fill="auto"/>
            <w:noWrap/>
            <w:vAlign w:val="bottom"/>
            <w:hideMark/>
          </w:tcPr>
          <w:p w14:paraId="1077BEF5" w14:textId="77777777" w:rsidR="00F92D5A" w:rsidRPr="00F92D5A" w:rsidRDefault="00F92D5A" w:rsidP="00F92D5A">
            <w:pPr>
              <w:spacing w:after="0" w:line="240" w:lineRule="auto"/>
              <w:jc w:val="right"/>
              <w:rPr>
                <w:rFonts w:ascii="Times New Roman" w:eastAsia="Times New Roman" w:hAnsi="Times New Roman"/>
                <w:sz w:val="20"/>
                <w:szCs w:val="20"/>
              </w:rPr>
            </w:pPr>
          </w:p>
        </w:tc>
      </w:tr>
      <w:tr w:rsidR="00F92D5A" w:rsidRPr="00F92D5A" w14:paraId="44F32DAA" w14:textId="77777777" w:rsidTr="00DF2B96">
        <w:trPr>
          <w:trHeight w:val="285"/>
        </w:trPr>
        <w:tc>
          <w:tcPr>
            <w:tcW w:w="5068" w:type="dxa"/>
            <w:tcBorders>
              <w:top w:val="nil"/>
              <w:left w:val="nil"/>
              <w:bottom w:val="nil"/>
              <w:right w:val="nil"/>
            </w:tcBorders>
            <w:shd w:val="clear" w:color="auto" w:fill="auto"/>
            <w:noWrap/>
            <w:vAlign w:val="bottom"/>
            <w:hideMark/>
          </w:tcPr>
          <w:p w14:paraId="699A4A89" w14:textId="77777777" w:rsidR="00F92D5A" w:rsidRPr="00F92D5A" w:rsidRDefault="00F92D5A" w:rsidP="00F92D5A">
            <w:pPr>
              <w:spacing w:after="0" w:line="240" w:lineRule="auto"/>
              <w:ind w:firstLineChars="100" w:firstLine="200"/>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Basic</w:t>
            </w:r>
          </w:p>
        </w:tc>
        <w:tc>
          <w:tcPr>
            <w:tcW w:w="1488" w:type="dxa"/>
            <w:tcBorders>
              <w:top w:val="nil"/>
              <w:left w:val="nil"/>
              <w:bottom w:val="nil"/>
              <w:right w:val="nil"/>
            </w:tcBorders>
            <w:shd w:val="clear" w:color="auto" w:fill="auto"/>
            <w:noWrap/>
            <w:vAlign w:val="bottom"/>
            <w:hideMark/>
          </w:tcPr>
          <w:p w14:paraId="5F2A4987"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 $            0.55 </w:t>
            </w:r>
          </w:p>
        </w:tc>
        <w:tc>
          <w:tcPr>
            <w:tcW w:w="228" w:type="dxa"/>
            <w:tcBorders>
              <w:top w:val="nil"/>
              <w:left w:val="nil"/>
              <w:bottom w:val="nil"/>
              <w:right w:val="nil"/>
            </w:tcBorders>
            <w:shd w:val="clear" w:color="auto" w:fill="auto"/>
            <w:noWrap/>
            <w:vAlign w:val="bottom"/>
            <w:hideMark/>
          </w:tcPr>
          <w:p w14:paraId="74539F20"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68" w:type="dxa"/>
            <w:tcBorders>
              <w:top w:val="nil"/>
              <w:left w:val="nil"/>
              <w:bottom w:val="nil"/>
              <w:right w:val="nil"/>
            </w:tcBorders>
            <w:shd w:val="clear" w:color="auto" w:fill="auto"/>
            <w:noWrap/>
            <w:vAlign w:val="bottom"/>
            <w:hideMark/>
          </w:tcPr>
          <w:p w14:paraId="470C7BB8"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       0.63 </w:t>
            </w:r>
          </w:p>
        </w:tc>
      </w:tr>
      <w:tr w:rsidR="00F92D5A" w:rsidRPr="00F92D5A" w14:paraId="5A91D390" w14:textId="77777777" w:rsidTr="00DF2B96">
        <w:trPr>
          <w:trHeight w:val="285"/>
        </w:trPr>
        <w:tc>
          <w:tcPr>
            <w:tcW w:w="5068" w:type="dxa"/>
            <w:tcBorders>
              <w:top w:val="nil"/>
              <w:left w:val="nil"/>
              <w:bottom w:val="nil"/>
              <w:right w:val="nil"/>
            </w:tcBorders>
            <w:shd w:val="clear" w:color="auto" w:fill="auto"/>
            <w:noWrap/>
            <w:vAlign w:val="bottom"/>
            <w:hideMark/>
          </w:tcPr>
          <w:p w14:paraId="402BBB35" w14:textId="77777777" w:rsidR="00F92D5A" w:rsidRPr="00F92D5A" w:rsidRDefault="00F92D5A" w:rsidP="00F92D5A">
            <w:pPr>
              <w:spacing w:after="0" w:line="240" w:lineRule="auto"/>
              <w:ind w:firstLineChars="100" w:firstLine="200"/>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Diluted</w:t>
            </w:r>
          </w:p>
        </w:tc>
        <w:tc>
          <w:tcPr>
            <w:tcW w:w="1488" w:type="dxa"/>
            <w:tcBorders>
              <w:top w:val="nil"/>
              <w:left w:val="nil"/>
              <w:bottom w:val="nil"/>
              <w:right w:val="nil"/>
            </w:tcBorders>
            <w:shd w:val="clear" w:color="auto" w:fill="auto"/>
            <w:noWrap/>
            <w:vAlign w:val="bottom"/>
            <w:hideMark/>
          </w:tcPr>
          <w:p w14:paraId="68B9C208"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 $            0.54 </w:t>
            </w:r>
          </w:p>
        </w:tc>
        <w:tc>
          <w:tcPr>
            <w:tcW w:w="228" w:type="dxa"/>
            <w:tcBorders>
              <w:top w:val="nil"/>
              <w:left w:val="nil"/>
              <w:bottom w:val="nil"/>
              <w:right w:val="nil"/>
            </w:tcBorders>
            <w:shd w:val="clear" w:color="auto" w:fill="auto"/>
            <w:noWrap/>
            <w:vAlign w:val="bottom"/>
            <w:hideMark/>
          </w:tcPr>
          <w:p w14:paraId="3955AEAF"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68" w:type="dxa"/>
            <w:tcBorders>
              <w:top w:val="nil"/>
              <w:left w:val="nil"/>
              <w:bottom w:val="nil"/>
              <w:right w:val="nil"/>
            </w:tcBorders>
            <w:shd w:val="clear" w:color="auto" w:fill="auto"/>
            <w:noWrap/>
            <w:vAlign w:val="bottom"/>
            <w:hideMark/>
          </w:tcPr>
          <w:p w14:paraId="271B3A21"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       0.62 </w:t>
            </w:r>
          </w:p>
        </w:tc>
      </w:tr>
      <w:tr w:rsidR="00F92D5A" w:rsidRPr="00F92D5A" w14:paraId="30AC3417" w14:textId="77777777" w:rsidTr="00DF2B96">
        <w:trPr>
          <w:trHeight w:val="285"/>
        </w:trPr>
        <w:tc>
          <w:tcPr>
            <w:tcW w:w="5068" w:type="dxa"/>
            <w:tcBorders>
              <w:top w:val="nil"/>
              <w:left w:val="nil"/>
              <w:bottom w:val="nil"/>
              <w:right w:val="nil"/>
            </w:tcBorders>
            <w:shd w:val="clear" w:color="auto" w:fill="auto"/>
            <w:noWrap/>
            <w:vAlign w:val="bottom"/>
            <w:hideMark/>
          </w:tcPr>
          <w:p w14:paraId="276E1168"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Weighted average shares outstanding:</w:t>
            </w:r>
          </w:p>
        </w:tc>
        <w:tc>
          <w:tcPr>
            <w:tcW w:w="1488" w:type="dxa"/>
            <w:tcBorders>
              <w:top w:val="nil"/>
              <w:left w:val="nil"/>
              <w:bottom w:val="nil"/>
              <w:right w:val="nil"/>
            </w:tcBorders>
            <w:shd w:val="clear" w:color="auto" w:fill="auto"/>
            <w:noWrap/>
            <w:vAlign w:val="bottom"/>
            <w:hideMark/>
          </w:tcPr>
          <w:p w14:paraId="449E914E" w14:textId="77777777" w:rsidR="00F92D5A" w:rsidRPr="00F92D5A" w:rsidRDefault="00F92D5A" w:rsidP="00F92D5A">
            <w:pPr>
              <w:spacing w:after="0" w:line="240" w:lineRule="auto"/>
              <w:rPr>
                <w:rFonts w:ascii="Segoe UI" w:eastAsia="Times New Roman" w:hAnsi="Segoe UI" w:cs="Segoe UI"/>
                <w:color w:val="666666"/>
                <w:sz w:val="20"/>
                <w:szCs w:val="20"/>
              </w:rPr>
            </w:pPr>
          </w:p>
        </w:tc>
        <w:tc>
          <w:tcPr>
            <w:tcW w:w="228" w:type="dxa"/>
            <w:tcBorders>
              <w:top w:val="nil"/>
              <w:left w:val="nil"/>
              <w:bottom w:val="nil"/>
              <w:right w:val="nil"/>
            </w:tcBorders>
            <w:shd w:val="clear" w:color="auto" w:fill="auto"/>
            <w:noWrap/>
            <w:vAlign w:val="bottom"/>
            <w:hideMark/>
          </w:tcPr>
          <w:p w14:paraId="123944F7" w14:textId="77777777" w:rsidR="00F92D5A" w:rsidRPr="00F92D5A" w:rsidRDefault="00F92D5A" w:rsidP="00F92D5A">
            <w:pPr>
              <w:spacing w:after="0" w:line="240" w:lineRule="auto"/>
              <w:rPr>
                <w:rFonts w:ascii="Times New Roman" w:eastAsia="Times New Roman" w:hAnsi="Times New Roman"/>
                <w:sz w:val="20"/>
                <w:szCs w:val="20"/>
              </w:rPr>
            </w:pPr>
          </w:p>
        </w:tc>
        <w:tc>
          <w:tcPr>
            <w:tcW w:w="1168" w:type="dxa"/>
            <w:tcBorders>
              <w:top w:val="nil"/>
              <w:left w:val="nil"/>
              <w:bottom w:val="nil"/>
              <w:right w:val="nil"/>
            </w:tcBorders>
            <w:shd w:val="clear" w:color="auto" w:fill="auto"/>
            <w:noWrap/>
            <w:vAlign w:val="bottom"/>
            <w:hideMark/>
          </w:tcPr>
          <w:p w14:paraId="3A177339" w14:textId="77777777" w:rsidR="00F92D5A" w:rsidRPr="00F92D5A" w:rsidRDefault="00F92D5A" w:rsidP="00F92D5A">
            <w:pPr>
              <w:spacing w:after="0" w:line="240" w:lineRule="auto"/>
              <w:jc w:val="right"/>
              <w:rPr>
                <w:rFonts w:ascii="Times New Roman" w:eastAsia="Times New Roman" w:hAnsi="Times New Roman"/>
                <w:sz w:val="20"/>
                <w:szCs w:val="20"/>
              </w:rPr>
            </w:pPr>
          </w:p>
        </w:tc>
      </w:tr>
      <w:tr w:rsidR="00F92D5A" w:rsidRPr="00F92D5A" w14:paraId="3F72A0B1" w14:textId="77777777" w:rsidTr="00DF2B96">
        <w:trPr>
          <w:trHeight w:val="285"/>
        </w:trPr>
        <w:tc>
          <w:tcPr>
            <w:tcW w:w="5068" w:type="dxa"/>
            <w:tcBorders>
              <w:top w:val="nil"/>
              <w:left w:val="nil"/>
              <w:bottom w:val="nil"/>
              <w:right w:val="nil"/>
            </w:tcBorders>
            <w:shd w:val="clear" w:color="auto" w:fill="auto"/>
            <w:noWrap/>
            <w:vAlign w:val="bottom"/>
            <w:hideMark/>
          </w:tcPr>
          <w:p w14:paraId="59571CC9" w14:textId="77777777" w:rsidR="00F92D5A" w:rsidRPr="00F92D5A" w:rsidRDefault="00F92D5A" w:rsidP="00F92D5A">
            <w:pPr>
              <w:spacing w:after="0" w:line="240" w:lineRule="auto"/>
              <w:ind w:firstLineChars="100" w:firstLine="200"/>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Basic</w:t>
            </w:r>
          </w:p>
        </w:tc>
        <w:tc>
          <w:tcPr>
            <w:tcW w:w="1488" w:type="dxa"/>
            <w:tcBorders>
              <w:top w:val="nil"/>
              <w:left w:val="nil"/>
              <w:bottom w:val="nil"/>
              <w:right w:val="nil"/>
            </w:tcBorders>
            <w:shd w:val="clear" w:color="auto" w:fill="auto"/>
            <w:noWrap/>
            <w:vAlign w:val="bottom"/>
            <w:hideMark/>
          </w:tcPr>
          <w:p w14:paraId="7DF84154"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8,249 </w:t>
            </w:r>
          </w:p>
        </w:tc>
        <w:tc>
          <w:tcPr>
            <w:tcW w:w="228" w:type="dxa"/>
            <w:tcBorders>
              <w:top w:val="nil"/>
              <w:left w:val="nil"/>
              <w:bottom w:val="nil"/>
              <w:right w:val="nil"/>
            </w:tcBorders>
            <w:shd w:val="clear" w:color="auto" w:fill="auto"/>
            <w:noWrap/>
            <w:vAlign w:val="bottom"/>
            <w:hideMark/>
          </w:tcPr>
          <w:p w14:paraId="37EF2C73"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68" w:type="dxa"/>
            <w:tcBorders>
              <w:top w:val="nil"/>
              <w:left w:val="nil"/>
              <w:bottom w:val="nil"/>
              <w:right w:val="nil"/>
            </w:tcBorders>
            <w:shd w:val="clear" w:color="auto" w:fill="auto"/>
            <w:noWrap/>
            <w:vAlign w:val="bottom"/>
            <w:hideMark/>
          </w:tcPr>
          <w:p w14:paraId="6D891835"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8,339 </w:t>
            </w:r>
          </w:p>
        </w:tc>
      </w:tr>
      <w:tr w:rsidR="00F92D5A" w:rsidRPr="00F92D5A" w14:paraId="27FFDD02" w14:textId="77777777" w:rsidTr="00DF2B96">
        <w:trPr>
          <w:trHeight w:val="285"/>
        </w:trPr>
        <w:tc>
          <w:tcPr>
            <w:tcW w:w="5068" w:type="dxa"/>
            <w:tcBorders>
              <w:top w:val="nil"/>
              <w:left w:val="nil"/>
              <w:bottom w:val="nil"/>
              <w:right w:val="nil"/>
            </w:tcBorders>
            <w:shd w:val="clear" w:color="auto" w:fill="auto"/>
            <w:noWrap/>
            <w:vAlign w:val="bottom"/>
            <w:hideMark/>
          </w:tcPr>
          <w:p w14:paraId="2B8B6E75" w14:textId="77777777" w:rsidR="00F92D5A" w:rsidRPr="00F92D5A" w:rsidRDefault="00F92D5A" w:rsidP="00F92D5A">
            <w:pPr>
              <w:spacing w:after="0" w:line="240" w:lineRule="auto"/>
              <w:ind w:firstLineChars="100" w:firstLine="200"/>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Diluted</w:t>
            </w:r>
          </w:p>
        </w:tc>
        <w:tc>
          <w:tcPr>
            <w:tcW w:w="1488" w:type="dxa"/>
            <w:tcBorders>
              <w:top w:val="nil"/>
              <w:left w:val="nil"/>
              <w:bottom w:val="nil"/>
              <w:right w:val="nil"/>
            </w:tcBorders>
            <w:shd w:val="clear" w:color="auto" w:fill="auto"/>
            <w:noWrap/>
            <w:vAlign w:val="bottom"/>
            <w:hideMark/>
          </w:tcPr>
          <w:p w14:paraId="1F195546"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8,351 </w:t>
            </w:r>
          </w:p>
        </w:tc>
        <w:tc>
          <w:tcPr>
            <w:tcW w:w="228" w:type="dxa"/>
            <w:tcBorders>
              <w:top w:val="nil"/>
              <w:left w:val="nil"/>
              <w:bottom w:val="nil"/>
              <w:right w:val="nil"/>
            </w:tcBorders>
            <w:shd w:val="clear" w:color="auto" w:fill="auto"/>
            <w:noWrap/>
            <w:vAlign w:val="bottom"/>
            <w:hideMark/>
          </w:tcPr>
          <w:p w14:paraId="29E91EF2"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68" w:type="dxa"/>
            <w:tcBorders>
              <w:top w:val="nil"/>
              <w:left w:val="nil"/>
              <w:bottom w:val="nil"/>
              <w:right w:val="nil"/>
            </w:tcBorders>
            <w:shd w:val="clear" w:color="auto" w:fill="auto"/>
            <w:noWrap/>
            <w:vAlign w:val="bottom"/>
            <w:hideMark/>
          </w:tcPr>
          <w:p w14:paraId="6F54EC73"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8,434 </w:t>
            </w:r>
          </w:p>
        </w:tc>
      </w:tr>
      <w:tr w:rsidR="00F92D5A" w:rsidRPr="00F92D5A" w14:paraId="5DDD9D6D" w14:textId="77777777" w:rsidTr="00DF2B96">
        <w:trPr>
          <w:trHeight w:val="570"/>
        </w:trPr>
        <w:tc>
          <w:tcPr>
            <w:tcW w:w="5068" w:type="dxa"/>
            <w:tcBorders>
              <w:top w:val="nil"/>
              <w:left w:val="nil"/>
              <w:bottom w:val="single" w:sz="4" w:space="0" w:color="auto"/>
              <w:right w:val="nil"/>
            </w:tcBorders>
            <w:shd w:val="clear" w:color="auto" w:fill="auto"/>
            <w:vAlign w:val="bottom"/>
            <w:hideMark/>
          </w:tcPr>
          <w:p w14:paraId="1DCE587D"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Cash dividends declared per common</w:t>
            </w:r>
            <w:r w:rsidRPr="00F92D5A">
              <w:rPr>
                <w:rFonts w:ascii="Segoe UI" w:eastAsia="Times New Roman" w:hAnsi="Segoe UI" w:cs="Segoe UI"/>
                <w:color w:val="666666"/>
                <w:sz w:val="20"/>
                <w:szCs w:val="20"/>
              </w:rPr>
              <w:br/>
              <w:t xml:space="preserve">     share</w:t>
            </w:r>
          </w:p>
        </w:tc>
        <w:tc>
          <w:tcPr>
            <w:tcW w:w="1488" w:type="dxa"/>
            <w:tcBorders>
              <w:top w:val="nil"/>
              <w:left w:val="nil"/>
              <w:bottom w:val="single" w:sz="4" w:space="0" w:color="auto"/>
              <w:right w:val="nil"/>
            </w:tcBorders>
            <w:shd w:val="clear" w:color="auto" w:fill="auto"/>
            <w:noWrap/>
            <w:vAlign w:val="bottom"/>
            <w:hideMark/>
          </w:tcPr>
          <w:p w14:paraId="1025872F"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 $            0.31 </w:t>
            </w:r>
          </w:p>
        </w:tc>
        <w:tc>
          <w:tcPr>
            <w:tcW w:w="228" w:type="dxa"/>
            <w:tcBorders>
              <w:top w:val="nil"/>
              <w:left w:val="nil"/>
              <w:bottom w:val="single" w:sz="4" w:space="0" w:color="auto"/>
              <w:right w:val="nil"/>
            </w:tcBorders>
            <w:shd w:val="clear" w:color="auto" w:fill="auto"/>
            <w:noWrap/>
            <w:vAlign w:val="bottom"/>
            <w:hideMark/>
          </w:tcPr>
          <w:p w14:paraId="0ABFCC67"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168" w:type="dxa"/>
            <w:tcBorders>
              <w:top w:val="nil"/>
              <w:left w:val="nil"/>
              <w:bottom w:val="single" w:sz="4" w:space="0" w:color="auto"/>
              <w:right w:val="nil"/>
            </w:tcBorders>
            <w:shd w:val="clear" w:color="auto" w:fill="auto"/>
            <w:noWrap/>
            <w:vAlign w:val="bottom"/>
            <w:hideMark/>
          </w:tcPr>
          <w:p w14:paraId="7B1132FA"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       0.28 </w:t>
            </w:r>
          </w:p>
        </w:tc>
      </w:tr>
    </w:tbl>
    <w:p w14:paraId="1D1AA67B" w14:textId="29A4CC33" w:rsidR="00DF2B96" w:rsidRDefault="00DF2B96" w:rsidP="00CA040B">
      <w:pPr>
        <w:spacing w:after="0" w:line="320" w:lineRule="exact"/>
        <w:rPr>
          <w:rFonts w:ascii="Segoe UI" w:hAnsi="Segoe UI" w:cs="Segoe UI"/>
          <w:sz w:val="26"/>
          <w:szCs w:val="26"/>
        </w:rPr>
      </w:pPr>
    </w:p>
    <w:p w14:paraId="323A8EC1" w14:textId="77777777" w:rsidR="00DF2B96" w:rsidRDefault="00DF2B96">
      <w:pPr>
        <w:spacing w:after="160" w:line="259" w:lineRule="auto"/>
        <w:rPr>
          <w:rFonts w:ascii="Segoe UI" w:hAnsi="Segoe UI" w:cs="Segoe UI"/>
          <w:sz w:val="26"/>
          <w:szCs w:val="26"/>
        </w:rPr>
      </w:pPr>
      <w:r>
        <w:rPr>
          <w:rFonts w:ascii="Segoe UI" w:hAnsi="Segoe UI" w:cs="Segoe UI"/>
          <w:sz w:val="26"/>
          <w:szCs w:val="26"/>
        </w:rPr>
        <w:br w:type="page"/>
      </w:r>
    </w:p>
    <w:tbl>
      <w:tblPr>
        <w:tblW w:w="7824" w:type="dxa"/>
        <w:tblCellMar>
          <w:left w:w="0" w:type="dxa"/>
          <w:right w:w="0" w:type="dxa"/>
        </w:tblCellMar>
        <w:tblLook w:val="04A0" w:firstRow="1" w:lastRow="0" w:firstColumn="1" w:lastColumn="0" w:noHBand="0" w:noVBand="1"/>
      </w:tblPr>
      <w:tblGrid>
        <w:gridCol w:w="5052"/>
        <w:gridCol w:w="1472"/>
        <w:gridCol w:w="212"/>
        <w:gridCol w:w="1152"/>
      </w:tblGrid>
      <w:tr w:rsidR="00F92D5A" w:rsidRPr="00F92D5A" w14:paraId="4003AA71" w14:textId="77777777" w:rsidTr="00DF2B96">
        <w:trPr>
          <w:trHeight w:val="285"/>
        </w:trPr>
        <w:tc>
          <w:tcPr>
            <w:tcW w:w="5036" w:type="dxa"/>
            <w:tcBorders>
              <w:top w:val="nil"/>
              <w:left w:val="nil"/>
              <w:bottom w:val="nil"/>
              <w:right w:val="nil"/>
            </w:tcBorders>
            <w:shd w:val="clear" w:color="auto" w:fill="auto"/>
            <w:noWrap/>
            <w:vAlign w:val="bottom"/>
            <w:hideMark/>
          </w:tcPr>
          <w:p w14:paraId="366BA593" w14:textId="77777777" w:rsidR="00F92D5A" w:rsidRPr="00F92D5A" w:rsidRDefault="00F92D5A" w:rsidP="00F92D5A">
            <w:pPr>
              <w:spacing w:after="0" w:line="240" w:lineRule="auto"/>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lastRenderedPageBreak/>
              <w:t>MICROSOFT CORPORATION</w:t>
            </w:r>
          </w:p>
        </w:tc>
        <w:tc>
          <w:tcPr>
            <w:tcW w:w="1456" w:type="dxa"/>
            <w:tcBorders>
              <w:top w:val="nil"/>
              <w:left w:val="nil"/>
              <w:bottom w:val="nil"/>
              <w:right w:val="nil"/>
            </w:tcBorders>
            <w:shd w:val="clear" w:color="auto" w:fill="auto"/>
            <w:noWrap/>
            <w:vAlign w:val="bottom"/>
            <w:hideMark/>
          </w:tcPr>
          <w:p w14:paraId="5ABBCDAB" w14:textId="77777777" w:rsidR="00F92D5A" w:rsidRPr="00F92D5A" w:rsidRDefault="00F92D5A" w:rsidP="00F92D5A">
            <w:pPr>
              <w:spacing w:after="0" w:line="240" w:lineRule="auto"/>
              <w:rPr>
                <w:rFonts w:ascii="Segoe UI" w:eastAsia="Times New Roman" w:hAnsi="Segoe UI" w:cs="Segoe UI"/>
                <w:b/>
                <w:bCs/>
                <w:color w:val="666666"/>
                <w:sz w:val="20"/>
                <w:szCs w:val="20"/>
              </w:rPr>
            </w:pPr>
          </w:p>
        </w:tc>
        <w:tc>
          <w:tcPr>
            <w:tcW w:w="196" w:type="dxa"/>
            <w:tcBorders>
              <w:top w:val="nil"/>
              <w:left w:val="nil"/>
              <w:bottom w:val="nil"/>
              <w:right w:val="nil"/>
            </w:tcBorders>
            <w:shd w:val="clear" w:color="auto" w:fill="auto"/>
            <w:noWrap/>
            <w:vAlign w:val="bottom"/>
            <w:hideMark/>
          </w:tcPr>
          <w:p w14:paraId="71CE0E15" w14:textId="77777777" w:rsidR="00F92D5A" w:rsidRPr="00F92D5A" w:rsidRDefault="00F92D5A" w:rsidP="00F92D5A">
            <w:pPr>
              <w:spacing w:after="0" w:line="240" w:lineRule="auto"/>
              <w:jc w:val="right"/>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08FF2A3A" w14:textId="77777777" w:rsidR="00F92D5A" w:rsidRPr="00F92D5A" w:rsidRDefault="00F92D5A" w:rsidP="00F92D5A">
            <w:pPr>
              <w:spacing w:after="0" w:line="240" w:lineRule="auto"/>
              <w:rPr>
                <w:rFonts w:ascii="Times New Roman" w:eastAsia="Times New Roman" w:hAnsi="Times New Roman"/>
                <w:sz w:val="20"/>
                <w:szCs w:val="20"/>
              </w:rPr>
            </w:pPr>
          </w:p>
        </w:tc>
      </w:tr>
      <w:tr w:rsidR="00F92D5A" w:rsidRPr="00F92D5A" w14:paraId="42F98BD3" w14:textId="77777777" w:rsidTr="00DF2B96">
        <w:trPr>
          <w:trHeight w:val="285"/>
        </w:trPr>
        <w:tc>
          <w:tcPr>
            <w:tcW w:w="5036" w:type="dxa"/>
            <w:tcBorders>
              <w:top w:val="nil"/>
              <w:left w:val="nil"/>
              <w:bottom w:val="nil"/>
              <w:right w:val="nil"/>
            </w:tcBorders>
            <w:shd w:val="clear" w:color="auto" w:fill="auto"/>
            <w:noWrap/>
            <w:vAlign w:val="bottom"/>
            <w:hideMark/>
          </w:tcPr>
          <w:p w14:paraId="67AE93CE" w14:textId="77777777" w:rsidR="00F92D5A" w:rsidRPr="00F92D5A" w:rsidRDefault="00F92D5A" w:rsidP="00F92D5A">
            <w:pPr>
              <w:spacing w:after="0" w:line="240" w:lineRule="auto"/>
              <w:jc w:val="right"/>
              <w:rPr>
                <w:rFonts w:ascii="Times New Roman" w:eastAsia="Times New Roman" w:hAnsi="Times New Roman"/>
                <w:sz w:val="20"/>
                <w:szCs w:val="20"/>
              </w:rPr>
            </w:pPr>
          </w:p>
        </w:tc>
        <w:tc>
          <w:tcPr>
            <w:tcW w:w="1456" w:type="dxa"/>
            <w:tcBorders>
              <w:top w:val="nil"/>
              <w:left w:val="nil"/>
              <w:bottom w:val="nil"/>
              <w:right w:val="nil"/>
            </w:tcBorders>
            <w:shd w:val="clear" w:color="auto" w:fill="auto"/>
            <w:noWrap/>
            <w:vAlign w:val="bottom"/>
            <w:hideMark/>
          </w:tcPr>
          <w:p w14:paraId="2F692F1D" w14:textId="77777777" w:rsidR="00F92D5A" w:rsidRPr="00F92D5A" w:rsidRDefault="00F92D5A" w:rsidP="00F92D5A">
            <w:pPr>
              <w:spacing w:after="0" w:line="240" w:lineRule="auto"/>
              <w:rPr>
                <w:rFonts w:ascii="Times New Roman" w:eastAsia="Times New Roman" w:hAnsi="Times New Roman"/>
                <w:sz w:val="20"/>
                <w:szCs w:val="20"/>
              </w:rPr>
            </w:pPr>
          </w:p>
        </w:tc>
        <w:tc>
          <w:tcPr>
            <w:tcW w:w="196" w:type="dxa"/>
            <w:tcBorders>
              <w:top w:val="nil"/>
              <w:left w:val="nil"/>
              <w:bottom w:val="nil"/>
              <w:right w:val="nil"/>
            </w:tcBorders>
            <w:shd w:val="clear" w:color="auto" w:fill="auto"/>
            <w:noWrap/>
            <w:vAlign w:val="bottom"/>
            <w:hideMark/>
          </w:tcPr>
          <w:p w14:paraId="714126E0" w14:textId="77777777" w:rsidR="00F92D5A" w:rsidRPr="00F92D5A" w:rsidRDefault="00F92D5A" w:rsidP="00F92D5A">
            <w:pPr>
              <w:spacing w:after="0" w:line="240" w:lineRule="auto"/>
              <w:jc w:val="right"/>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6B7D5A2E" w14:textId="77777777" w:rsidR="00F92D5A" w:rsidRPr="00F92D5A" w:rsidRDefault="00F92D5A" w:rsidP="00F92D5A">
            <w:pPr>
              <w:spacing w:after="0" w:line="240" w:lineRule="auto"/>
              <w:rPr>
                <w:rFonts w:ascii="Times New Roman" w:eastAsia="Times New Roman" w:hAnsi="Times New Roman"/>
                <w:sz w:val="20"/>
                <w:szCs w:val="20"/>
              </w:rPr>
            </w:pPr>
          </w:p>
        </w:tc>
      </w:tr>
      <w:tr w:rsidR="00F92D5A" w:rsidRPr="00F92D5A" w14:paraId="1A1A74A8" w14:textId="77777777" w:rsidTr="00DF2B96">
        <w:trPr>
          <w:trHeight w:val="285"/>
        </w:trPr>
        <w:tc>
          <w:tcPr>
            <w:tcW w:w="7824" w:type="dxa"/>
            <w:gridSpan w:val="4"/>
            <w:tcBorders>
              <w:top w:val="nil"/>
              <w:left w:val="nil"/>
              <w:bottom w:val="nil"/>
              <w:right w:val="nil"/>
            </w:tcBorders>
            <w:shd w:val="clear" w:color="auto" w:fill="auto"/>
            <w:noWrap/>
            <w:vAlign w:val="bottom"/>
            <w:hideMark/>
          </w:tcPr>
          <w:p w14:paraId="7A75F3E4" w14:textId="77777777" w:rsidR="00F92D5A" w:rsidRPr="00F92D5A" w:rsidRDefault="00F92D5A" w:rsidP="00F92D5A">
            <w:pPr>
              <w:spacing w:after="0" w:line="240" w:lineRule="auto"/>
              <w:jc w:val="center"/>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COMPREHENSIVE INCOME STATEMENTS</w:t>
            </w:r>
          </w:p>
        </w:tc>
      </w:tr>
      <w:tr w:rsidR="00F92D5A" w:rsidRPr="00F92D5A" w14:paraId="2A663712" w14:textId="77777777" w:rsidTr="00DF2B96">
        <w:trPr>
          <w:trHeight w:val="285"/>
        </w:trPr>
        <w:tc>
          <w:tcPr>
            <w:tcW w:w="7824" w:type="dxa"/>
            <w:gridSpan w:val="4"/>
            <w:tcBorders>
              <w:top w:val="nil"/>
              <w:left w:val="nil"/>
              <w:bottom w:val="nil"/>
              <w:right w:val="nil"/>
            </w:tcBorders>
            <w:shd w:val="clear" w:color="auto" w:fill="auto"/>
            <w:noWrap/>
            <w:vAlign w:val="bottom"/>
            <w:hideMark/>
          </w:tcPr>
          <w:p w14:paraId="03FA0A35" w14:textId="77777777" w:rsidR="00F92D5A" w:rsidRPr="00F92D5A" w:rsidRDefault="00F92D5A" w:rsidP="00F92D5A">
            <w:pPr>
              <w:spacing w:after="0" w:line="240" w:lineRule="auto"/>
              <w:jc w:val="center"/>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(In millions)(Unaudited)</w:t>
            </w:r>
          </w:p>
        </w:tc>
      </w:tr>
      <w:tr w:rsidR="00F92D5A" w:rsidRPr="00F92D5A" w14:paraId="2C9A24D5" w14:textId="77777777" w:rsidTr="00DF2B96">
        <w:trPr>
          <w:trHeight w:val="285"/>
        </w:trPr>
        <w:tc>
          <w:tcPr>
            <w:tcW w:w="5036" w:type="dxa"/>
            <w:tcBorders>
              <w:top w:val="nil"/>
              <w:left w:val="nil"/>
              <w:bottom w:val="nil"/>
              <w:right w:val="nil"/>
            </w:tcBorders>
            <w:shd w:val="clear" w:color="auto" w:fill="auto"/>
            <w:noWrap/>
            <w:vAlign w:val="bottom"/>
            <w:hideMark/>
          </w:tcPr>
          <w:p w14:paraId="2E5B80A3" w14:textId="77777777" w:rsidR="00F92D5A" w:rsidRPr="00F92D5A" w:rsidRDefault="00F92D5A" w:rsidP="00F92D5A">
            <w:pPr>
              <w:spacing w:after="0" w:line="240" w:lineRule="auto"/>
              <w:jc w:val="center"/>
              <w:rPr>
                <w:rFonts w:ascii="Segoe UI" w:eastAsia="Times New Roman" w:hAnsi="Segoe UI" w:cs="Segoe UI"/>
                <w:color w:val="666666"/>
                <w:sz w:val="20"/>
                <w:szCs w:val="20"/>
              </w:rPr>
            </w:pPr>
          </w:p>
        </w:tc>
        <w:tc>
          <w:tcPr>
            <w:tcW w:w="1456" w:type="dxa"/>
            <w:tcBorders>
              <w:top w:val="nil"/>
              <w:left w:val="nil"/>
              <w:bottom w:val="nil"/>
              <w:right w:val="nil"/>
            </w:tcBorders>
            <w:shd w:val="clear" w:color="auto" w:fill="auto"/>
            <w:noWrap/>
            <w:vAlign w:val="bottom"/>
            <w:hideMark/>
          </w:tcPr>
          <w:p w14:paraId="0762B18E" w14:textId="77777777" w:rsidR="00F92D5A" w:rsidRPr="00F92D5A" w:rsidRDefault="00F92D5A" w:rsidP="00F92D5A">
            <w:pPr>
              <w:spacing w:after="0" w:line="240" w:lineRule="auto"/>
              <w:jc w:val="center"/>
              <w:rPr>
                <w:rFonts w:ascii="Times New Roman" w:eastAsia="Times New Roman" w:hAnsi="Times New Roman"/>
                <w:sz w:val="20"/>
                <w:szCs w:val="20"/>
              </w:rPr>
            </w:pPr>
          </w:p>
        </w:tc>
        <w:tc>
          <w:tcPr>
            <w:tcW w:w="196" w:type="dxa"/>
            <w:tcBorders>
              <w:top w:val="nil"/>
              <w:left w:val="nil"/>
              <w:bottom w:val="nil"/>
              <w:right w:val="nil"/>
            </w:tcBorders>
            <w:shd w:val="clear" w:color="auto" w:fill="auto"/>
            <w:noWrap/>
            <w:vAlign w:val="bottom"/>
            <w:hideMark/>
          </w:tcPr>
          <w:p w14:paraId="70423ADF" w14:textId="77777777" w:rsidR="00F92D5A" w:rsidRPr="00F92D5A" w:rsidRDefault="00F92D5A" w:rsidP="00F92D5A">
            <w:pPr>
              <w:spacing w:after="0" w:line="240" w:lineRule="auto"/>
              <w:jc w:val="center"/>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37D9763F" w14:textId="77777777" w:rsidR="00F92D5A" w:rsidRPr="00F92D5A" w:rsidRDefault="00F92D5A" w:rsidP="00F92D5A">
            <w:pPr>
              <w:spacing w:after="0" w:line="240" w:lineRule="auto"/>
              <w:jc w:val="center"/>
              <w:rPr>
                <w:rFonts w:ascii="Times New Roman" w:eastAsia="Times New Roman" w:hAnsi="Times New Roman"/>
                <w:sz w:val="20"/>
                <w:szCs w:val="20"/>
              </w:rPr>
            </w:pPr>
          </w:p>
        </w:tc>
      </w:tr>
      <w:tr w:rsidR="00F92D5A" w:rsidRPr="00F92D5A" w14:paraId="42CF0CB0" w14:textId="77777777" w:rsidTr="00DF2B96">
        <w:trPr>
          <w:trHeight w:val="300"/>
        </w:trPr>
        <w:tc>
          <w:tcPr>
            <w:tcW w:w="5036" w:type="dxa"/>
            <w:tcBorders>
              <w:top w:val="nil"/>
              <w:left w:val="nil"/>
              <w:bottom w:val="nil"/>
              <w:right w:val="nil"/>
            </w:tcBorders>
            <w:shd w:val="clear" w:color="auto" w:fill="auto"/>
            <w:noWrap/>
            <w:vAlign w:val="bottom"/>
            <w:hideMark/>
          </w:tcPr>
          <w:p w14:paraId="3083BFF8" w14:textId="77777777" w:rsidR="00F92D5A" w:rsidRPr="00F92D5A" w:rsidRDefault="00F92D5A" w:rsidP="00F92D5A">
            <w:pPr>
              <w:spacing w:after="0" w:line="240" w:lineRule="auto"/>
              <w:jc w:val="center"/>
              <w:rPr>
                <w:rFonts w:ascii="Times New Roman" w:eastAsia="Times New Roman" w:hAnsi="Times New Roman"/>
                <w:sz w:val="20"/>
                <w:szCs w:val="20"/>
              </w:rPr>
            </w:pPr>
          </w:p>
        </w:tc>
        <w:tc>
          <w:tcPr>
            <w:tcW w:w="2788" w:type="dxa"/>
            <w:gridSpan w:val="3"/>
            <w:vMerge w:val="restart"/>
            <w:tcBorders>
              <w:top w:val="nil"/>
              <w:left w:val="nil"/>
              <w:bottom w:val="nil"/>
              <w:right w:val="nil"/>
            </w:tcBorders>
            <w:shd w:val="clear" w:color="auto" w:fill="auto"/>
            <w:vAlign w:val="bottom"/>
            <w:hideMark/>
          </w:tcPr>
          <w:p w14:paraId="49685699"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Three Months Ended September 30,</w:t>
            </w:r>
          </w:p>
        </w:tc>
      </w:tr>
      <w:tr w:rsidR="00F92D5A" w:rsidRPr="00F92D5A" w14:paraId="28631A61" w14:textId="77777777" w:rsidTr="00DF2B96">
        <w:trPr>
          <w:trHeight w:val="285"/>
        </w:trPr>
        <w:tc>
          <w:tcPr>
            <w:tcW w:w="5036" w:type="dxa"/>
            <w:tcBorders>
              <w:top w:val="nil"/>
              <w:left w:val="nil"/>
              <w:bottom w:val="nil"/>
              <w:right w:val="nil"/>
            </w:tcBorders>
            <w:shd w:val="clear" w:color="auto" w:fill="auto"/>
            <w:noWrap/>
            <w:vAlign w:val="bottom"/>
            <w:hideMark/>
          </w:tcPr>
          <w:p w14:paraId="1C26A55D"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2788" w:type="dxa"/>
            <w:gridSpan w:val="3"/>
            <w:vMerge/>
            <w:tcBorders>
              <w:top w:val="nil"/>
              <w:left w:val="nil"/>
              <w:bottom w:val="nil"/>
              <w:right w:val="nil"/>
            </w:tcBorders>
            <w:vAlign w:val="center"/>
            <w:hideMark/>
          </w:tcPr>
          <w:p w14:paraId="11A2AA11" w14:textId="77777777" w:rsidR="00F92D5A" w:rsidRPr="00F92D5A" w:rsidRDefault="00F92D5A" w:rsidP="00F92D5A">
            <w:pPr>
              <w:spacing w:after="0" w:line="240" w:lineRule="auto"/>
              <w:rPr>
                <w:rFonts w:ascii="Segoe UI" w:eastAsia="Times New Roman" w:hAnsi="Segoe UI" w:cs="Segoe UI"/>
                <w:b/>
                <w:bCs/>
                <w:color w:val="666666"/>
                <w:sz w:val="20"/>
                <w:szCs w:val="20"/>
              </w:rPr>
            </w:pPr>
          </w:p>
        </w:tc>
      </w:tr>
      <w:tr w:rsidR="00F92D5A" w:rsidRPr="00F92D5A" w14:paraId="3ED5C9A0" w14:textId="77777777" w:rsidTr="00DF2B96">
        <w:trPr>
          <w:trHeight w:val="285"/>
        </w:trPr>
        <w:tc>
          <w:tcPr>
            <w:tcW w:w="5036" w:type="dxa"/>
            <w:tcBorders>
              <w:top w:val="nil"/>
              <w:left w:val="nil"/>
              <w:bottom w:val="single" w:sz="4" w:space="0" w:color="auto"/>
              <w:right w:val="nil"/>
            </w:tcBorders>
            <w:shd w:val="clear" w:color="auto" w:fill="auto"/>
            <w:noWrap/>
            <w:vAlign w:val="bottom"/>
            <w:hideMark/>
          </w:tcPr>
          <w:p w14:paraId="7CF7CAA9" w14:textId="77777777" w:rsidR="00F92D5A" w:rsidRPr="00F92D5A" w:rsidRDefault="00F92D5A" w:rsidP="00F92D5A">
            <w:pPr>
              <w:spacing w:after="0" w:line="240" w:lineRule="auto"/>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456" w:type="dxa"/>
            <w:tcBorders>
              <w:top w:val="nil"/>
              <w:left w:val="nil"/>
              <w:bottom w:val="single" w:sz="4" w:space="0" w:color="auto"/>
              <w:right w:val="nil"/>
            </w:tcBorders>
            <w:shd w:val="clear" w:color="auto" w:fill="auto"/>
            <w:noWrap/>
            <w:vAlign w:val="bottom"/>
            <w:hideMark/>
          </w:tcPr>
          <w:p w14:paraId="4926A3EA"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2014</w:t>
            </w:r>
          </w:p>
        </w:tc>
        <w:tc>
          <w:tcPr>
            <w:tcW w:w="196" w:type="dxa"/>
            <w:tcBorders>
              <w:top w:val="nil"/>
              <w:left w:val="nil"/>
              <w:bottom w:val="single" w:sz="4" w:space="0" w:color="auto"/>
              <w:right w:val="nil"/>
            </w:tcBorders>
            <w:shd w:val="clear" w:color="auto" w:fill="auto"/>
            <w:noWrap/>
            <w:vAlign w:val="bottom"/>
            <w:hideMark/>
          </w:tcPr>
          <w:p w14:paraId="6A6B1ED9"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136" w:type="dxa"/>
            <w:tcBorders>
              <w:top w:val="nil"/>
              <w:left w:val="nil"/>
              <w:bottom w:val="single" w:sz="4" w:space="0" w:color="auto"/>
              <w:right w:val="nil"/>
            </w:tcBorders>
            <w:shd w:val="clear" w:color="auto" w:fill="auto"/>
            <w:noWrap/>
            <w:vAlign w:val="bottom"/>
            <w:hideMark/>
          </w:tcPr>
          <w:p w14:paraId="2A8B58AE"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2013</w:t>
            </w:r>
          </w:p>
        </w:tc>
      </w:tr>
      <w:tr w:rsidR="00F92D5A" w:rsidRPr="00F92D5A" w14:paraId="1738E649" w14:textId="77777777" w:rsidTr="00DF2B96">
        <w:trPr>
          <w:trHeight w:val="285"/>
        </w:trPr>
        <w:tc>
          <w:tcPr>
            <w:tcW w:w="5036" w:type="dxa"/>
            <w:tcBorders>
              <w:top w:val="nil"/>
              <w:left w:val="nil"/>
              <w:bottom w:val="nil"/>
              <w:right w:val="nil"/>
            </w:tcBorders>
            <w:shd w:val="clear" w:color="auto" w:fill="auto"/>
            <w:noWrap/>
            <w:vAlign w:val="bottom"/>
            <w:hideMark/>
          </w:tcPr>
          <w:p w14:paraId="2AA4E4BB"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Net income</w:t>
            </w:r>
          </w:p>
        </w:tc>
        <w:tc>
          <w:tcPr>
            <w:tcW w:w="1456" w:type="dxa"/>
            <w:tcBorders>
              <w:top w:val="nil"/>
              <w:left w:val="nil"/>
              <w:bottom w:val="nil"/>
              <w:right w:val="nil"/>
            </w:tcBorders>
            <w:shd w:val="clear" w:color="auto" w:fill="auto"/>
            <w:noWrap/>
            <w:vAlign w:val="bottom"/>
            <w:hideMark/>
          </w:tcPr>
          <w:p w14:paraId="12E7991A"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 $           4,540 </w:t>
            </w:r>
          </w:p>
        </w:tc>
        <w:tc>
          <w:tcPr>
            <w:tcW w:w="196" w:type="dxa"/>
            <w:tcBorders>
              <w:top w:val="nil"/>
              <w:left w:val="nil"/>
              <w:bottom w:val="nil"/>
              <w:right w:val="nil"/>
            </w:tcBorders>
            <w:shd w:val="clear" w:color="auto" w:fill="auto"/>
            <w:noWrap/>
            <w:vAlign w:val="bottom"/>
            <w:hideMark/>
          </w:tcPr>
          <w:p w14:paraId="59E932A4"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6248A042"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      5,244 </w:t>
            </w:r>
          </w:p>
        </w:tc>
      </w:tr>
      <w:tr w:rsidR="00F92D5A" w:rsidRPr="00F92D5A" w14:paraId="46A527B4" w14:textId="77777777" w:rsidTr="00DF2B96">
        <w:trPr>
          <w:trHeight w:val="285"/>
        </w:trPr>
        <w:tc>
          <w:tcPr>
            <w:tcW w:w="5036" w:type="dxa"/>
            <w:tcBorders>
              <w:top w:val="nil"/>
              <w:left w:val="nil"/>
              <w:bottom w:val="nil"/>
              <w:right w:val="nil"/>
            </w:tcBorders>
            <w:shd w:val="clear" w:color="auto" w:fill="auto"/>
            <w:noWrap/>
            <w:vAlign w:val="bottom"/>
            <w:hideMark/>
          </w:tcPr>
          <w:p w14:paraId="7CE73DFB"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Other comprehensive income (loss):</w:t>
            </w:r>
          </w:p>
        </w:tc>
        <w:tc>
          <w:tcPr>
            <w:tcW w:w="1456" w:type="dxa"/>
            <w:tcBorders>
              <w:top w:val="nil"/>
              <w:left w:val="nil"/>
              <w:bottom w:val="nil"/>
              <w:right w:val="nil"/>
            </w:tcBorders>
            <w:shd w:val="clear" w:color="auto" w:fill="auto"/>
            <w:noWrap/>
            <w:vAlign w:val="bottom"/>
            <w:hideMark/>
          </w:tcPr>
          <w:p w14:paraId="4E41C09E" w14:textId="77777777" w:rsidR="00F92D5A" w:rsidRPr="00F92D5A" w:rsidRDefault="00F92D5A" w:rsidP="00F92D5A">
            <w:pPr>
              <w:spacing w:after="0" w:line="240" w:lineRule="auto"/>
              <w:rPr>
                <w:rFonts w:ascii="Segoe UI" w:eastAsia="Times New Roman" w:hAnsi="Segoe UI" w:cs="Segoe UI"/>
                <w:color w:val="666666"/>
                <w:sz w:val="20"/>
                <w:szCs w:val="20"/>
              </w:rPr>
            </w:pPr>
          </w:p>
        </w:tc>
        <w:tc>
          <w:tcPr>
            <w:tcW w:w="196" w:type="dxa"/>
            <w:tcBorders>
              <w:top w:val="nil"/>
              <w:left w:val="nil"/>
              <w:bottom w:val="nil"/>
              <w:right w:val="nil"/>
            </w:tcBorders>
            <w:shd w:val="clear" w:color="auto" w:fill="auto"/>
            <w:noWrap/>
            <w:vAlign w:val="bottom"/>
            <w:hideMark/>
          </w:tcPr>
          <w:p w14:paraId="4B873FBF" w14:textId="77777777" w:rsidR="00F92D5A" w:rsidRPr="00F92D5A" w:rsidRDefault="00F92D5A" w:rsidP="00F92D5A">
            <w:pPr>
              <w:spacing w:after="0" w:line="240" w:lineRule="auto"/>
              <w:rPr>
                <w:rFonts w:ascii="Times New Roman" w:eastAsia="Times New Roman" w:hAnsi="Times New Roman"/>
                <w:sz w:val="20"/>
                <w:szCs w:val="20"/>
              </w:rPr>
            </w:pPr>
          </w:p>
        </w:tc>
        <w:tc>
          <w:tcPr>
            <w:tcW w:w="1136" w:type="dxa"/>
            <w:tcBorders>
              <w:top w:val="nil"/>
              <w:left w:val="nil"/>
              <w:bottom w:val="nil"/>
              <w:right w:val="nil"/>
            </w:tcBorders>
            <w:shd w:val="clear" w:color="auto" w:fill="auto"/>
            <w:noWrap/>
            <w:vAlign w:val="bottom"/>
            <w:hideMark/>
          </w:tcPr>
          <w:p w14:paraId="1EA54DC4" w14:textId="77777777" w:rsidR="00F92D5A" w:rsidRPr="00F92D5A" w:rsidRDefault="00F92D5A" w:rsidP="00F92D5A">
            <w:pPr>
              <w:spacing w:after="0" w:line="240" w:lineRule="auto"/>
              <w:jc w:val="right"/>
              <w:rPr>
                <w:rFonts w:ascii="Times New Roman" w:eastAsia="Times New Roman" w:hAnsi="Times New Roman"/>
                <w:sz w:val="20"/>
                <w:szCs w:val="20"/>
              </w:rPr>
            </w:pPr>
          </w:p>
        </w:tc>
      </w:tr>
      <w:tr w:rsidR="00F92D5A" w:rsidRPr="00F92D5A" w14:paraId="5C654C19" w14:textId="77777777" w:rsidTr="00DF2B96">
        <w:trPr>
          <w:trHeight w:val="570"/>
        </w:trPr>
        <w:tc>
          <w:tcPr>
            <w:tcW w:w="5036" w:type="dxa"/>
            <w:tcBorders>
              <w:top w:val="nil"/>
              <w:left w:val="nil"/>
              <w:bottom w:val="nil"/>
              <w:right w:val="nil"/>
            </w:tcBorders>
            <w:shd w:val="clear" w:color="auto" w:fill="auto"/>
            <w:vAlign w:val="bottom"/>
            <w:hideMark/>
          </w:tcPr>
          <w:p w14:paraId="48F0F384"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Net unrealized gains (losses) on derivatives (net of </w:t>
            </w:r>
            <w:r w:rsidRPr="00F92D5A">
              <w:rPr>
                <w:rFonts w:ascii="Segoe UI" w:eastAsia="Times New Roman" w:hAnsi="Segoe UI" w:cs="Segoe UI"/>
                <w:color w:val="666666"/>
                <w:sz w:val="20"/>
                <w:szCs w:val="20"/>
              </w:rPr>
              <w:br/>
              <w:t xml:space="preserve">      tax effects of </w:t>
            </w:r>
            <w:r w:rsidRPr="00F92D5A">
              <w:rPr>
                <w:rFonts w:ascii="Segoe UI" w:eastAsia="Times New Roman" w:hAnsi="Segoe UI" w:cs="Segoe UI"/>
                <w:b/>
                <w:bCs/>
                <w:color w:val="666666"/>
                <w:sz w:val="20"/>
                <w:szCs w:val="20"/>
              </w:rPr>
              <w:t>$4</w:t>
            </w:r>
            <w:r w:rsidRPr="00F92D5A">
              <w:rPr>
                <w:rFonts w:ascii="Segoe UI" w:eastAsia="Times New Roman" w:hAnsi="Segoe UI" w:cs="Segoe UI"/>
                <w:color w:val="666666"/>
                <w:sz w:val="20"/>
                <w:szCs w:val="20"/>
              </w:rPr>
              <w:t xml:space="preserve"> and $(3))</w:t>
            </w:r>
          </w:p>
        </w:tc>
        <w:tc>
          <w:tcPr>
            <w:tcW w:w="1456" w:type="dxa"/>
            <w:tcBorders>
              <w:top w:val="nil"/>
              <w:left w:val="nil"/>
              <w:bottom w:val="nil"/>
              <w:right w:val="nil"/>
            </w:tcBorders>
            <w:shd w:val="clear" w:color="auto" w:fill="auto"/>
            <w:noWrap/>
            <w:vAlign w:val="bottom"/>
            <w:hideMark/>
          </w:tcPr>
          <w:p w14:paraId="5EBAE199"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319 </w:t>
            </w:r>
          </w:p>
        </w:tc>
        <w:tc>
          <w:tcPr>
            <w:tcW w:w="196" w:type="dxa"/>
            <w:tcBorders>
              <w:top w:val="nil"/>
              <w:left w:val="nil"/>
              <w:bottom w:val="nil"/>
              <w:right w:val="nil"/>
            </w:tcBorders>
            <w:shd w:val="clear" w:color="auto" w:fill="auto"/>
            <w:noWrap/>
            <w:vAlign w:val="bottom"/>
            <w:hideMark/>
          </w:tcPr>
          <w:p w14:paraId="426D91D5"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00807DC3"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(26)</w:t>
            </w:r>
          </w:p>
        </w:tc>
      </w:tr>
      <w:tr w:rsidR="00F92D5A" w:rsidRPr="00F92D5A" w14:paraId="0F60F645" w14:textId="77777777" w:rsidTr="00DF2B96">
        <w:trPr>
          <w:trHeight w:val="570"/>
        </w:trPr>
        <w:tc>
          <w:tcPr>
            <w:tcW w:w="5036" w:type="dxa"/>
            <w:tcBorders>
              <w:top w:val="nil"/>
              <w:left w:val="nil"/>
              <w:bottom w:val="nil"/>
              <w:right w:val="nil"/>
            </w:tcBorders>
            <w:shd w:val="clear" w:color="auto" w:fill="auto"/>
            <w:vAlign w:val="bottom"/>
            <w:hideMark/>
          </w:tcPr>
          <w:p w14:paraId="35254602"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Net unrealized gains (losses) on investments (net of </w:t>
            </w:r>
            <w:r w:rsidRPr="00F92D5A">
              <w:rPr>
                <w:rFonts w:ascii="Segoe UI" w:eastAsia="Times New Roman" w:hAnsi="Segoe UI" w:cs="Segoe UI"/>
                <w:color w:val="666666"/>
                <w:sz w:val="20"/>
                <w:szCs w:val="20"/>
              </w:rPr>
              <w:br/>
              <w:t xml:space="preserve">      tax effects of </w:t>
            </w:r>
            <w:r w:rsidRPr="00F92D5A">
              <w:rPr>
                <w:rFonts w:ascii="Segoe UI" w:eastAsia="Times New Roman" w:hAnsi="Segoe UI" w:cs="Segoe UI"/>
                <w:b/>
                <w:bCs/>
                <w:color w:val="666666"/>
                <w:sz w:val="20"/>
                <w:szCs w:val="20"/>
              </w:rPr>
              <w:t>$(102)</w:t>
            </w:r>
            <w:r w:rsidRPr="00F92D5A">
              <w:rPr>
                <w:rFonts w:ascii="Segoe UI" w:eastAsia="Times New Roman" w:hAnsi="Segoe UI" w:cs="Segoe UI"/>
                <w:color w:val="666666"/>
                <w:sz w:val="20"/>
                <w:szCs w:val="20"/>
              </w:rPr>
              <w:t xml:space="preserve"> and $492)</w:t>
            </w:r>
          </w:p>
        </w:tc>
        <w:tc>
          <w:tcPr>
            <w:tcW w:w="1456" w:type="dxa"/>
            <w:tcBorders>
              <w:top w:val="nil"/>
              <w:left w:val="nil"/>
              <w:bottom w:val="nil"/>
              <w:right w:val="nil"/>
            </w:tcBorders>
            <w:shd w:val="clear" w:color="auto" w:fill="auto"/>
            <w:noWrap/>
            <w:vAlign w:val="bottom"/>
            <w:hideMark/>
          </w:tcPr>
          <w:p w14:paraId="71FB8162"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(189)</w:t>
            </w:r>
          </w:p>
        </w:tc>
        <w:tc>
          <w:tcPr>
            <w:tcW w:w="196" w:type="dxa"/>
            <w:tcBorders>
              <w:top w:val="nil"/>
              <w:left w:val="nil"/>
              <w:bottom w:val="nil"/>
              <w:right w:val="nil"/>
            </w:tcBorders>
            <w:shd w:val="clear" w:color="auto" w:fill="auto"/>
            <w:noWrap/>
            <w:vAlign w:val="bottom"/>
            <w:hideMark/>
          </w:tcPr>
          <w:p w14:paraId="589F7174"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nil"/>
              <w:right w:val="nil"/>
            </w:tcBorders>
            <w:shd w:val="clear" w:color="auto" w:fill="auto"/>
            <w:noWrap/>
            <w:vAlign w:val="bottom"/>
            <w:hideMark/>
          </w:tcPr>
          <w:p w14:paraId="77D05BDC"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952 </w:t>
            </w:r>
          </w:p>
        </w:tc>
      </w:tr>
      <w:tr w:rsidR="00F92D5A" w:rsidRPr="00F92D5A" w14:paraId="3E8BEE6B" w14:textId="77777777" w:rsidTr="00DF2B96">
        <w:trPr>
          <w:trHeight w:val="570"/>
        </w:trPr>
        <w:tc>
          <w:tcPr>
            <w:tcW w:w="5036" w:type="dxa"/>
            <w:tcBorders>
              <w:top w:val="nil"/>
              <w:left w:val="nil"/>
              <w:bottom w:val="single" w:sz="4" w:space="0" w:color="auto"/>
              <w:right w:val="nil"/>
            </w:tcBorders>
            <w:shd w:val="clear" w:color="auto" w:fill="auto"/>
            <w:vAlign w:val="bottom"/>
            <w:hideMark/>
          </w:tcPr>
          <w:p w14:paraId="15D4658C"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Translation adjustments and other (net of tax effects </w:t>
            </w:r>
            <w:r w:rsidRPr="00F92D5A">
              <w:rPr>
                <w:rFonts w:ascii="Segoe UI" w:eastAsia="Times New Roman" w:hAnsi="Segoe UI" w:cs="Segoe UI"/>
                <w:color w:val="666666"/>
                <w:sz w:val="20"/>
                <w:szCs w:val="20"/>
              </w:rPr>
              <w:br/>
              <w:t xml:space="preserve">      of </w:t>
            </w:r>
            <w:r w:rsidRPr="00F92D5A">
              <w:rPr>
                <w:rFonts w:ascii="Segoe UI" w:eastAsia="Times New Roman" w:hAnsi="Segoe UI" w:cs="Segoe UI"/>
                <w:b/>
                <w:bCs/>
                <w:color w:val="666666"/>
                <w:sz w:val="20"/>
                <w:szCs w:val="20"/>
              </w:rPr>
              <w:t>$(47)</w:t>
            </w:r>
            <w:r w:rsidRPr="00F92D5A">
              <w:rPr>
                <w:rFonts w:ascii="Segoe UI" w:eastAsia="Times New Roman" w:hAnsi="Segoe UI" w:cs="Segoe UI"/>
                <w:color w:val="666666"/>
                <w:sz w:val="20"/>
                <w:szCs w:val="20"/>
              </w:rPr>
              <w:t xml:space="preserve"> and $33)</w:t>
            </w:r>
          </w:p>
        </w:tc>
        <w:tc>
          <w:tcPr>
            <w:tcW w:w="1456" w:type="dxa"/>
            <w:tcBorders>
              <w:top w:val="nil"/>
              <w:left w:val="nil"/>
              <w:bottom w:val="single" w:sz="4" w:space="0" w:color="auto"/>
              <w:right w:val="nil"/>
            </w:tcBorders>
            <w:shd w:val="clear" w:color="auto" w:fill="auto"/>
            <w:noWrap/>
            <w:vAlign w:val="bottom"/>
            <w:hideMark/>
          </w:tcPr>
          <w:p w14:paraId="10487358"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(81)</w:t>
            </w:r>
          </w:p>
        </w:tc>
        <w:tc>
          <w:tcPr>
            <w:tcW w:w="196" w:type="dxa"/>
            <w:tcBorders>
              <w:top w:val="nil"/>
              <w:left w:val="nil"/>
              <w:bottom w:val="nil"/>
              <w:right w:val="nil"/>
            </w:tcBorders>
            <w:shd w:val="clear" w:color="auto" w:fill="auto"/>
            <w:noWrap/>
            <w:vAlign w:val="bottom"/>
            <w:hideMark/>
          </w:tcPr>
          <w:p w14:paraId="467DB562"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14:paraId="5FA45634"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62 </w:t>
            </w:r>
          </w:p>
        </w:tc>
      </w:tr>
      <w:tr w:rsidR="00F92D5A" w:rsidRPr="00F92D5A" w14:paraId="33C8F59B" w14:textId="77777777" w:rsidTr="00DF2B96">
        <w:trPr>
          <w:trHeight w:val="285"/>
        </w:trPr>
        <w:tc>
          <w:tcPr>
            <w:tcW w:w="5036" w:type="dxa"/>
            <w:tcBorders>
              <w:top w:val="nil"/>
              <w:left w:val="nil"/>
              <w:bottom w:val="single" w:sz="4" w:space="0" w:color="auto"/>
              <w:right w:val="nil"/>
            </w:tcBorders>
            <w:shd w:val="clear" w:color="auto" w:fill="auto"/>
            <w:vAlign w:val="bottom"/>
            <w:hideMark/>
          </w:tcPr>
          <w:p w14:paraId="19465D6F"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Other comprehensive income</w:t>
            </w:r>
          </w:p>
        </w:tc>
        <w:tc>
          <w:tcPr>
            <w:tcW w:w="1456" w:type="dxa"/>
            <w:tcBorders>
              <w:top w:val="nil"/>
              <w:left w:val="nil"/>
              <w:bottom w:val="single" w:sz="4" w:space="0" w:color="auto"/>
              <w:right w:val="nil"/>
            </w:tcBorders>
            <w:shd w:val="clear" w:color="auto" w:fill="auto"/>
            <w:noWrap/>
            <w:vAlign w:val="bottom"/>
            <w:hideMark/>
          </w:tcPr>
          <w:p w14:paraId="3B7B27A4"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49 </w:t>
            </w:r>
          </w:p>
        </w:tc>
        <w:tc>
          <w:tcPr>
            <w:tcW w:w="196" w:type="dxa"/>
            <w:tcBorders>
              <w:top w:val="nil"/>
              <w:left w:val="nil"/>
              <w:bottom w:val="nil"/>
              <w:right w:val="nil"/>
            </w:tcBorders>
            <w:shd w:val="clear" w:color="auto" w:fill="auto"/>
            <w:noWrap/>
            <w:vAlign w:val="bottom"/>
            <w:hideMark/>
          </w:tcPr>
          <w:p w14:paraId="7EACA0E1"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4" w:space="0" w:color="auto"/>
              <w:right w:val="nil"/>
            </w:tcBorders>
            <w:shd w:val="clear" w:color="auto" w:fill="auto"/>
            <w:noWrap/>
            <w:vAlign w:val="bottom"/>
            <w:hideMark/>
          </w:tcPr>
          <w:p w14:paraId="3FA4E3EE"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988 </w:t>
            </w:r>
          </w:p>
        </w:tc>
      </w:tr>
      <w:tr w:rsidR="00F92D5A" w:rsidRPr="00F92D5A" w14:paraId="43F34A66" w14:textId="77777777" w:rsidTr="00DF2B96">
        <w:trPr>
          <w:trHeight w:val="300"/>
        </w:trPr>
        <w:tc>
          <w:tcPr>
            <w:tcW w:w="5036" w:type="dxa"/>
            <w:tcBorders>
              <w:top w:val="nil"/>
              <w:left w:val="nil"/>
              <w:bottom w:val="nil"/>
              <w:right w:val="nil"/>
            </w:tcBorders>
            <w:shd w:val="clear" w:color="auto" w:fill="auto"/>
            <w:noWrap/>
            <w:vAlign w:val="bottom"/>
            <w:hideMark/>
          </w:tcPr>
          <w:p w14:paraId="3F831479"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Comprehensive income</w:t>
            </w:r>
          </w:p>
        </w:tc>
        <w:tc>
          <w:tcPr>
            <w:tcW w:w="1456" w:type="dxa"/>
            <w:tcBorders>
              <w:top w:val="nil"/>
              <w:left w:val="nil"/>
              <w:bottom w:val="single" w:sz="8" w:space="0" w:color="auto"/>
              <w:right w:val="nil"/>
            </w:tcBorders>
            <w:shd w:val="clear" w:color="auto" w:fill="auto"/>
            <w:noWrap/>
            <w:vAlign w:val="bottom"/>
            <w:hideMark/>
          </w:tcPr>
          <w:p w14:paraId="22B545A4"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 $           4,589 </w:t>
            </w:r>
          </w:p>
        </w:tc>
        <w:tc>
          <w:tcPr>
            <w:tcW w:w="196" w:type="dxa"/>
            <w:tcBorders>
              <w:top w:val="nil"/>
              <w:left w:val="nil"/>
              <w:bottom w:val="nil"/>
              <w:right w:val="nil"/>
            </w:tcBorders>
            <w:shd w:val="clear" w:color="auto" w:fill="auto"/>
            <w:noWrap/>
            <w:vAlign w:val="bottom"/>
            <w:hideMark/>
          </w:tcPr>
          <w:p w14:paraId="1F3D7CB2"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tcBorders>
              <w:top w:val="nil"/>
              <w:left w:val="nil"/>
              <w:bottom w:val="single" w:sz="8" w:space="0" w:color="auto"/>
              <w:right w:val="nil"/>
            </w:tcBorders>
            <w:shd w:val="clear" w:color="auto" w:fill="auto"/>
            <w:noWrap/>
            <w:vAlign w:val="bottom"/>
            <w:hideMark/>
          </w:tcPr>
          <w:p w14:paraId="14E58385"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      6,232 </w:t>
            </w:r>
          </w:p>
        </w:tc>
      </w:tr>
    </w:tbl>
    <w:p w14:paraId="19ED3B23" w14:textId="3E312002" w:rsidR="00DF2B96" w:rsidRDefault="00DF2B96" w:rsidP="00CA040B">
      <w:pPr>
        <w:spacing w:after="0" w:line="320" w:lineRule="exact"/>
        <w:rPr>
          <w:rFonts w:ascii="Segoe UI" w:hAnsi="Segoe UI" w:cs="Segoe UI"/>
          <w:sz w:val="26"/>
          <w:szCs w:val="26"/>
        </w:rPr>
      </w:pPr>
    </w:p>
    <w:p w14:paraId="7DA5C13E" w14:textId="77777777" w:rsidR="00DF2B96" w:rsidRDefault="00DF2B96">
      <w:pPr>
        <w:spacing w:after="160" w:line="259" w:lineRule="auto"/>
        <w:rPr>
          <w:rFonts w:ascii="Segoe UI" w:hAnsi="Segoe UI" w:cs="Segoe UI"/>
          <w:sz w:val="26"/>
          <w:szCs w:val="26"/>
        </w:rPr>
      </w:pPr>
      <w:r>
        <w:rPr>
          <w:rFonts w:ascii="Segoe UI" w:hAnsi="Segoe UI" w:cs="Segoe UI"/>
          <w:sz w:val="26"/>
          <w:szCs w:val="26"/>
        </w:rPr>
        <w:br w:type="page"/>
      </w:r>
    </w:p>
    <w:tbl>
      <w:tblPr>
        <w:tblW w:w="7868" w:type="dxa"/>
        <w:tblCellMar>
          <w:left w:w="0" w:type="dxa"/>
          <w:right w:w="0" w:type="dxa"/>
        </w:tblCellMar>
        <w:tblLook w:val="04A0" w:firstRow="1" w:lastRow="0" w:firstColumn="1" w:lastColumn="0" w:noHBand="0" w:noVBand="1"/>
      </w:tblPr>
      <w:tblGrid>
        <w:gridCol w:w="4948"/>
        <w:gridCol w:w="104"/>
        <w:gridCol w:w="1472"/>
        <w:gridCol w:w="12"/>
        <w:gridCol w:w="200"/>
        <w:gridCol w:w="34"/>
        <w:gridCol w:w="1119"/>
        <w:gridCol w:w="49"/>
      </w:tblGrid>
      <w:tr w:rsidR="00F92D5A" w:rsidRPr="00F92D5A" w14:paraId="3211EA0D" w14:textId="77777777" w:rsidTr="00DF2B96">
        <w:trPr>
          <w:trHeight w:val="285"/>
        </w:trPr>
        <w:tc>
          <w:tcPr>
            <w:tcW w:w="4932" w:type="dxa"/>
            <w:tcBorders>
              <w:top w:val="nil"/>
              <w:left w:val="nil"/>
              <w:bottom w:val="nil"/>
              <w:right w:val="nil"/>
            </w:tcBorders>
            <w:shd w:val="clear" w:color="auto" w:fill="auto"/>
            <w:noWrap/>
            <w:vAlign w:val="bottom"/>
            <w:hideMark/>
          </w:tcPr>
          <w:p w14:paraId="5754CB35" w14:textId="77777777" w:rsidR="00F92D5A" w:rsidRPr="00F92D5A" w:rsidRDefault="00F92D5A" w:rsidP="00F92D5A">
            <w:pPr>
              <w:spacing w:after="0" w:line="240" w:lineRule="auto"/>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lastRenderedPageBreak/>
              <w:t>MICROSOFT CORPORATION</w:t>
            </w:r>
          </w:p>
        </w:tc>
        <w:tc>
          <w:tcPr>
            <w:tcW w:w="1572" w:type="dxa"/>
            <w:gridSpan w:val="3"/>
            <w:tcBorders>
              <w:top w:val="nil"/>
              <w:left w:val="nil"/>
              <w:bottom w:val="nil"/>
              <w:right w:val="nil"/>
            </w:tcBorders>
            <w:shd w:val="clear" w:color="auto" w:fill="auto"/>
            <w:noWrap/>
            <w:vAlign w:val="bottom"/>
            <w:hideMark/>
          </w:tcPr>
          <w:p w14:paraId="6B04946E" w14:textId="77777777" w:rsidR="00F92D5A" w:rsidRPr="00F92D5A" w:rsidRDefault="00F92D5A" w:rsidP="00F92D5A">
            <w:pPr>
              <w:spacing w:after="0" w:line="240" w:lineRule="auto"/>
              <w:rPr>
                <w:rFonts w:ascii="Segoe UI" w:eastAsia="Times New Roman" w:hAnsi="Segoe UI" w:cs="Segoe UI"/>
                <w:b/>
                <w:bCs/>
                <w:color w:val="666666"/>
                <w:sz w:val="20"/>
                <w:szCs w:val="20"/>
              </w:rPr>
            </w:pPr>
          </w:p>
        </w:tc>
        <w:tc>
          <w:tcPr>
            <w:tcW w:w="212" w:type="dxa"/>
            <w:gridSpan w:val="2"/>
            <w:tcBorders>
              <w:top w:val="nil"/>
              <w:left w:val="nil"/>
              <w:bottom w:val="nil"/>
              <w:right w:val="nil"/>
            </w:tcBorders>
            <w:shd w:val="clear" w:color="auto" w:fill="auto"/>
            <w:noWrap/>
            <w:vAlign w:val="bottom"/>
            <w:hideMark/>
          </w:tcPr>
          <w:p w14:paraId="29BF3A8C" w14:textId="77777777" w:rsidR="00F92D5A" w:rsidRPr="00F92D5A" w:rsidRDefault="00F92D5A" w:rsidP="00F92D5A">
            <w:pPr>
              <w:spacing w:after="0" w:line="240" w:lineRule="auto"/>
              <w:jc w:val="right"/>
              <w:rPr>
                <w:rFonts w:ascii="Times New Roman" w:eastAsia="Times New Roman" w:hAnsi="Times New Roman"/>
                <w:sz w:val="20"/>
                <w:szCs w:val="20"/>
              </w:rPr>
            </w:pPr>
          </w:p>
        </w:tc>
        <w:tc>
          <w:tcPr>
            <w:tcW w:w="1152" w:type="dxa"/>
            <w:gridSpan w:val="2"/>
            <w:tcBorders>
              <w:top w:val="nil"/>
              <w:left w:val="nil"/>
              <w:bottom w:val="nil"/>
              <w:right w:val="nil"/>
            </w:tcBorders>
            <w:shd w:val="clear" w:color="auto" w:fill="auto"/>
            <w:noWrap/>
            <w:vAlign w:val="bottom"/>
            <w:hideMark/>
          </w:tcPr>
          <w:p w14:paraId="2835C6A2" w14:textId="77777777" w:rsidR="00F92D5A" w:rsidRPr="00F92D5A" w:rsidRDefault="00F92D5A" w:rsidP="00F92D5A">
            <w:pPr>
              <w:spacing w:after="0" w:line="240" w:lineRule="auto"/>
              <w:rPr>
                <w:rFonts w:ascii="Times New Roman" w:eastAsia="Times New Roman" w:hAnsi="Times New Roman"/>
                <w:sz w:val="20"/>
                <w:szCs w:val="20"/>
              </w:rPr>
            </w:pPr>
          </w:p>
        </w:tc>
      </w:tr>
      <w:tr w:rsidR="00F92D5A" w:rsidRPr="00F92D5A" w14:paraId="1CD5BD9F" w14:textId="77777777" w:rsidTr="00DF2B96">
        <w:trPr>
          <w:trHeight w:val="285"/>
        </w:trPr>
        <w:tc>
          <w:tcPr>
            <w:tcW w:w="4932" w:type="dxa"/>
            <w:tcBorders>
              <w:top w:val="nil"/>
              <w:left w:val="nil"/>
              <w:bottom w:val="nil"/>
              <w:right w:val="nil"/>
            </w:tcBorders>
            <w:shd w:val="clear" w:color="auto" w:fill="auto"/>
            <w:noWrap/>
            <w:vAlign w:val="bottom"/>
            <w:hideMark/>
          </w:tcPr>
          <w:p w14:paraId="744CCD36" w14:textId="77777777" w:rsidR="00F92D5A" w:rsidRPr="00F92D5A" w:rsidRDefault="00F92D5A" w:rsidP="00F92D5A">
            <w:pPr>
              <w:spacing w:after="0" w:line="240" w:lineRule="auto"/>
              <w:jc w:val="right"/>
              <w:rPr>
                <w:rFonts w:ascii="Times New Roman" w:eastAsia="Times New Roman" w:hAnsi="Times New Roman"/>
                <w:sz w:val="20"/>
                <w:szCs w:val="20"/>
              </w:rPr>
            </w:pPr>
          </w:p>
        </w:tc>
        <w:tc>
          <w:tcPr>
            <w:tcW w:w="1572" w:type="dxa"/>
            <w:gridSpan w:val="3"/>
            <w:tcBorders>
              <w:top w:val="nil"/>
              <w:left w:val="nil"/>
              <w:bottom w:val="nil"/>
              <w:right w:val="nil"/>
            </w:tcBorders>
            <w:shd w:val="clear" w:color="auto" w:fill="auto"/>
            <w:noWrap/>
            <w:vAlign w:val="bottom"/>
            <w:hideMark/>
          </w:tcPr>
          <w:p w14:paraId="41697E50" w14:textId="77777777" w:rsidR="00F92D5A" w:rsidRPr="00F92D5A" w:rsidRDefault="00F92D5A" w:rsidP="00F92D5A">
            <w:pPr>
              <w:spacing w:after="0" w:line="240" w:lineRule="auto"/>
              <w:rPr>
                <w:rFonts w:ascii="Times New Roman" w:eastAsia="Times New Roman" w:hAnsi="Times New Roman"/>
                <w:sz w:val="20"/>
                <w:szCs w:val="20"/>
              </w:rPr>
            </w:pPr>
          </w:p>
        </w:tc>
        <w:tc>
          <w:tcPr>
            <w:tcW w:w="212" w:type="dxa"/>
            <w:gridSpan w:val="2"/>
            <w:tcBorders>
              <w:top w:val="nil"/>
              <w:left w:val="nil"/>
              <w:bottom w:val="nil"/>
              <w:right w:val="nil"/>
            </w:tcBorders>
            <w:shd w:val="clear" w:color="auto" w:fill="auto"/>
            <w:noWrap/>
            <w:vAlign w:val="bottom"/>
            <w:hideMark/>
          </w:tcPr>
          <w:p w14:paraId="071F99E8" w14:textId="77777777" w:rsidR="00F92D5A" w:rsidRPr="00F92D5A" w:rsidRDefault="00F92D5A" w:rsidP="00F92D5A">
            <w:pPr>
              <w:spacing w:after="0" w:line="240" w:lineRule="auto"/>
              <w:jc w:val="right"/>
              <w:rPr>
                <w:rFonts w:ascii="Times New Roman" w:eastAsia="Times New Roman" w:hAnsi="Times New Roman"/>
                <w:sz w:val="20"/>
                <w:szCs w:val="20"/>
              </w:rPr>
            </w:pPr>
          </w:p>
        </w:tc>
        <w:tc>
          <w:tcPr>
            <w:tcW w:w="1152" w:type="dxa"/>
            <w:gridSpan w:val="2"/>
            <w:tcBorders>
              <w:top w:val="nil"/>
              <w:left w:val="nil"/>
              <w:bottom w:val="nil"/>
              <w:right w:val="nil"/>
            </w:tcBorders>
            <w:shd w:val="clear" w:color="auto" w:fill="auto"/>
            <w:noWrap/>
            <w:vAlign w:val="bottom"/>
            <w:hideMark/>
          </w:tcPr>
          <w:p w14:paraId="626020C3" w14:textId="77777777" w:rsidR="00F92D5A" w:rsidRPr="00F92D5A" w:rsidRDefault="00F92D5A" w:rsidP="00F92D5A">
            <w:pPr>
              <w:spacing w:after="0" w:line="240" w:lineRule="auto"/>
              <w:rPr>
                <w:rFonts w:ascii="Times New Roman" w:eastAsia="Times New Roman" w:hAnsi="Times New Roman"/>
                <w:sz w:val="20"/>
                <w:szCs w:val="20"/>
              </w:rPr>
            </w:pPr>
          </w:p>
        </w:tc>
      </w:tr>
      <w:tr w:rsidR="00F92D5A" w:rsidRPr="00F92D5A" w14:paraId="5882B187" w14:textId="77777777" w:rsidTr="00DF2B96">
        <w:trPr>
          <w:trHeight w:val="285"/>
        </w:trPr>
        <w:tc>
          <w:tcPr>
            <w:tcW w:w="7868" w:type="dxa"/>
            <w:gridSpan w:val="8"/>
            <w:tcBorders>
              <w:top w:val="nil"/>
              <w:left w:val="nil"/>
              <w:bottom w:val="nil"/>
              <w:right w:val="nil"/>
            </w:tcBorders>
            <w:shd w:val="clear" w:color="auto" w:fill="auto"/>
            <w:noWrap/>
            <w:vAlign w:val="bottom"/>
            <w:hideMark/>
          </w:tcPr>
          <w:p w14:paraId="4ED83C00" w14:textId="77777777" w:rsidR="00F92D5A" w:rsidRPr="00F92D5A" w:rsidRDefault="00F92D5A" w:rsidP="00F92D5A">
            <w:pPr>
              <w:spacing w:after="0" w:line="240" w:lineRule="auto"/>
              <w:jc w:val="center"/>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BALANCE SHEETS</w:t>
            </w:r>
          </w:p>
        </w:tc>
      </w:tr>
      <w:tr w:rsidR="00F92D5A" w:rsidRPr="00F92D5A" w14:paraId="6A2A04A0" w14:textId="77777777" w:rsidTr="00DF2B96">
        <w:trPr>
          <w:trHeight w:val="285"/>
        </w:trPr>
        <w:tc>
          <w:tcPr>
            <w:tcW w:w="7868" w:type="dxa"/>
            <w:gridSpan w:val="8"/>
            <w:tcBorders>
              <w:top w:val="nil"/>
              <w:left w:val="nil"/>
              <w:bottom w:val="nil"/>
              <w:right w:val="nil"/>
            </w:tcBorders>
            <w:shd w:val="clear" w:color="auto" w:fill="auto"/>
            <w:noWrap/>
            <w:vAlign w:val="bottom"/>
            <w:hideMark/>
          </w:tcPr>
          <w:p w14:paraId="28E1669B" w14:textId="77777777" w:rsidR="00F92D5A" w:rsidRPr="00F92D5A" w:rsidRDefault="00F92D5A" w:rsidP="00F92D5A">
            <w:pPr>
              <w:spacing w:after="0" w:line="240" w:lineRule="auto"/>
              <w:jc w:val="center"/>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(In millions)(Unaudited)</w:t>
            </w:r>
          </w:p>
        </w:tc>
      </w:tr>
      <w:tr w:rsidR="00F92D5A" w:rsidRPr="00F92D5A" w14:paraId="05E2810D" w14:textId="77777777" w:rsidTr="00DF2B96">
        <w:trPr>
          <w:trHeight w:val="285"/>
        </w:trPr>
        <w:tc>
          <w:tcPr>
            <w:tcW w:w="4932" w:type="dxa"/>
            <w:tcBorders>
              <w:top w:val="nil"/>
              <w:left w:val="nil"/>
              <w:bottom w:val="nil"/>
              <w:right w:val="nil"/>
            </w:tcBorders>
            <w:shd w:val="clear" w:color="auto" w:fill="auto"/>
            <w:noWrap/>
            <w:vAlign w:val="bottom"/>
            <w:hideMark/>
          </w:tcPr>
          <w:p w14:paraId="6900506E" w14:textId="77777777" w:rsidR="00F92D5A" w:rsidRPr="00F92D5A" w:rsidRDefault="00F92D5A" w:rsidP="00F92D5A">
            <w:pPr>
              <w:spacing w:after="0" w:line="240" w:lineRule="auto"/>
              <w:jc w:val="center"/>
              <w:rPr>
                <w:rFonts w:ascii="Segoe UI" w:eastAsia="Times New Roman" w:hAnsi="Segoe UI" w:cs="Segoe UI"/>
                <w:color w:val="666666"/>
                <w:sz w:val="20"/>
                <w:szCs w:val="20"/>
              </w:rPr>
            </w:pPr>
          </w:p>
        </w:tc>
        <w:tc>
          <w:tcPr>
            <w:tcW w:w="1572" w:type="dxa"/>
            <w:gridSpan w:val="3"/>
            <w:tcBorders>
              <w:top w:val="nil"/>
              <w:left w:val="nil"/>
              <w:bottom w:val="nil"/>
              <w:right w:val="nil"/>
            </w:tcBorders>
            <w:shd w:val="clear" w:color="auto" w:fill="auto"/>
            <w:noWrap/>
            <w:vAlign w:val="bottom"/>
            <w:hideMark/>
          </w:tcPr>
          <w:p w14:paraId="4C1A71CA" w14:textId="77777777" w:rsidR="00F92D5A" w:rsidRPr="00F92D5A" w:rsidRDefault="00F92D5A" w:rsidP="00F92D5A">
            <w:pPr>
              <w:spacing w:after="0" w:line="240" w:lineRule="auto"/>
              <w:jc w:val="center"/>
              <w:rPr>
                <w:rFonts w:ascii="Times New Roman" w:eastAsia="Times New Roman" w:hAnsi="Times New Roman"/>
                <w:sz w:val="20"/>
                <w:szCs w:val="20"/>
              </w:rPr>
            </w:pPr>
          </w:p>
        </w:tc>
        <w:tc>
          <w:tcPr>
            <w:tcW w:w="212" w:type="dxa"/>
            <w:gridSpan w:val="2"/>
            <w:tcBorders>
              <w:top w:val="nil"/>
              <w:left w:val="nil"/>
              <w:bottom w:val="nil"/>
              <w:right w:val="nil"/>
            </w:tcBorders>
            <w:shd w:val="clear" w:color="auto" w:fill="auto"/>
            <w:noWrap/>
            <w:vAlign w:val="bottom"/>
            <w:hideMark/>
          </w:tcPr>
          <w:p w14:paraId="2D8C2674" w14:textId="77777777" w:rsidR="00F92D5A" w:rsidRPr="00F92D5A" w:rsidRDefault="00F92D5A" w:rsidP="00F92D5A">
            <w:pPr>
              <w:spacing w:after="0" w:line="240" w:lineRule="auto"/>
              <w:jc w:val="center"/>
              <w:rPr>
                <w:rFonts w:ascii="Times New Roman" w:eastAsia="Times New Roman" w:hAnsi="Times New Roman"/>
                <w:sz w:val="20"/>
                <w:szCs w:val="20"/>
              </w:rPr>
            </w:pPr>
          </w:p>
        </w:tc>
        <w:tc>
          <w:tcPr>
            <w:tcW w:w="1152" w:type="dxa"/>
            <w:gridSpan w:val="2"/>
            <w:tcBorders>
              <w:top w:val="nil"/>
              <w:left w:val="nil"/>
              <w:bottom w:val="nil"/>
              <w:right w:val="nil"/>
            </w:tcBorders>
            <w:shd w:val="clear" w:color="auto" w:fill="auto"/>
            <w:noWrap/>
            <w:vAlign w:val="bottom"/>
            <w:hideMark/>
          </w:tcPr>
          <w:p w14:paraId="74AC0256" w14:textId="77777777" w:rsidR="00F92D5A" w:rsidRPr="00F92D5A" w:rsidRDefault="00F92D5A" w:rsidP="00F92D5A">
            <w:pPr>
              <w:spacing w:after="0" w:line="240" w:lineRule="auto"/>
              <w:jc w:val="center"/>
              <w:rPr>
                <w:rFonts w:ascii="Times New Roman" w:eastAsia="Times New Roman" w:hAnsi="Times New Roman"/>
                <w:sz w:val="20"/>
                <w:szCs w:val="20"/>
              </w:rPr>
            </w:pPr>
          </w:p>
        </w:tc>
      </w:tr>
      <w:tr w:rsidR="00F92D5A" w:rsidRPr="00F92D5A" w14:paraId="01DE6202" w14:textId="77777777" w:rsidTr="00DF2B96">
        <w:trPr>
          <w:trHeight w:val="570"/>
        </w:trPr>
        <w:tc>
          <w:tcPr>
            <w:tcW w:w="4932" w:type="dxa"/>
            <w:tcBorders>
              <w:top w:val="nil"/>
              <w:left w:val="nil"/>
              <w:bottom w:val="single" w:sz="4" w:space="0" w:color="auto"/>
              <w:right w:val="nil"/>
            </w:tcBorders>
            <w:shd w:val="clear" w:color="auto" w:fill="auto"/>
            <w:noWrap/>
            <w:vAlign w:val="bottom"/>
            <w:hideMark/>
          </w:tcPr>
          <w:p w14:paraId="5D7D8119" w14:textId="77777777" w:rsidR="00F92D5A" w:rsidRPr="00F92D5A" w:rsidRDefault="00F92D5A" w:rsidP="00F92D5A">
            <w:pPr>
              <w:spacing w:after="0" w:line="240" w:lineRule="auto"/>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572" w:type="dxa"/>
            <w:gridSpan w:val="3"/>
            <w:tcBorders>
              <w:top w:val="nil"/>
              <w:left w:val="nil"/>
              <w:bottom w:val="single" w:sz="4" w:space="0" w:color="auto"/>
              <w:right w:val="nil"/>
            </w:tcBorders>
            <w:shd w:val="clear" w:color="auto" w:fill="auto"/>
            <w:vAlign w:val="bottom"/>
            <w:hideMark/>
          </w:tcPr>
          <w:p w14:paraId="32CE90D2"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September 30,</w:t>
            </w:r>
            <w:r w:rsidRPr="00F92D5A">
              <w:rPr>
                <w:rFonts w:ascii="Segoe UI" w:eastAsia="Times New Roman" w:hAnsi="Segoe UI" w:cs="Segoe UI"/>
                <w:b/>
                <w:bCs/>
                <w:color w:val="666666"/>
                <w:sz w:val="20"/>
                <w:szCs w:val="20"/>
              </w:rPr>
              <w:br/>
              <w:t>2014</w:t>
            </w:r>
          </w:p>
        </w:tc>
        <w:tc>
          <w:tcPr>
            <w:tcW w:w="212" w:type="dxa"/>
            <w:gridSpan w:val="2"/>
            <w:tcBorders>
              <w:top w:val="nil"/>
              <w:left w:val="nil"/>
              <w:bottom w:val="single" w:sz="4" w:space="0" w:color="auto"/>
              <w:right w:val="nil"/>
            </w:tcBorders>
            <w:shd w:val="clear" w:color="auto" w:fill="auto"/>
            <w:vAlign w:val="bottom"/>
            <w:hideMark/>
          </w:tcPr>
          <w:p w14:paraId="3996A1FB"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152" w:type="dxa"/>
            <w:gridSpan w:val="2"/>
            <w:tcBorders>
              <w:top w:val="nil"/>
              <w:left w:val="nil"/>
              <w:bottom w:val="single" w:sz="4" w:space="0" w:color="auto"/>
              <w:right w:val="nil"/>
            </w:tcBorders>
            <w:shd w:val="clear" w:color="auto" w:fill="auto"/>
            <w:vAlign w:val="bottom"/>
            <w:hideMark/>
          </w:tcPr>
          <w:p w14:paraId="62D0DDEB"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June 30, 2014</w:t>
            </w:r>
          </w:p>
        </w:tc>
      </w:tr>
      <w:tr w:rsidR="00F92D5A" w:rsidRPr="00F92D5A" w14:paraId="11254BB4" w14:textId="77777777" w:rsidTr="00DF2B96">
        <w:trPr>
          <w:trHeight w:val="285"/>
        </w:trPr>
        <w:tc>
          <w:tcPr>
            <w:tcW w:w="4932" w:type="dxa"/>
            <w:tcBorders>
              <w:top w:val="nil"/>
              <w:left w:val="nil"/>
              <w:bottom w:val="nil"/>
              <w:right w:val="nil"/>
            </w:tcBorders>
            <w:shd w:val="clear" w:color="auto" w:fill="auto"/>
            <w:noWrap/>
            <w:vAlign w:val="bottom"/>
            <w:hideMark/>
          </w:tcPr>
          <w:p w14:paraId="4B628DD7" w14:textId="77777777" w:rsidR="00F92D5A" w:rsidRPr="00F92D5A" w:rsidRDefault="00F92D5A" w:rsidP="00F92D5A">
            <w:pPr>
              <w:spacing w:after="0" w:line="240" w:lineRule="auto"/>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Assets</w:t>
            </w:r>
          </w:p>
        </w:tc>
        <w:tc>
          <w:tcPr>
            <w:tcW w:w="1572" w:type="dxa"/>
            <w:gridSpan w:val="3"/>
            <w:tcBorders>
              <w:top w:val="nil"/>
              <w:left w:val="nil"/>
              <w:bottom w:val="nil"/>
              <w:right w:val="nil"/>
            </w:tcBorders>
            <w:shd w:val="clear" w:color="auto" w:fill="auto"/>
            <w:noWrap/>
            <w:vAlign w:val="bottom"/>
            <w:hideMark/>
          </w:tcPr>
          <w:p w14:paraId="1EE843E8" w14:textId="77777777" w:rsidR="00F92D5A" w:rsidRPr="00F92D5A" w:rsidRDefault="00F92D5A" w:rsidP="00F92D5A">
            <w:pPr>
              <w:spacing w:after="0" w:line="240" w:lineRule="auto"/>
              <w:rPr>
                <w:rFonts w:ascii="Segoe UI" w:eastAsia="Times New Roman" w:hAnsi="Segoe UI" w:cs="Segoe UI"/>
                <w:b/>
                <w:bCs/>
                <w:color w:val="666666"/>
                <w:sz w:val="20"/>
                <w:szCs w:val="20"/>
              </w:rPr>
            </w:pPr>
          </w:p>
        </w:tc>
        <w:tc>
          <w:tcPr>
            <w:tcW w:w="212" w:type="dxa"/>
            <w:gridSpan w:val="2"/>
            <w:tcBorders>
              <w:top w:val="nil"/>
              <w:left w:val="nil"/>
              <w:bottom w:val="nil"/>
              <w:right w:val="nil"/>
            </w:tcBorders>
            <w:shd w:val="clear" w:color="auto" w:fill="auto"/>
            <w:noWrap/>
            <w:vAlign w:val="bottom"/>
            <w:hideMark/>
          </w:tcPr>
          <w:p w14:paraId="4F81DABF" w14:textId="77777777" w:rsidR="00F92D5A" w:rsidRPr="00F92D5A" w:rsidRDefault="00F92D5A" w:rsidP="00F92D5A">
            <w:pPr>
              <w:spacing w:after="0" w:line="240" w:lineRule="auto"/>
              <w:jc w:val="right"/>
              <w:rPr>
                <w:rFonts w:ascii="Times New Roman" w:eastAsia="Times New Roman" w:hAnsi="Times New Roman"/>
                <w:sz w:val="20"/>
                <w:szCs w:val="20"/>
              </w:rPr>
            </w:pPr>
          </w:p>
        </w:tc>
        <w:tc>
          <w:tcPr>
            <w:tcW w:w="1152" w:type="dxa"/>
            <w:gridSpan w:val="2"/>
            <w:tcBorders>
              <w:top w:val="nil"/>
              <w:left w:val="nil"/>
              <w:bottom w:val="nil"/>
              <w:right w:val="nil"/>
            </w:tcBorders>
            <w:shd w:val="clear" w:color="auto" w:fill="auto"/>
            <w:noWrap/>
            <w:vAlign w:val="bottom"/>
            <w:hideMark/>
          </w:tcPr>
          <w:p w14:paraId="43B1A575" w14:textId="77777777" w:rsidR="00F92D5A" w:rsidRPr="00F92D5A" w:rsidRDefault="00F92D5A" w:rsidP="00F92D5A">
            <w:pPr>
              <w:spacing w:after="0" w:line="240" w:lineRule="auto"/>
              <w:rPr>
                <w:rFonts w:ascii="Times New Roman" w:eastAsia="Times New Roman" w:hAnsi="Times New Roman"/>
                <w:sz w:val="20"/>
                <w:szCs w:val="20"/>
              </w:rPr>
            </w:pPr>
          </w:p>
        </w:tc>
      </w:tr>
      <w:tr w:rsidR="00F92D5A" w:rsidRPr="00F92D5A" w14:paraId="4B301504" w14:textId="77777777" w:rsidTr="00DF2B96">
        <w:trPr>
          <w:trHeight w:val="450"/>
        </w:trPr>
        <w:tc>
          <w:tcPr>
            <w:tcW w:w="4932" w:type="dxa"/>
            <w:tcBorders>
              <w:top w:val="nil"/>
              <w:left w:val="nil"/>
              <w:bottom w:val="nil"/>
              <w:right w:val="nil"/>
            </w:tcBorders>
            <w:shd w:val="clear" w:color="auto" w:fill="auto"/>
            <w:noWrap/>
            <w:vAlign w:val="bottom"/>
            <w:hideMark/>
          </w:tcPr>
          <w:p w14:paraId="5ED5F5D5"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Current assets:</w:t>
            </w:r>
          </w:p>
        </w:tc>
        <w:tc>
          <w:tcPr>
            <w:tcW w:w="1572" w:type="dxa"/>
            <w:gridSpan w:val="3"/>
            <w:tcBorders>
              <w:top w:val="nil"/>
              <w:left w:val="nil"/>
              <w:bottom w:val="nil"/>
              <w:right w:val="nil"/>
            </w:tcBorders>
            <w:shd w:val="clear" w:color="auto" w:fill="auto"/>
            <w:noWrap/>
            <w:vAlign w:val="bottom"/>
            <w:hideMark/>
          </w:tcPr>
          <w:p w14:paraId="5144C41F" w14:textId="77777777" w:rsidR="00F92D5A" w:rsidRPr="00F92D5A" w:rsidRDefault="00F92D5A" w:rsidP="00F92D5A">
            <w:pPr>
              <w:spacing w:after="0" w:line="240" w:lineRule="auto"/>
              <w:rPr>
                <w:rFonts w:ascii="Segoe UI" w:eastAsia="Times New Roman" w:hAnsi="Segoe UI" w:cs="Segoe UI"/>
                <w:color w:val="666666"/>
                <w:sz w:val="20"/>
                <w:szCs w:val="20"/>
              </w:rPr>
            </w:pPr>
          </w:p>
        </w:tc>
        <w:tc>
          <w:tcPr>
            <w:tcW w:w="212" w:type="dxa"/>
            <w:gridSpan w:val="2"/>
            <w:tcBorders>
              <w:top w:val="nil"/>
              <w:left w:val="nil"/>
              <w:bottom w:val="nil"/>
              <w:right w:val="nil"/>
            </w:tcBorders>
            <w:shd w:val="clear" w:color="auto" w:fill="auto"/>
            <w:noWrap/>
            <w:vAlign w:val="bottom"/>
            <w:hideMark/>
          </w:tcPr>
          <w:p w14:paraId="5624A7A3" w14:textId="77777777" w:rsidR="00F92D5A" w:rsidRPr="00F92D5A" w:rsidRDefault="00F92D5A" w:rsidP="00F92D5A">
            <w:pPr>
              <w:spacing w:after="0" w:line="240" w:lineRule="auto"/>
              <w:jc w:val="right"/>
              <w:rPr>
                <w:rFonts w:ascii="Times New Roman" w:eastAsia="Times New Roman" w:hAnsi="Times New Roman"/>
                <w:sz w:val="20"/>
                <w:szCs w:val="20"/>
              </w:rPr>
            </w:pPr>
          </w:p>
        </w:tc>
        <w:tc>
          <w:tcPr>
            <w:tcW w:w="1152" w:type="dxa"/>
            <w:gridSpan w:val="2"/>
            <w:tcBorders>
              <w:top w:val="nil"/>
              <w:left w:val="nil"/>
              <w:bottom w:val="nil"/>
              <w:right w:val="nil"/>
            </w:tcBorders>
            <w:shd w:val="clear" w:color="auto" w:fill="auto"/>
            <w:noWrap/>
            <w:vAlign w:val="bottom"/>
            <w:hideMark/>
          </w:tcPr>
          <w:p w14:paraId="573FF1E7" w14:textId="77777777" w:rsidR="00F92D5A" w:rsidRPr="00F92D5A" w:rsidRDefault="00F92D5A" w:rsidP="00F92D5A">
            <w:pPr>
              <w:spacing w:after="0" w:line="240" w:lineRule="auto"/>
              <w:rPr>
                <w:rFonts w:ascii="Times New Roman" w:eastAsia="Times New Roman" w:hAnsi="Times New Roman"/>
                <w:sz w:val="20"/>
                <w:szCs w:val="20"/>
              </w:rPr>
            </w:pPr>
          </w:p>
        </w:tc>
      </w:tr>
      <w:tr w:rsidR="00F92D5A" w:rsidRPr="00F92D5A" w14:paraId="18D98B4E" w14:textId="77777777" w:rsidTr="00DF2B96">
        <w:trPr>
          <w:trHeight w:val="285"/>
        </w:trPr>
        <w:tc>
          <w:tcPr>
            <w:tcW w:w="4932" w:type="dxa"/>
            <w:tcBorders>
              <w:top w:val="nil"/>
              <w:left w:val="nil"/>
              <w:bottom w:val="nil"/>
              <w:right w:val="nil"/>
            </w:tcBorders>
            <w:shd w:val="clear" w:color="auto" w:fill="auto"/>
            <w:noWrap/>
            <w:vAlign w:val="bottom"/>
            <w:hideMark/>
          </w:tcPr>
          <w:p w14:paraId="0EA31C17"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Cash and cash equivalents</w:t>
            </w:r>
          </w:p>
        </w:tc>
        <w:tc>
          <w:tcPr>
            <w:tcW w:w="1572" w:type="dxa"/>
            <w:gridSpan w:val="3"/>
            <w:tcBorders>
              <w:top w:val="nil"/>
              <w:left w:val="nil"/>
              <w:bottom w:val="nil"/>
              <w:right w:val="nil"/>
            </w:tcBorders>
            <w:shd w:val="clear" w:color="auto" w:fill="auto"/>
            <w:noWrap/>
            <w:vAlign w:val="bottom"/>
            <w:hideMark/>
          </w:tcPr>
          <w:p w14:paraId="22794578"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 $            6,302 </w:t>
            </w:r>
          </w:p>
        </w:tc>
        <w:tc>
          <w:tcPr>
            <w:tcW w:w="212" w:type="dxa"/>
            <w:gridSpan w:val="2"/>
            <w:tcBorders>
              <w:top w:val="nil"/>
              <w:left w:val="nil"/>
              <w:bottom w:val="nil"/>
              <w:right w:val="nil"/>
            </w:tcBorders>
            <w:shd w:val="clear" w:color="auto" w:fill="auto"/>
            <w:noWrap/>
            <w:vAlign w:val="bottom"/>
            <w:hideMark/>
          </w:tcPr>
          <w:p w14:paraId="216ADF64"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nil"/>
              <w:right w:val="nil"/>
            </w:tcBorders>
            <w:shd w:val="clear" w:color="auto" w:fill="auto"/>
            <w:noWrap/>
            <w:vAlign w:val="bottom"/>
            <w:hideMark/>
          </w:tcPr>
          <w:p w14:paraId="1C08CE28"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      8,669 </w:t>
            </w:r>
          </w:p>
        </w:tc>
      </w:tr>
      <w:tr w:rsidR="00F92D5A" w:rsidRPr="00F92D5A" w14:paraId="71D640A1" w14:textId="77777777" w:rsidTr="00DF2B96">
        <w:trPr>
          <w:trHeight w:val="570"/>
        </w:trPr>
        <w:tc>
          <w:tcPr>
            <w:tcW w:w="4932" w:type="dxa"/>
            <w:tcBorders>
              <w:top w:val="nil"/>
              <w:left w:val="nil"/>
              <w:bottom w:val="single" w:sz="4" w:space="0" w:color="auto"/>
              <w:right w:val="nil"/>
            </w:tcBorders>
            <w:shd w:val="clear" w:color="auto" w:fill="auto"/>
            <w:vAlign w:val="bottom"/>
            <w:hideMark/>
          </w:tcPr>
          <w:p w14:paraId="6CC200B5"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Short-term investments (including securities</w:t>
            </w:r>
            <w:r w:rsidRPr="00F92D5A">
              <w:rPr>
                <w:rFonts w:ascii="Segoe UI" w:eastAsia="Times New Roman" w:hAnsi="Segoe UI" w:cs="Segoe UI"/>
                <w:color w:val="666666"/>
                <w:sz w:val="20"/>
                <w:szCs w:val="20"/>
              </w:rPr>
              <w:br/>
              <w:t xml:space="preserve">    loaned of </w:t>
            </w:r>
            <w:r w:rsidRPr="00F92D5A">
              <w:rPr>
                <w:rFonts w:ascii="Segoe UI" w:eastAsia="Times New Roman" w:hAnsi="Segoe UI" w:cs="Segoe UI"/>
                <w:b/>
                <w:bCs/>
                <w:color w:val="666666"/>
                <w:sz w:val="20"/>
                <w:szCs w:val="20"/>
              </w:rPr>
              <w:t>$180</w:t>
            </w:r>
            <w:r w:rsidRPr="00F92D5A">
              <w:rPr>
                <w:rFonts w:ascii="Segoe UI" w:eastAsia="Times New Roman" w:hAnsi="Segoe UI" w:cs="Segoe UI"/>
                <w:color w:val="666666"/>
                <w:sz w:val="20"/>
                <w:szCs w:val="20"/>
              </w:rPr>
              <w:t xml:space="preserve"> and $541)</w:t>
            </w:r>
          </w:p>
        </w:tc>
        <w:tc>
          <w:tcPr>
            <w:tcW w:w="1572" w:type="dxa"/>
            <w:gridSpan w:val="3"/>
            <w:tcBorders>
              <w:top w:val="nil"/>
              <w:left w:val="nil"/>
              <w:bottom w:val="single" w:sz="4" w:space="0" w:color="auto"/>
              <w:right w:val="nil"/>
            </w:tcBorders>
            <w:shd w:val="clear" w:color="auto" w:fill="auto"/>
            <w:noWrap/>
            <w:vAlign w:val="bottom"/>
            <w:hideMark/>
          </w:tcPr>
          <w:p w14:paraId="69A203A2"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82,891 </w:t>
            </w:r>
          </w:p>
        </w:tc>
        <w:tc>
          <w:tcPr>
            <w:tcW w:w="212" w:type="dxa"/>
            <w:gridSpan w:val="2"/>
            <w:tcBorders>
              <w:top w:val="nil"/>
              <w:left w:val="nil"/>
              <w:bottom w:val="nil"/>
              <w:right w:val="nil"/>
            </w:tcBorders>
            <w:shd w:val="clear" w:color="auto" w:fill="auto"/>
            <w:noWrap/>
            <w:vAlign w:val="bottom"/>
            <w:hideMark/>
          </w:tcPr>
          <w:p w14:paraId="07723CA4"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single" w:sz="4" w:space="0" w:color="auto"/>
              <w:right w:val="nil"/>
            </w:tcBorders>
            <w:shd w:val="clear" w:color="auto" w:fill="auto"/>
            <w:noWrap/>
            <w:vAlign w:val="bottom"/>
            <w:hideMark/>
          </w:tcPr>
          <w:p w14:paraId="448D0A70"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77,040 </w:t>
            </w:r>
          </w:p>
        </w:tc>
      </w:tr>
      <w:tr w:rsidR="00F92D5A" w:rsidRPr="00F92D5A" w14:paraId="47A19341" w14:textId="77777777" w:rsidTr="00DF2B96">
        <w:trPr>
          <w:trHeight w:val="570"/>
        </w:trPr>
        <w:tc>
          <w:tcPr>
            <w:tcW w:w="4932" w:type="dxa"/>
            <w:tcBorders>
              <w:top w:val="nil"/>
              <w:left w:val="nil"/>
              <w:bottom w:val="nil"/>
              <w:right w:val="nil"/>
            </w:tcBorders>
            <w:shd w:val="clear" w:color="auto" w:fill="auto"/>
            <w:vAlign w:val="bottom"/>
            <w:hideMark/>
          </w:tcPr>
          <w:p w14:paraId="437A4771"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Total cash, cash equivalents, and short-term </w:t>
            </w:r>
            <w:r w:rsidRPr="00F92D5A">
              <w:rPr>
                <w:rFonts w:ascii="Segoe UI" w:eastAsia="Times New Roman" w:hAnsi="Segoe UI" w:cs="Segoe UI"/>
                <w:color w:val="666666"/>
                <w:sz w:val="20"/>
                <w:szCs w:val="20"/>
              </w:rPr>
              <w:br/>
              <w:t xml:space="preserve">      investments</w:t>
            </w:r>
          </w:p>
        </w:tc>
        <w:tc>
          <w:tcPr>
            <w:tcW w:w="1572" w:type="dxa"/>
            <w:gridSpan w:val="3"/>
            <w:tcBorders>
              <w:top w:val="nil"/>
              <w:left w:val="nil"/>
              <w:bottom w:val="nil"/>
              <w:right w:val="nil"/>
            </w:tcBorders>
            <w:shd w:val="clear" w:color="auto" w:fill="auto"/>
            <w:noWrap/>
            <w:vAlign w:val="bottom"/>
            <w:hideMark/>
          </w:tcPr>
          <w:p w14:paraId="451383B5"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89,193 </w:t>
            </w:r>
          </w:p>
        </w:tc>
        <w:tc>
          <w:tcPr>
            <w:tcW w:w="212" w:type="dxa"/>
            <w:gridSpan w:val="2"/>
            <w:tcBorders>
              <w:top w:val="nil"/>
              <w:left w:val="nil"/>
              <w:bottom w:val="nil"/>
              <w:right w:val="nil"/>
            </w:tcBorders>
            <w:shd w:val="clear" w:color="auto" w:fill="auto"/>
            <w:noWrap/>
            <w:vAlign w:val="bottom"/>
            <w:hideMark/>
          </w:tcPr>
          <w:p w14:paraId="18B07F70"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nil"/>
              <w:right w:val="nil"/>
            </w:tcBorders>
            <w:shd w:val="clear" w:color="auto" w:fill="auto"/>
            <w:noWrap/>
            <w:vAlign w:val="bottom"/>
            <w:hideMark/>
          </w:tcPr>
          <w:p w14:paraId="4615A682"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85,709 </w:t>
            </w:r>
          </w:p>
        </w:tc>
      </w:tr>
      <w:tr w:rsidR="00F92D5A" w:rsidRPr="00F92D5A" w14:paraId="5C05427C" w14:textId="77777777" w:rsidTr="00DF2B96">
        <w:trPr>
          <w:trHeight w:val="570"/>
        </w:trPr>
        <w:tc>
          <w:tcPr>
            <w:tcW w:w="4932" w:type="dxa"/>
            <w:tcBorders>
              <w:top w:val="nil"/>
              <w:left w:val="nil"/>
              <w:bottom w:val="nil"/>
              <w:right w:val="nil"/>
            </w:tcBorders>
            <w:shd w:val="clear" w:color="auto" w:fill="auto"/>
            <w:vAlign w:val="bottom"/>
            <w:hideMark/>
          </w:tcPr>
          <w:p w14:paraId="1C9B1023"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Accounts receivable, net of allowance for doubtful</w:t>
            </w:r>
            <w:r w:rsidRPr="00F92D5A">
              <w:rPr>
                <w:rFonts w:ascii="Segoe UI" w:eastAsia="Times New Roman" w:hAnsi="Segoe UI" w:cs="Segoe UI"/>
                <w:color w:val="666666"/>
                <w:sz w:val="20"/>
                <w:szCs w:val="20"/>
              </w:rPr>
              <w:br/>
              <w:t xml:space="preserve">    accounts of </w:t>
            </w:r>
            <w:r w:rsidRPr="00F92D5A">
              <w:rPr>
                <w:rFonts w:ascii="Segoe UI" w:eastAsia="Times New Roman" w:hAnsi="Segoe UI" w:cs="Segoe UI"/>
                <w:b/>
                <w:bCs/>
                <w:color w:val="666666"/>
                <w:sz w:val="20"/>
                <w:szCs w:val="20"/>
              </w:rPr>
              <w:t>$269</w:t>
            </w:r>
            <w:r w:rsidRPr="00F92D5A">
              <w:rPr>
                <w:rFonts w:ascii="Segoe UI" w:eastAsia="Times New Roman" w:hAnsi="Segoe UI" w:cs="Segoe UI"/>
                <w:color w:val="666666"/>
                <w:sz w:val="20"/>
                <w:szCs w:val="20"/>
              </w:rPr>
              <w:t xml:space="preserve"> and $301</w:t>
            </w:r>
          </w:p>
        </w:tc>
        <w:tc>
          <w:tcPr>
            <w:tcW w:w="1572" w:type="dxa"/>
            <w:gridSpan w:val="3"/>
            <w:tcBorders>
              <w:top w:val="nil"/>
              <w:left w:val="nil"/>
              <w:bottom w:val="nil"/>
              <w:right w:val="nil"/>
            </w:tcBorders>
            <w:shd w:val="clear" w:color="auto" w:fill="auto"/>
            <w:noWrap/>
            <w:vAlign w:val="bottom"/>
            <w:hideMark/>
          </w:tcPr>
          <w:p w14:paraId="03C6DB4C"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12,887 </w:t>
            </w:r>
          </w:p>
        </w:tc>
        <w:tc>
          <w:tcPr>
            <w:tcW w:w="212" w:type="dxa"/>
            <w:gridSpan w:val="2"/>
            <w:tcBorders>
              <w:top w:val="nil"/>
              <w:left w:val="nil"/>
              <w:bottom w:val="nil"/>
              <w:right w:val="nil"/>
            </w:tcBorders>
            <w:shd w:val="clear" w:color="auto" w:fill="auto"/>
            <w:noWrap/>
            <w:vAlign w:val="bottom"/>
            <w:hideMark/>
          </w:tcPr>
          <w:p w14:paraId="7ED79825"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nil"/>
              <w:right w:val="nil"/>
            </w:tcBorders>
            <w:shd w:val="clear" w:color="auto" w:fill="auto"/>
            <w:noWrap/>
            <w:vAlign w:val="bottom"/>
            <w:hideMark/>
          </w:tcPr>
          <w:p w14:paraId="2FF4C3B8"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19,544 </w:t>
            </w:r>
          </w:p>
        </w:tc>
      </w:tr>
      <w:tr w:rsidR="00F92D5A" w:rsidRPr="00F92D5A" w14:paraId="557DF383" w14:textId="77777777" w:rsidTr="00DF2B96">
        <w:trPr>
          <w:trHeight w:val="285"/>
        </w:trPr>
        <w:tc>
          <w:tcPr>
            <w:tcW w:w="4932" w:type="dxa"/>
            <w:tcBorders>
              <w:top w:val="nil"/>
              <w:left w:val="nil"/>
              <w:bottom w:val="nil"/>
              <w:right w:val="nil"/>
            </w:tcBorders>
            <w:shd w:val="clear" w:color="auto" w:fill="auto"/>
            <w:noWrap/>
            <w:vAlign w:val="bottom"/>
            <w:hideMark/>
          </w:tcPr>
          <w:p w14:paraId="50D46451"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Inventories</w:t>
            </w:r>
          </w:p>
        </w:tc>
        <w:tc>
          <w:tcPr>
            <w:tcW w:w="1572" w:type="dxa"/>
            <w:gridSpan w:val="3"/>
            <w:tcBorders>
              <w:top w:val="nil"/>
              <w:left w:val="nil"/>
              <w:bottom w:val="nil"/>
              <w:right w:val="nil"/>
            </w:tcBorders>
            <w:shd w:val="clear" w:color="auto" w:fill="auto"/>
            <w:noWrap/>
            <w:vAlign w:val="bottom"/>
            <w:hideMark/>
          </w:tcPr>
          <w:p w14:paraId="7F194606"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3,141 </w:t>
            </w:r>
          </w:p>
        </w:tc>
        <w:tc>
          <w:tcPr>
            <w:tcW w:w="212" w:type="dxa"/>
            <w:gridSpan w:val="2"/>
            <w:tcBorders>
              <w:top w:val="nil"/>
              <w:left w:val="nil"/>
              <w:bottom w:val="nil"/>
              <w:right w:val="nil"/>
            </w:tcBorders>
            <w:shd w:val="clear" w:color="auto" w:fill="auto"/>
            <w:noWrap/>
            <w:vAlign w:val="bottom"/>
            <w:hideMark/>
          </w:tcPr>
          <w:p w14:paraId="07A042C7"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nil"/>
              <w:right w:val="nil"/>
            </w:tcBorders>
            <w:shd w:val="clear" w:color="auto" w:fill="auto"/>
            <w:noWrap/>
            <w:vAlign w:val="bottom"/>
            <w:hideMark/>
          </w:tcPr>
          <w:p w14:paraId="2A2E83AB"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2,660 </w:t>
            </w:r>
          </w:p>
        </w:tc>
      </w:tr>
      <w:tr w:rsidR="00F92D5A" w:rsidRPr="00F92D5A" w14:paraId="6FBD9AAA" w14:textId="77777777" w:rsidTr="00DF2B96">
        <w:trPr>
          <w:trHeight w:val="285"/>
        </w:trPr>
        <w:tc>
          <w:tcPr>
            <w:tcW w:w="4932" w:type="dxa"/>
            <w:tcBorders>
              <w:top w:val="nil"/>
              <w:left w:val="nil"/>
              <w:bottom w:val="nil"/>
              <w:right w:val="nil"/>
            </w:tcBorders>
            <w:shd w:val="clear" w:color="auto" w:fill="auto"/>
            <w:noWrap/>
            <w:vAlign w:val="bottom"/>
            <w:hideMark/>
          </w:tcPr>
          <w:p w14:paraId="5BF3D1DD"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Deferred income taxes</w:t>
            </w:r>
          </w:p>
        </w:tc>
        <w:tc>
          <w:tcPr>
            <w:tcW w:w="1572" w:type="dxa"/>
            <w:gridSpan w:val="3"/>
            <w:tcBorders>
              <w:top w:val="nil"/>
              <w:left w:val="nil"/>
              <w:bottom w:val="nil"/>
              <w:right w:val="nil"/>
            </w:tcBorders>
            <w:shd w:val="clear" w:color="auto" w:fill="auto"/>
            <w:noWrap/>
            <w:vAlign w:val="bottom"/>
            <w:hideMark/>
          </w:tcPr>
          <w:p w14:paraId="33C6ECFE"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1,784 </w:t>
            </w:r>
          </w:p>
        </w:tc>
        <w:tc>
          <w:tcPr>
            <w:tcW w:w="212" w:type="dxa"/>
            <w:gridSpan w:val="2"/>
            <w:tcBorders>
              <w:top w:val="nil"/>
              <w:left w:val="nil"/>
              <w:bottom w:val="nil"/>
              <w:right w:val="nil"/>
            </w:tcBorders>
            <w:shd w:val="clear" w:color="auto" w:fill="auto"/>
            <w:noWrap/>
            <w:vAlign w:val="bottom"/>
            <w:hideMark/>
          </w:tcPr>
          <w:p w14:paraId="717EA0B7"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nil"/>
              <w:right w:val="nil"/>
            </w:tcBorders>
            <w:shd w:val="clear" w:color="auto" w:fill="auto"/>
            <w:noWrap/>
            <w:vAlign w:val="bottom"/>
            <w:hideMark/>
          </w:tcPr>
          <w:p w14:paraId="21E88185"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1,941 </w:t>
            </w:r>
          </w:p>
        </w:tc>
      </w:tr>
      <w:tr w:rsidR="00F92D5A" w:rsidRPr="00F92D5A" w14:paraId="6D13448A" w14:textId="77777777" w:rsidTr="00DF2B96">
        <w:trPr>
          <w:trHeight w:val="285"/>
        </w:trPr>
        <w:tc>
          <w:tcPr>
            <w:tcW w:w="4932" w:type="dxa"/>
            <w:tcBorders>
              <w:top w:val="nil"/>
              <w:left w:val="nil"/>
              <w:bottom w:val="single" w:sz="4" w:space="0" w:color="auto"/>
              <w:right w:val="nil"/>
            </w:tcBorders>
            <w:shd w:val="clear" w:color="auto" w:fill="auto"/>
            <w:noWrap/>
            <w:vAlign w:val="center"/>
            <w:hideMark/>
          </w:tcPr>
          <w:p w14:paraId="57E3534F"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Other</w:t>
            </w:r>
          </w:p>
        </w:tc>
        <w:tc>
          <w:tcPr>
            <w:tcW w:w="1572" w:type="dxa"/>
            <w:gridSpan w:val="3"/>
            <w:tcBorders>
              <w:top w:val="nil"/>
              <w:left w:val="nil"/>
              <w:bottom w:val="single" w:sz="4" w:space="0" w:color="auto"/>
              <w:right w:val="nil"/>
            </w:tcBorders>
            <w:shd w:val="clear" w:color="auto" w:fill="auto"/>
            <w:noWrap/>
            <w:vAlign w:val="bottom"/>
            <w:hideMark/>
          </w:tcPr>
          <w:p w14:paraId="46FFD8BD"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5,434 </w:t>
            </w:r>
          </w:p>
        </w:tc>
        <w:tc>
          <w:tcPr>
            <w:tcW w:w="212" w:type="dxa"/>
            <w:gridSpan w:val="2"/>
            <w:tcBorders>
              <w:top w:val="nil"/>
              <w:left w:val="nil"/>
              <w:bottom w:val="nil"/>
              <w:right w:val="nil"/>
            </w:tcBorders>
            <w:shd w:val="clear" w:color="auto" w:fill="auto"/>
            <w:noWrap/>
            <w:vAlign w:val="bottom"/>
            <w:hideMark/>
          </w:tcPr>
          <w:p w14:paraId="602A98BC"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single" w:sz="4" w:space="0" w:color="auto"/>
              <w:right w:val="nil"/>
            </w:tcBorders>
            <w:shd w:val="clear" w:color="auto" w:fill="auto"/>
            <w:noWrap/>
            <w:vAlign w:val="bottom"/>
            <w:hideMark/>
          </w:tcPr>
          <w:p w14:paraId="5D324879"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4,392 </w:t>
            </w:r>
          </w:p>
        </w:tc>
      </w:tr>
      <w:tr w:rsidR="00F92D5A" w:rsidRPr="00F92D5A" w14:paraId="20E26F2F" w14:textId="77777777" w:rsidTr="00DF2B96">
        <w:trPr>
          <w:trHeight w:val="285"/>
        </w:trPr>
        <w:tc>
          <w:tcPr>
            <w:tcW w:w="4932" w:type="dxa"/>
            <w:tcBorders>
              <w:top w:val="nil"/>
              <w:left w:val="nil"/>
              <w:bottom w:val="nil"/>
              <w:right w:val="nil"/>
            </w:tcBorders>
            <w:shd w:val="clear" w:color="auto" w:fill="auto"/>
            <w:noWrap/>
            <w:vAlign w:val="bottom"/>
            <w:hideMark/>
          </w:tcPr>
          <w:p w14:paraId="17394245"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Total current assets</w:t>
            </w:r>
          </w:p>
        </w:tc>
        <w:tc>
          <w:tcPr>
            <w:tcW w:w="1572" w:type="dxa"/>
            <w:gridSpan w:val="3"/>
            <w:tcBorders>
              <w:top w:val="nil"/>
              <w:left w:val="nil"/>
              <w:bottom w:val="nil"/>
              <w:right w:val="nil"/>
            </w:tcBorders>
            <w:shd w:val="clear" w:color="auto" w:fill="auto"/>
            <w:noWrap/>
            <w:vAlign w:val="bottom"/>
            <w:hideMark/>
          </w:tcPr>
          <w:p w14:paraId="0AB00658"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112,439 </w:t>
            </w:r>
          </w:p>
        </w:tc>
        <w:tc>
          <w:tcPr>
            <w:tcW w:w="212" w:type="dxa"/>
            <w:gridSpan w:val="2"/>
            <w:tcBorders>
              <w:top w:val="nil"/>
              <w:left w:val="nil"/>
              <w:bottom w:val="nil"/>
              <w:right w:val="nil"/>
            </w:tcBorders>
            <w:shd w:val="clear" w:color="auto" w:fill="auto"/>
            <w:noWrap/>
            <w:vAlign w:val="bottom"/>
            <w:hideMark/>
          </w:tcPr>
          <w:p w14:paraId="1DF01711"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nil"/>
              <w:right w:val="nil"/>
            </w:tcBorders>
            <w:shd w:val="clear" w:color="auto" w:fill="auto"/>
            <w:noWrap/>
            <w:vAlign w:val="bottom"/>
            <w:hideMark/>
          </w:tcPr>
          <w:p w14:paraId="1EB1AA64"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114,246 </w:t>
            </w:r>
          </w:p>
        </w:tc>
      </w:tr>
      <w:tr w:rsidR="00F92D5A" w:rsidRPr="00F92D5A" w14:paraId="5C9B72FD" w14:textId="77777777" w:rsidTr="00DF2B96">
        <w:trPr>
          <w:trHeight w:val="570"/>
        </w:trPr>
        <w:tc>
          <w:tcPr>
            <w:tcW w:w="4932" w:type="dxa"/>
            <w:tcBorders>
              <w:top w:val="nil"/>
              <w:left w:val="nil"/>
              <w:bottom w:val="nil"/>
              <w:right w:val="nil"/>
            </w:tcBorders>
            <w:shd w:val="clear" w:color="auto" w:fill="auto"/>
            <w:vAlign w:val="bottom"/>
            <w:hideMark/>
          </w:tcPr>
          <w:p w14:paraId="29D02209"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Property and equipment, net of accumulated</w:t>
            </w:r>
            <w:r w:rsidRPr="00F92D5A">
              <w:rPr>
                <w:rFonts w:ascii="Segoe UI" w:eastAsia="Times New Roman" w:hAnsi="Segoe UI" w:cs="Segoe UI"/>
                <w:color w:val="666666"/>
                <w:sz w:val="20"/>
                <w:szCs w:val="20"/>
              </w:rPr>
              <w:br/>
              <w:t xml:space="preserve">  depreciation of </w:t>
            </w:r>
            <w:r w:rsidRPr="00F92D5A">
              <w:rPr>
                <w:rFonts w:ascii="Segoe UI" w:eastAsia="Times New Roman" w:hAnsi="Segoe UI" w:cs="Segoe UI"/>
                <w:b/>
                <w:bCs/>
                <w:color w:val="666666"/>
                <w:sz w:val="20"/>
                <w:szCs w:val="20"/>
              </w:rPr>
              <w:t>$15,373</w:t>
            </w:r>
            <w:r w:rsidRPr="00F92D5A">
              <w:rPr>
                <w:rFonts w:ascii="Segoe UI" w:eastAsia="Times New Roman" w:hAnsi="Segoe UI" w:cs="Segoe UI"/>
                <w:color w:val="666666"/>
                <w:sz w:val="20"/>
                <w:szCs w:val="20"/>
              </w:rPr>
              <w:t xml:space="preserve"> and $14,793</w:t>
            </w:r>
          </w:p>
        </w:tc>
        <w:tc>
          <w:tcPr>
            <w:tcW w:w="1572" w:type="dxa"/>
            <w:gridSpan w:val="3"/>
            <w:tcBorders>
              <w:top w:val="nil"/>
              <w:left w:val="nil"/>
              <w:bottom w:val="nil"/>
              <w:right w:val="nil"/>
            </w:tcBorders>
            <w:shd w:val="clear" w:color="auto" w:fill="auto"/>
            <w:noWrap/>
            <w:vAlign w:val="bottom"/>
            <w:hideMark/>
          </w:tcPr>
          <w:p w14:paraId="30B68372"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13,229 </w:t>
            </w:r>
          </w:p>
        </w:tc>
        <w:tc>
          <w:tcPr>
            <w:tcW w:w="212" w:type="dxa"/>
            <w:gridSpan w:val="2"/>
            <w:tcBorders>
              <w:top w:val="nil"/>
              <w:left w:val="nil"/>
              <w:bottom w:val="nil"/>
              <w:right w:val="nil"/>
            </w:tcBorders>
            <w:shd w:val="clear" w:color="auto" w:fill="auto"/>
            <w:noWrap/>
            <w:vAlign w:val="bottom"/>
            <w:hideMark/>
          </w:tcPr>
          <w:p w14:paraId="64DD6D86"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nil"/>
              <w:right w:val="nil"/>
            </w:tcBorders>
            <w:shd w:val="clear" w:color="auto" w:fill="auto"/>
            <w:noWrap/>
            <w:vAlign w:val="bottom"/>
            <w:hideMark/>
          </w:tcPr>
          <w:p w14:paraId="1DBFA7F7"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13,011 </w:t>
            </w:r>
          </w:p>
        </w:tc>
      </w:tr>
      <w:tr w:rsidR="00F92D5A" w:rsidRPr="00F92D5A" w14:paraId="43D5571D" w14:textId="77777777" w:rsidTr="00DF2B96">
        <w:trPr>
          <w:trHeight w:val="285"/>
        </w:trPr>
        <w:tc>
          <w:tcPr>
            <w:tcW w:w="4932" w:type="dxa"/>
            <w:tcBorders>
              <w:top w:val="nil"/>
              <w:left w:val="nil"/>
              <w:bottom w:val="nil"/>
              <w:right w:val="nil"/>
            </w:tcBorders>
            <w:shd w:val="clear" w:color="auto" w:fill="auto"/>
            <w:noWrap/>
            <w:vAlign w:val="bottom"/>
            <w:hideMark/>
          </w:tcPr>
          <w:p w14:paraId="52973FF5"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Equity and other investments</w:t>
            </w:r>
          </w:p>
        </w:tc>
        <w:tc>
          <w:tcPr>
            <w:tcW w:w="1572" w:type="dxa"/>
            <w:gridSpan w:val="3"/>
            <w:tcBorders>
              <w:top w:val="nil"/>
              <w:left w:val="nil"/>
              <w:bottom w:val="nil"/>
              <w:right w:val="nil"/>
            </w:tcBorders>
            <w:shd w:val="clear" w:color="auto" w:fill="auto"/>
            <w:noWrap/>
            <w:vAlign w:val="bottom"/>
            <w:hideMark/>
          </w:tcPr>
          <w:p w14:paraId="0F7D7100"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13,943 </w:t>
            </w:r>
          </w:p>
        </w:tc>
        <w:tc>
          <w:tcPr>
            <w:tcW w:w="212" w:type="dxa"/>
            <w:gridSpan w:val="2"/>
            <w:tcBorders>
              <w:top w:val="nil"/>
              <w:left w:val="nil"/>
              <w:bottom w:val="nil"/>
              <w:right w:val="nil"/>
            </w:tcBorders>
            <w:shd w:val="clear" w:color="auto" w:fill="auto"/>
            <w:noWrap/>
            <w:vAlign w:val="bottom"/>
            <w:hideMark/>
          </w:tcPr>
          <w:p w14:paraId="5A64BC0E"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nil"/>
              <w:right w:val="nil"/>
            </w:tcBorders>
            <w:shd w:val="clear" w:color="auto" w:fill="auto"/>
            <w:noWrap/>
            <w:vAlign w:val="bottom"/>
            <w:hideMark/>
          </w:tcPr>
          <w:p w14:paraId="658F419F"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14,597 </w:t>
            </w:r>
          </w:p>
        </w:tc>
      </w:tr>
      <w:tr w:rsidR="00F92D5A" w:rsidRPr="00F92D5A" w14:paraId="55FCC2F3" w14:textId="77777777" w:rsidTr="00DF2B96">
        <w:trPr>
          <w:trHeight w:val="285"/>
        </w:trPr>
        <w:tc>
          <w:tcPr>
            <w:tcW w:w="4932" w:type="dxa"/>
            <w:tcBorders>
              <w:top w:val="nil"/>
              <w:left w:val="nil"/>
              <w:bottom w:val="nil"/>
              <w:right w:val="nil"/>
            </w:tcBorders>
            <w:shd w:val="clear" w:color="auto" w:fill="auto"/>
            <w:noWrap/>
            <w:vAlign w:val="bottom"/>
            <w:hideMark/>
          </w:tcPr>
          <w:p w14:paraId="6A7BD204"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Goodwill</w:t>
            </w:r>
          </w:p>
        </w:tc>
        <w:tc>
          <w:tcPr>
            <w:tcW w:w="1572" w:type="dxa"/>
            <w:gridSpan w:val="3"/>
            <w:tcBorders>
              <w:top w:val="nil"/>
              <w:left w:val="nil"/>
              <w:bottom w:val="nil"/>
              <w:right w:val="nil"/>
            </w:tcBorders>
            <w:shd w:val="clear" w:color="auto" w:fill="auto"/>
            <w:noWrap/>
            <w:vAlign w:val="bottom"/>
            <w:hideMark/>
          </w:tcPr>
          <w:p w14:paraId="2B34E588"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20,081 </w:t>
            </w:r>
          </w:p>
        </w:tc>
        <w:tc>
          <w:tcPr>
            <w:tcW w:w="212" w:type="dxa"/>
            <w:gridSpan w:val="2"/>
            <w:tcBorders>
              <w:top w:val="nil"/>
              <w:left w:val="nil"/>
              <w:bottom w:val="nil"/>
              <w:right w:val="nil"/>
            </w:tcBorders>
            <w:shd w:val="clear" w:color="auto" w:fill="auto"/>
            <w:noWrap/>
            <w:vAlign w:val="bottom"/>
            <w:hideMark/>
          </w:tcPr>
          <w:p w14:paraId="27565279"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nil"/>
              <w:right w:val="nil"/>
            </w:tcBorders>
            <w:shd w:val="clear" w:color="auto" w:fill="auto"/>
            <w:noWrap/>
            <w:vAlign w:val="bottom"/>
            <w:hideMark/>
          </w:tcPr>
          <w:p w14:paraId="35A6AB0C"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20,127 </w:t>
            </w:r>
          </w:p>
        </w:tc>
      </w:tr>
      <w:tr w:rsidR="00F92D5A" w:rsidRPr="00F92D5A" w14:paraId="18DE2207" w14:textId="77777777" w:rsidTr="00DF2B96">
        <w:trPr>
          <w:trHeight w:val="285"/>
        </w:trPr>
        <w:tc>
          <w:tcPr>
            <w:tcW w:w="4932" w:type="dxa"/>
            <w:tcBorders>
              <w:top w:val="nil"/>
              <w:left w:val="nil"/>
              <w:bottom w:val="nil"/>
              <w:right w:val="nil"/>
            </w:tcBorders>
            <w:shd w:val="clear" w:color="auto" w:fill="auto"/>
            <w:noWrap/>
            <w:vAlign w:val="bottom"/>
            <w:hideMark/>
          </w:tcPr>
          <w:p w14:paraId="5CCFCB14"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Intangible assets, net</w:t>
            </w:r>
          </w:p>
        </w:tc>
        <w:tc>
          <w:tcPr>
            <w:tcW w:w="1572" w:type="dxa"/>
            <w:gridSpan w:val="3"/>
            <w:tcBorders>
              <w:top w:val="nil"/>
              <w:left w:val="nil"/>
              <w:bottom w:val="nil"/>
              <w:right w:val="nil"/>
            </w:tcBorders>
            <w:shd w:val="clear" w:color="auto" w:fill="auto"/>
            <w:noWrap/>
            <w:vAlign w:val="bottom"/>
            <w:hideMark/>
          </w:tcPr>
          <w:p w14:paraId="2AAEA033"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6,693 </w:t>
            </w:r>
          </w:p>
        </w:tc>
        <w:tc>
          <w:tcPr>
            <w:tcW w:w="212" w:type="dxa"/>
            <w:gridSpan w:val="2"/>
            <w:tcBorders>
              <w:top w:val="nil"/>
              <w:left w:val="nil"/>
              <w:bottom w:val="nil"/>
              <w:right w:val="nil"/>
            </w:tcBorders>
            <w:shd w:val="clear" w:color="auto" w:fill="auto"/>
            <w:noWrap/>
            <w:vAlign w:val="bottom"/>
            <w:hideMark/>
          </w:tcPr>
          <w:p w14:paraId="08448784"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nil"/>
              <w:right w:val="nil"/>
            </w:tcBorders>
            <w:shd w:val="clear" w:color="auto" w:fill="auto"/>
            <w:noWrap/>
            <w:vAlign w:val="bottom"/>
            <w:hideMark/>
          </w:tcPr>
          <w:p w14:paraId="480F9544"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6,981 </w:t>
            </w:r>
          </w:p>
        </w:tc>
      </w:tr>
      <w:tr w:rsidR="00F92D5A" w:rsidRPr="00F92D5A" w14:paraId="03C32793" w14:textId="77777777" w:rsidTr="00DF2B96">
        <w:trPr>
          <w:trHeight w:val="285"/>
        </w:trPr>
        <w:tc>
          <w:tcPr>
            <w:tcW w:w="4932" w:type="dxa"/>
            <w:tcBorders>
              <w:top w:val="nil"/>
              <w:left w:val="nil"/>
              <w:bottom w:val="single" w:sz="4" w:space="0" w:color="auto"/>
              <w:right w:val="nil"/>
            </w:tcBorders>
            <w:shd w:val="clear" w:color="auto" w:fill="auto"/>
            <w:noWrap/>
            <w:vAlign w:val="bottom"/>
            <w:hideMark/>
          </w:tcPr>
          <w:p w14:paraId="1CCC3598"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Other long-term assets</w:t>
            </w:r>
          </w:p>
        </w:tc>
        <w:tc>
          <w:tcPr>
            <w:tcW w:w="1572" w:type="dxa"/>
            <w:gridSpan w:val="3"/>
            <w:tcBorders>
              <w:top w:val="nil"/>
              <w:left w:val="nil"/>
              <w:bottom w:val="single" w:sz="4" w:space="0" w:color="auto"/>
              <w:right w:val="nil"/>
            </w:tcBorders>
            <w:shd w:val="clear" w:color="auto" w:fill="auto"/>
            <w:noWrap/>
            <w:vAlign w:val="bottom"/>
            <w:hideMark/>
          </w:tcPr>
          <w:p w14:paraId="6130D3E5"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3,271 </w:t>
            </w:r>
          </w:p>
        </w:tc>
        <w:tc>
          <w:tcPr>
            <w:tcW w:w="212" w:type="dxa"/>
            <w:gridSpan w:val="2"/>
            <w:tcBorders>
              <w:top w:val="nil"/>
              <w:left w:val="nil"/>
              <w:bottom w:val="nil"/>
              <w:right w:val="nil"/>
            </w:tcBorders>
            <w:shd w:val="clear" w:color="auto" w:fill="auto"/>
            <w:noWrap/>
            <w:vAlign w:val="bottom"/>
            <w:hideMark/>
          </w:tcPr>
          <w:p w14:paraId="293DE391"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single" w:sz="4" w:space="0" w:color="auto"/>
              <w:right w:val="nil"/>
            </w:tcBorders>
            <w:shd w:val="clear" w:color="auto" w:fill="auto"/>
            <w:noWrap/>
            <w:vAlign w:val="bottom"/>
            <w:hideMark/>
          </w:tcPr>
          <w:p w14:paraId="464FF051"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3,422 </w:t>
            </w:r>
          </w:p>
        </w:tc>
      </w:tr>
      <w:tr w:rsidR="00F92D5A" w:rsidRPr="00F92D5A" w14:paraId="266D59F6" w14:textId="77777777" w:rsidTr="00DF2B96">
        <w:trPr>
          <w:trHeight w:val="300"/>
        </w:trPr>
        <w:tc>
          <w:tcPr>
            <w:tcW w:w="4932" w:type="dxa"/>
            <w:tcBorders>
              <w:top w:val="nil"/>
              <w:left w:val="nil"/>
              <w:bottom w:val="nil"/>
              <w:right w:val="nil"/>
            </w:tcBorders>
            <w:shd w:val="clear" w:color="auto" w:fill="auto"/>
            <w:noWrap/>
            <w:vAlign w:val="bottom"/>
            <w:hideMark/>
          </w:tcPr>
          <w:p w14:paraId="70D1E533" w14:textId="77777777" w:rsidR="00F92D5A" w:rsidRPr="00F92D5A" w:rsidRDefault="00F92D5A" w:rsidP="00F92D5A">
            <w:pPr>
              <w:spacing w:after="0" w:line="240" w:lineRule="auto"/>
              <w:ind w:firstLineChars="100" w:firstLine="200"/>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Total assets</w:t>
            </w:r>
          </w:p>
        </w:tc>
        <w:tc>
          <w:tcPr>
            <w:tcW w:w="1572" w:type="dxa"/>
            <w:gridSpan w:val="3"/>
            <w:tcBorders>
              <w:top w:val="nil"/>
              <w:left w:val="nil"/>
              <w:bottom w:val="single" w:sz="8" w:space="0" w:color="auto"/>
              <w:right w:val="nil"/>
            </w:tcBorders>
            <w:shd w:val="clear" w:color="auto" w:fill="auto"/>
            <w:noWrap/>
            <w:vAlign w:val="bottom"/>
            <w:hideMark/>
          </w:tcPr>
          <w:p w14:paraId="3F52DB93"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 $         169,656 </w:t>
            </w:r>
          </w:p>
        </w:tc>
        <w:tc>
          <w:tcPr>
            <w:tcW w:w="212" w:type="dxa"/>
            <w:gridSpan w:val="2"/>
            <w:tcBorders>
              <w:top w:val="nil"/>
              <w:left w:val="nil"/>
              <w:bottom w:val="nil"/>
              <w:right w:val="nil"/>
            </w:tcBorders>
            <w:shd w:val="clear" w:color="auto" w:fill="auto"/>
            <w:noWrap/>
            <w:vAlign w:val="bottom"/>
            <w:hideMark/>
          </w:tcPr>
          <w:p w14:paraId="68BE6E97"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single" w:sz="8" w:space="0" w:color="auto"/>
              <w:right w:val="nil"/>
            </w:tcBorders>
            <w:shd w:val="clear" w:color="auto" w:fill="auto"/>
            <w:noWrap/>
            <w:vAlign w:val="bottom"/>
            <w:hideMark/>
          </w:tcPr>
          <w:p w14:paraId="6CA58F0A"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  172,384 </w:t>
            </w:r>
          </w:p>
        </w:tc>
      </w:tr>
      <w:tr w:rsidR="00F92D5A" w:rsidRPr="00F92D5A" w14:paraId="567A7F8D" w14:textId="77777777" w:rsidTr="00DF2B96">
        <w:trPr>
          <w:trHeight w:val="285"/>
        </w:trPr>
        <w:tc>
          <w:tcPr>
            <w:tcW w:w="4932" w:type="dxa"/>
            <w:tcBorders>
              <w:top w:val="nil"/>
              <w:left w:val="nil"/>
              <w:bottom w:val="nil"/>
              <w:right w:val="nil"/>
            </w:tcBorders>
            <w:shd w:val="clear" w:color="auto" w:fill="auto"/>
            <w:noWrap/>
            <w:vAlign w:val="bottom"/>
            <w:hideMark/>
          </w:tcPr>
          <w:p w14:paraId="4C20F86D"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p>
        </w:tc>
        <w:tc>
          <w:tcPr>
            <w:tcW w:w="1572" w:type="dxa"/>
            <w:gridSpan w:val="3"/>
            <w:tcBorders>
              <w:top w:val="nil"/>
              <w:left w:val="nil"/>
              <w:bottom w:val="nil"/>
              <w:right w:val="nil"/>
            </w:tcBorders>
            <w:shd w:val="clear" w:color="auto" w:fill="auto"/>
            <w:noWrap/>
            <w:vAlign w:val="bottom"/>
            <w:hideMark/>
          </w:tcPr>
          <w:p w14:paraId="27E74112" w14:textId="77777777" w:rsidR="00F92D5A" w:rsidRPr="00F92D5A" w:rsidRDefault="00F92D5A" w:rsidP="00F92D5A">
            <w:pPr>
              <w:spacing w:after="0" w:line="240" w:lineRule="auto"/>
              <w:rPr>
                <w:rFonts w:ascii="Times New Roman" w:eastAsia="Times New Roman" w:hAnsi="Times New Roman"/>
                <w:sz w:val="20"/>
                <w:szCs w:val="20"/>
              </w:rPr>
            </w:pPr>
          </w:p>
        </w:tc>
        <w:tc>
          <w:tcPr>
            <w:tcW w:w="212" w:type="dxa"/>
            <w:gridSpan w:val="2"/>
            <w:tcBorders>
              <w:top w:val="nil"/>
              <w:left w:val="nil"/>
              <w:bottom w:val="nil"/>
              <w:right w:val="nil"/>
            </w:tcBorders>
            <w:shd w:val="clear" w:color="auto" w:fill="auto"/>
            <w:noWrap/>
            <w:vAlign w:val="bottom"/>
            <w:hideMark/>
          </w:tcPr>
          <w:p w14:paraId="6DB81059" w14:textId="77777777" w:rsidR="00F92D5A" w:rsidRPr="00F92D5A" w:rsidRDefault="00F92D5A" w:rsidP="00F92D5A">
            <w:pPr>
              <w:spacing w:after="0" w:line="240" w:lineRule="auto"/>
              <w:jc w:val="right"/>
              <w:rPr>
                <w:rFonts w:ascii="Times New Roman" w:eastAsia="Times New Roman" w:hAnsi="Times New Roman"/>
                <w:sz w:val="20"/>
                <w:szCs w:val="20"/>
              </w:rPr>
            </w:pPr>
          </w:p>
        </w:tc>
        <w:tc>
          <w:tcPr>
            <w:tcW w:w="1152" w:type="dxa"/>
            <w:gridSpan w:val="2"/>
            <w:tcBorders>
              <w:top w:val="nil"/>
              <w:left w:val="nil"/>
              <w:bottom w:val="nil"/>
              <w:right w:val="nil"/>
            </w:tcBorders>
            <w:shd w:val="clear" w:color="auto" w:fill="auto"/>
            <w:noWrap/>
            <w:vAlign w:val="bottom"/>
            <w:hideMark/>
          </w:tcPr>
          <w:p w14:paraId="49582B1B" w14:textId="77777777" w:rsidR="00F92D5A" w:rsidRPr="00F92D5A" w:rsidRDefault="00F92D5A" w:rsidP="00F92D5A">
            <w:pPr>
              <w:spacing w:after="0" w:line="240" w:lineRule="auto"/>
              <w:rPr>
                <w:rFonts w:ascii="Times New Roman" w:eastAsia="Times New Roman" w:hAnsi="Times New Roman"/>
                <w:sz w:val="20"/>
                <w:szCs w:val="20"/>
              </w:rPr>
            </w:pPr>
          </w:p>
        </w:tc>
      </w:tr>
      <w:tr w:rsidR="00F92D5A" w:rsidRPr="00F92D5A" w14:paraId="79DCE51E" w14:textId="77777777" w:rsidTr="00DF2B96">
        <w:trPr>
          <w:trHeight w:val="285"/>
        </w:trPr>
        <w:tc>
          <w:tcPr>
            <w:tcW w:w="4932" w:type="dxa"/>
            <w:tcBorders>
              <w:top w:val="nil"/>
              <w:left w:val="nil"/>
              <w:bottom w:val="nil"/>
              <w:right w:val="nil"/>
            </w:tcBorders>
            <w:shd w:val="clear" w:color="auto" w:fill="auto"/>
            <w:noWrap/>
            <w:vAlign w:val="bottom"/>
            <w:hideMark/>
          </w:tcPr>
          <w:p w14:paraId="347C2EC6" w14:textId="77777777" w:rsidR="00F92D5A" w:rsidRPr="00F92D5A" w:rsidRDefault="00F92D5A" w:rsidP="00F92D5A">
            <w:pPr>
              <w:spacing w:after="0" w:line="240" w:lineRule="auto"/>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Liabilities and stockholders' equity</w:t>
            </w:r>
          </w:p>
        </w:tc>
        <w:tc>
          <w:tcPr>
            <w:tcW w:w="1572" w:type="dxa"/>
            <w:gridSpan w:val="3"/>
            <w:tcBorders>
              <w:top w:val="nil"/>
              <w:left w:val="nil"/>
              <w:bottom w:val="nil"/>
              <w:right w:val="nil"/>
            </w:tcBorders>
            <w:shd w:val="clear" w:color="auto" w:fill="auto"/>
            <w:noWrap/>
            <w:vAlign w:val="bottom"/>
            <w:hideMark/>
          </w:tcPr>
          <w:p w14:paraId="1B1B20A6" w14:textId="77777777" w:rsidR="00F92D5A" w:rsidRPr="00F92D5A" w:rsidRDefault="00F92D5A" w:rsidP="00F92D5A">
            <w:pPr>
              <w:spacing w:after="0" w:line="240" w:lineRule="auto"/>
              <w:rPr>
                <w:rFonts w:ascii="Segoe UI" w:eastAsia="Times New Roman" w:hAnsi="Segoe UI" w:cs="Segoe UI"/>
                <w:b/>
                <w:bCs/>
                <w:color w:val="666666"/>
                <w:sz w:val="20"/>
                <w:szCs w:val="20"/>
              </w:rPr>
            </w:pPr>
          </w:p>
        </w:tc>
        <w:tc>
          <w:tcPr>
            <w:tcW w:w="212" w:type="dxa"/>
            <w:gridSpan w:val="2"/>
            <w:tcBorders>
              <w:top w:val="nil"/>
              <w:left w:val="nil"/>
              <w:bottom w:val="nil"/>
              <w:right w:val="nil"/>
            </w:tcBorders>
            <w:shd w:val="clear" w:color="auto" w:fill="auto"/>
            <w:noWrap/>
            <w:vAlign w:val="bottom"/>
            <w:hideMark/>
          </w:tcPr>
          <w:p w14:paraId="7AC0350D" w14:textId="77777777" w:rsidR="00F92D5A" w:rsidRPr="00F92D5A" w:rsidRDefault="00F92D5A" w:rsidP="00F92D5A">
            <w:pPr>
              <w:spacing w:after="0" w:line="240" w:lineRule="auto"/>
              <w:jc w:val="right"/>
              <w:rPr>
                <w:rFonts w:ascii="Times New Roman" w:eastAsia="Times New Roman" w:hAnsi="Times New Roman"/>
                <w:sz w:val="20"/>
                <w:szCs w:val="20"/>
              </w:rPr>
            </w:pPr>
          </w:p>
        </w:tc>
        <w:tc>
          <w:tcPr>
            <w:tcW w:w="1152" w:type="dxa"/>
            <w:gridSpan w:val="2"/>
            <w:tcBorders>
              <w:top w:val="nil"/>
              <w:left w:val="nil"/>
              <w:bottom w:val="nil"/>
              <w:right w:val="nil"/>
            </w:tcBorders>
            <w:shd w:val="clear" w:color="auto" w:fill="auto"/>
            <w:noWrap/>
            <w:vAlign w:val="bottom"/>
            <w:hideMark/>
          </w:tcPr>
          <w:p w14:paraId="3AC02F21" w14:textId="77777777" w:rsidR="00F92D5A" w:rsidRPr="00F92D5A" w:rsidRDefault="00F92D5A" w:rsidP="00F92D5A">
            <w:pPr>
              <w:spacing w:after="0" w:line="240" w:lineRule="auto"/>
              <w:rPr>
                <w:rFonts w:ascii="Times New Roman" w:eastAsia="Times New Roman" w:hAnsi="Times New Roman"/>
                <w:sz w:val="20"/>
                <w:szCs w:val="20"/>
              </w:rPr>
            </w:pPr>
          </w:p>
        </w:tc>
      </w:tr>
      <w:tr w:rsidR="00F92D5A" w:rsidRPr="00F92D5A" w14:paraId="72B883E4" w14:textId="77777777" w:rsidTr="00DF2B96">
        <w:trPr>
          <w:trHeight w:val="285"/>
        </w:trPr>
        <w:tc>
          <w:tcPr>
            <w:tcW w:w="4932" w:type="dxa"/>
            <w:tcBorders>
              <w:top w:val="nil"/>
              <w:left w:val="nil"/>
              <w:bottom w:val="nil"/>
              <w:right w:val="nil"/>
            </w:tcBorders>
            <w:shd w:val="clear" w:color="auto" w:fill="auto"/>
            <w:noWrap/>
            <w:vAlign w:val="bottom"/>
            <w:hideMark/>
          </w:tcPr>
          <w:p w14:paraId="2A4EB1D3"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Current liabilities:</w:t>
            </w:r>
          </w:p>
        </w:tc>
        <w:tc>
          <w:tcPr>
            <w:tcW w:w="1572" w:type="dxa"/>
            <w:gridSpan w:val="3"/>
            <w:tcBorders>
              <w:top w:val="nil"/>
              <w:left w:val="nil"/>
              <w:bottom w:val="nil"/>
              <w:right w:val="nil"/>
            </w:tcBorders>
            <w:shd w:val="clear" w:color="auto" w:fill="auto"/>
            <w:noWrap/>
            <w:vAlign w:val="bottom"/>
            <w:hideMark/>
          </w:tcPr>
          <w:p w14:paraId="2808C44B" w14:textId="77777777" w:rsidR="00F92D5A" w:rsidRPr="00F92D5A" w:rsidRDefault="00F92D5A" w:rsidP="00F92D5A">
            <w:pPr>
              <w:spacing w:after="0" w:line="240" w:lineRule="auto"/>
              <w:rPr>
                <w:rFonts w:ascii="Segoe UI" w:eastAsia="Times New Roman" w:hAnsi="Segoe UI" w:cs="Segoe UI"/>
                <w:color w:val="666666"/>
                <w:sz w:val="20"/>
                <w:szCs w:val="20"/>
              </w:rPr>
            </w:pPr>
          </w:p>
        </w:tc>
        <w:tc>
          <w:tcPr>
            <w:tcW w:w="212" w:type="dxa"/>
            <w:gridSpan w:val="2"/>
            <w:tcBorders>
              <w:top w:val="nil"/>
              <w:left w:val="nil"/>
              <w:bottom w:val="nil"/>
              <w:right w:val="nil"/>
            </w:tcBorders>
            <w:shd w:val="clear" w:color="auto" w:fill="auto"/>
            <w:noWrap/>
            <w:vAlign w:val="bottom"/>
            <w:hideMark/>
          </w:tcPr>
          <w:p w14:paraId="735F4683" w14:textId="77777777" w:rsidR="00F92D5A" w:rsidRPr="00F92D5A" w:rsidRDefault="00F92D5A" w:rsidP="00F92D5A">
            <w:pPr>
              <w:spacing w:after="0" w:line="240" w:lineRule="auto"/>
              <w:jc w:val="right"/>
              <w:rPr>
                <w:rFonts w:ascii="Times New Roman" w:eastAsia="Times New Roman" w:hAnsi="Times New Roman"/>
                <w:sz w:val="20"/>
                <w:szCs w:val="20"/>
              </w:rPr>
            </w:pPr>
          </w:p>
        </w:tc>
        <w:tc>
          <w:tcPr>
            <w:tcW w:w="1152" w:type="dxa"/>
            <w:gridSpan w:val="2"/>
            <w:tcBorders>
              <w:top w:val="nil"/>
              <w:left w:val="nil"/>
              <w:bottom w:val="nil"/>
              <w:right w:val="nil"/>
            </w:tcBorders>
            <w:shd w:val="clear" w:color="auto" w:fill="auto"/>
            <w:noWrap/>
            <w:vAlign w:val="bottom"/>
            <w:hideMark/>
          </w:tcPr>
          <w:p w14:paraId="2921048E" w14:textId="77777777" w:rsidR="00F92D5A" w:rsidRPr="00F92D5A" w:rsidRDefault="00F92D5A" w:rsidP="00F92D5A">
            <w:pPr>
              <w:spacing w:after="0" w:line="240" w:lineRule="auto"/>
              <w:rPr>
                <w:rFonts w:ascii="Times New Roman" w:eastAsia="Times New Roman" w:hAnsi="Times New Roman"/>
                <w:sz w:val="20"/>
                <w:szCs w:val="20"/>
              </w:rPr>
            </w:pPr>
          </w:p>
        </w:tc>
      </w:tr>
      <w:tr w:rsidR="00F92D5A" w:rsidRPr="00F92D5A" w14:paraId="2F973C77" w14:textId="77777777" w:rsidTr="00DF2B96">
        <w:trPr>
          <w:trHeight w:val="285"/>
        </w:trPr>
        <w:tc>
          <w:tcPr>
            <w:tcW w:w="4932" w:type="dxa"/>
            <w:tcBorders>
              <w:top w:val="nil"/>
              <w:left w:val="nil"/>
              <w:bottom w:val="nil"/>
              <w:right w:val="nil"/>
            </w:tcBorders>
            <w:shd w:val="clear" w:color="auto" w:fill="auto"/>
            <w:noWrap/>
            <w:vAlign w:val="bottom"/>
            <w:hideMark/>
          </w:tcPr>
          <w:p w14:paraId="2BA8A689"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Accounts payable</w:t>
            </w:r>
          </w:p>
        </w:tc>
        <w:tc>
          <w:tcPr>
            <w:tcW w:w="1572" w:type="dxa"/>
            <w:gridSpan w:val="3"/>
            <w:tcBorders>
              <w:top w:val="nil"/>
              <w:left w:val="nil"/>
              <w:bottom w:val="nil"/>
              <w:right w:val="nil"/>
            </w:tcBorders>
            <w:shd w:val="clear" w:color="auto" w:fill="auto"/>
            <w:noWrap/>
            <w:vAlign w:val="bottom"/>
            <w:hideMark/>
          </w:tcPr>
          <w:p w14:paraId="00098E0B"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 $            6,769 </w:t>
            </w:r>
          </w:p>
        </w:tc>
        <w:tc>
          <w:tcPr>
            <w:tcW w:w="212" w:type="dxa"/>
            <w:gridSpan w:val="2"/>
            <w:tcBorders>
              <w:top w:val="nil"/>
              <w:left w:val="nil"/>
              <w:bottom w:val="nil"/>
              <w:right w:val="nil"/>
            </w:tcBorders>
            <w:shd w:val="clear" w:color="auto" w:fill="auto"/>
            <w:noWrap/>
            <w:vAlign w:val="bottom"/>
            <w:hideMark/>
          </w:tcPr>
          <w:p w14:paraId="099AFF49"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nil"/>
              <w:right w:val="nil"/>
            </w:tcBorders>
            <w:shd w:val="clear" w:color="auto" w:fill="auto"/>
            <w:noWrap/>
            <w:vAlign w:val="bottom"/>
            <w:hideMark/>
          </w:tcPr>
          <w:p w14:paraId="1A404B58"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      7,432 </w:t>
            </w:r>
          </w:p>
        </w:tc>
      </w:tr>
      <w:tr w:rsidR="00F92D5A" w:rsidRPr="00F92D5A" w14:paraId="18F1BDC2" w14:textId="77777777" w:rsidTr="00DF2B96">
        <w:trPr>
          <w:trHeight w:val="285"/>
        </w:trPr>
        <w:tc>
          <w:tcPr>
            <w:tcW w:w="4932" w:type="dxa"/>
            <w:tcBorders>
              <w:top w:val="nil"/>
              <w:left w:val="nil"/>
              <w:bottom w:val="nil"/>
              <w:right w:val="nil"/>
            </w:tcBorders>
            <w:shd w:val="clear" w:color="auto" w:fill="auto"/>
            <w:noWrap/>
            <w:vAlign w:val="bottom"/>
            <w:hideMark/>
          </w:tcPr>
          <w:p w14:paraId="57F76C2D"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Short-term debt</w:t>
            </w:r>
          </w:p>
        </w:tc>
        <w:tc>
          <w:tcPr>
            <w:tcW w:w="1572" w:type="dxa"/>
            <w:gridSpan w:val="3"/>
            <w:tcBorders>
              <w:top w:val="nil"/>
              <w:left w:val="nil"/>
              <w:bottom w:val="nil"/>
              <w:right w:val="nil"/>
            </w:tcBorders>
            <w:shd w:val="clear" w:color="auto" w:fill="auto"/>
            <w:noWrap/>
            <w:vAlign w:val="bottom"/>
            <w:hideMark/>
          </w:tcPr>
          <w:p w14:paraId="49FDE4E5"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3,500 </w:t>
            </w:r>
          </w:p>
        </w:tc>
        <w:tc>
          <w:tcPr>
            <w:tcW w:w="212" w:type="dxa"/>
            <w:gridSpan w:val="2"/>
            <w:tcBorders>
              <w:top w:val="nil"/>
              <w:left w:val="nil"/>
              <w:bottom w:val="nil"/>
              <w:right w:val="nil"/>
            </w:tcBorders>
            <w:shd w:val="clear" w:color="auto" w:fill="auto"/>
            <w:noWrap/>
            <w:vAlign w:val="bottom"/>
            <w:hideMark/>
          </w:tcPr>
          <w:p w14:paraId="2C430A45"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nil"/>
              <w:right w:val="nil"/>
            </w:tcBorders>
            <w:shd w:val="clear" w:color="auto" w:fill="auto"/>
            <w:noWrap/>
            <w:vAlign w:val="bottom"/>
            <w:hideMark/>
          </w:tcPr>
          <w:p w14:paraId="22EDD42E"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2,000 </w:t>
            </w:r>
          </w:p>
        </w:tc>
      </w:tr>
      <w:tr w:rsidR="00F92D5A" w:rsidRPr="00F92D5A" w14:paraId="6F51E386" w14:textId="77777777" w:rsidTr="00DF2B96">
        <w:trPr>
          <w:trHeight w:val="285"/>
        </w:trPr>
        <w:tc>
          <w:tcPr>
            <w:tcW w:w="4932" w:type="dxa"/>
            <w:tcBorders>
              <w:top w:val="nil"/>
              <w:left w:val="nil"/>
              <w:bottom w:val="nil"/>
              <w:right w:val="nil"/>
            </w:tcBorders>
            <w:shd w:val="clear" w:color="auto" w:fill="auto"/>
            <w:noWrap/>
            <w:vAlign w:val="bottom"/>
            <w:hideMark/>
          </w:tcPr>
          <w:p w14:paraId="0D09752D"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Current portion of long-term debt</w:t>
            </w:r>
          </w:p>
        </w:tc>
        <w:tc>
          <w:tcPr>
            <w:tcW w:w="1572" w:type="dxa"/>
            <w:gridSpan w:val="3"/>
            <w:tcBorders>
              <w:top w:val="nil"/>
              <w:left w:val="nil"/>
              <w:bottom w:val="nil"/>
              <w:right w:val="nil"/>
            </w:tcBorders>
            <w:shd w:val="clear" w:color="auto" w:fill="auto"/>
            <w:noWrap/>
            <w:vAlign w:val="bottom"/>
            <w:hideMark/>
          </w:tcPr>
          <w:p w14:paraId="3EE0ED94"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1,748 </w:t>
            </w:r>
          </w:p>
        </w:tc>
        <w:tc>
          <w:tcPr>
            <w:tcW w:w="212" w:type="dxa"/>
            <w:gridSpan w:val="2"/>
            <w:tcBorders>
              <w:top w:val="nil"/>
              <w:left w:val="nil"/>
              <w:bottom w:val="nil"/>
              <w:right w:val="nil"/>
            </w:tcBorders>
            <w:shd w:val="clear" w:color="auto" w:fill="auto"/>
            <w:noWrap/>
            <w:vAlign w:val="bottom"/>
            <w:hideMark/>
          </w:tcPr>
          <w:p w14:paraId="56072360"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nil"/>
              <w:right w:val="nil"/>
            </w:tcBorders>
            <w:shd w:val="clear" w:color="auto" w:fill="auto"/>
            <w:noWrap/>
            <w:vAlign w:val="bottom"/>
            <w:hideMark/>
          </w:tcPr>
          <w:p w14:paraId="6AE50731"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0 </w:t>
            </w:r>
          </w:p>
        </w:tc>
      </w:tr>
      <w:tr w:rsidR="00F92D5A" w:rsidRPr="00F92D5A" w14:paraId="25E7AC38" w14:textId="77777777" w:rsidTr="00DF2B96">
        <w:trPr>
          <w:trHeight w:val="285"/>
        </w:trPr>
        <w:tc>
          <w:tcPr>
            <w:tcW w:w="4932" w:type="dxa"/>
            <w:tcBorders>
              <w:top w:val="nil"/>
              <w:left w:val="nil"/>
              <w:bottom w:val="nil"/>
              <w:right w:val="nil"/>
            </w:tcBorders>
            <w:shd w:val="clear" w:color="auto" w:fill="auto"/>
            <w:noWrap/>
            <w:vAlign w:val="bottom"/>
            <w:hideMark/>
          </w:tcPr>
          <w:p w14:paraId="33928E48"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Accrued compensation</w:t>
            </w:r>
          </w:p>
        </w:tc>
        <w:tc>
          <w:tcPr>
            <w:tcW w:w="1572" w:type="dxa"/>
            <w:gridSpan w:val="3"/>
            <w:tcBorders>
              <w:top w:val="nil"/>
              <w:left w:val="nil"/>
              <w:bottom w:val="nil"/>
              <w:right w:val="nil"/>
            </w:tcBorders>
            <w:shd w:val="clear" w:color="auto" w:fill="auto"/>
            <w:noWrap/>
            <w:vAlign w:val="bottom"/>
            <w:hideMark/>
          </w:tcPr>
          <w:p w14:paraId="18692AB6"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3,740 </w:t>
            </w:r>
          </w:p>
        </w:tc>
        <w:tc>
          <w:tcPr>
            <w:tcW w:w="212" w:type="dxa"/>
            <w:gridSpan w:val="2"/>
            <w:tcBorders>
              <w:top w:val="nil"/>
              <w:left w:val="nil"/>
              <w:bottom w:val="nil"/>
              <w:right w:val="nil"/>
            </w:tcBorders>
            <w:shd w:val="clear" w:color="auto" w:fill="auto"/>
            <w:noWrap/>
            <w:vAlign w:val="bottom"/>
            <w:hideMark/>
          </w:tcPr>
          <w:p w14:paraId="159857B2"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nil"/>
              <w:right w:val="nil"/>
            </w:tcBorders>
            <w:shd w:val="clear" w:color="auto" w:fill="auto"/>
            <w:noWrap/>
            <w:vAlign w:val="bottom"/>
            <w:hideMark/>
          </w:tcPr>
          <w:p w14:paraId="1068F766"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4,797 </w:t>
            </w:r>
          </w:p>
        </w:tc>
      </w:tr>
      <w:tr w:rsidR="00F92D5A" w:rsidRPr="00F92D5A" w14:paraId="31C7470A" w14:textId="77777777" w:rsidTr="00DF2B96">
        <w:trPr>
          <w:trHeight w:val="285"/>
        </w:trPr>
        <w:tc>
          <w:tcPr>
            <w:tcW w:w="4932" w:type="dxa"/>
            <w:tcBorders>
              <w:top w:val="nil"/>
              <w:left w:val="nil"/>
              <w:bottom w:val="nil"/>
              <w:right w:val="nil"/>
            </w:tcBorders>
            <w:shd w:val="clear" w:color="auto" w:fill="auto"/>
            <w:noWrap/>
            <w:vAlign w:val="bottom"/>
            <w:hideMark/>
          </w:tcPr>
          <w:p w14:paraId="43C6A19B"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Income taxes</w:t>
            </w:r>
          </w:p>
        </w:tc>
        <w:tc>
          <w:tcPr>
            <w:tcW w:w="1572" w:type="dxa"/>
            <w:gridSpan w:val="3"/>
            <w:tcBorders>
              <w:top w:val="nil"/>
              <w:left w:val="nil"/>
              <w:bottom w:val="nil"/>
              <w:right w:val="nil"/>
            </w:tcBorders>
            <w:shd w:val="clear" w:color="auto" w:fill="auto"/>
            <w:noWrap/>
            <w:vAlign w:val="bottom"/>
            <w:hideMark/>
          </w:tcPr>
          <w:p w14:paraId="3632992A"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903 </w:t>
            </w:r>
          </w:p>
        </w:tc>
        <w:tc>
          <w:tcPr>
            <w:tcW w:w="212" w:type="dxa"/>
            <w:gridSpan w:val="2"/>
            <w:tcBorders>
              <w:top w:val="nil"/>
              <w:left w:val="nil"/>
              <w:bottom w:val="nil"/>
              <w:right w:val="nil"/>
            </w:tcBorders>
            <w:shd w:val="clear" w:color="auto" w:fill="auto"/>
            <w:noWrap/>
            <w:vAlign w:val="bottom"/>
            <w:hideMark/>
          </w:tcPr>
          <w:p w14:paraId="4E2AC2A3"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nil"/>
              <w:right w:val="nil"/>
            </w:tcBorders>
            <w:shd w:val="clear" w:color="auto" w:fill="auto"/>
            <w:noWrap/>
            <w:vAlign w:val="bottom"/>
            <w:hideMark/>
          </w:tcPr>
          <w:p w14:paraId="5979D402"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782 </w:t>
            </w:r>
          </w:p>
        </w:tc>
      </w:tr>
      <w:tr w:rsidR="00F92D5A" w:rsidRPr="00F92D5A" w14:paraId="6D5A29B0" w14:textId="77777777" w:rsidTr="00DF2B96">
        <w:trPr>
          <w:trHeight w:val="285"/>
        </w:trPr>
        <w:tc>
          <w:tcPr>
            <w:tcW w:w="4932" w:type="dxa"/>
            <w:tcBorders>
              <w:top w:val="nil"/>
              <w:left w:val="nil"/>
              <w:bottom w:val="nil"/>
              <w:right w:val="nil"/>
            </w:tcBorders>
            <w:shd w:val="clear" w:color="auto" w:fill="auto"/>
            <w:noWrap/>
            <w:vAlign w:val="bottom"/>
            <w:hideMark/>
          </w:tcPr>
          <w:p w14:paraId="44FD1D34"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Short-term unearned revenue</w:t>
            </w:r>
          </w:p>
        </w:tc>
        <w:tc>
          <w:tcPr>
            <w:tcW w:w="1572" w:type="dxa"/>
            <w:gridSpan w:val="3"/>
            <w:tcBorders>
              <w:top w:val="nil"/>
              <w:left w:val="nil"/>
              <w:bottom w:val="nil"/>
              <w:right w:val="nil"/>
            </w:tcBorders>
            <w:shd w:val="clear" w:color="auto" w:fill="auto"/>
            <w:noWrap/>
            <w:vAlign w:val="bottom"/>
            <w:hideMark/>
          </w:tcPr>
          <w:p w14:paraId="3D56342D"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20,713 </w:t>
            </w:r>
          </w:p>
        </w:tc>
        <w:tc>
          <w:tcPr>
            <w:tcW w:w="212" w:type="dxa"/>
            <w:gridSpan w:val="2"/>
            <w:tcBorders>
              <w:top w:val="nil"/>
              <w:left w:val="nil"/>
              <w:bottom w:val="nil"/>
              <w:right w:val="nil"/>
            </w:tcBorders>
            <w:shd w:val="clear" w:color="auto" w:fill="auto"/>
            <w:noWrap/>
            <w:vAlign w:val="bottom"/>
            <w:hideMark/>
          </w:tcPr>
          <w:p w14:paraId="2F1C657C"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nil"/>
              <w:right w:val="nil"/>
            </w:tcBorders>
            <w:shd w:val="clear" w:color="auto" w:fill="auto"/>
            <w:noWrap/>
            <w:vAlign w:val="bottom"/>
            <w:hideMark/>
          </w:tcPr>
          <w:p w14:paraId="6F6E164B"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23,150 </w:t>
            </w:r>
          </w:p>
        </w:tc>
      </w:tr>
      <w:tr w:rsidR="00F92D5A" w:rsidRPr="00F92D5A" w14:paraId="02998096" w14:textId="77777777" w:rsidTr="00DF2B96">
        <w:trPr>
          <w:trHeight w:val="285"/>
        </w:trPr>
        <w:tc>
          <w:tcPr>
            <w:tcW w:w="4932" w:type="dxa"/>
            <w:tcBorders>
              <w:top w:val="nil"/>
              <w:left w:val="nil"/>
              <w:bottom w:val="nil"/>
              <w:right w:val="nil"/>
            </w:tcBorders>
            <w:shd w:val="clear" w:color="auto" w:fill="auto"/>
            <w:noWrap/>
            <w:vAlign w:val="bottom"/>
            <w:hideMark/>
          </w:tcPr>
          <w:p w14:paraId="36FE3B40"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Securities lending payable</w:t>
            </w:r>
          </w:p>
        </w:tc>
        <w:tc>
          <w:tcPr>
            <w:tcW w:w="1572" w:type="dxa"/>
            <w:gridSpan w:val="3"/>
            <w:tcBorders>
              <w:top w:val="nil"/>
              <w:left w:val="nil"/>
              <w:bottom w:val="nil"/>
              <w:right w:val="nil"/>
            </w:tcBorders>
            <w:shd w:val="clear" w:color="auto" w:fill="auto"/>
            <w:noWrap/>
            <w:vAlign w:val="bottom"/>
            <w:hideMark/>
          </w:tcPr>
          <w:p w14:paraId="5233D8E5"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191 </w:t>
            </w:r>
          </w:p>
        </w:tc>
        <w:tc>
          <w:tcPr>
            <w:tcW w:w="212" w:type="dxa"/>
            <w:gridSpan w:val="2"/>
            <w:tcBorders>
              <w:top w:val="nil"/>
              <w:left w:val="nil"/>
              <w:bottom w:val="nil"/>
              <w:right w:val="nil"/>
            </w:tcBorders>
            <w:shd w:val="clear" w:color="auto" w:fill="auto"/>
            <w:noWrap/>
            <w:vAlign w:val="bottom"/>
            <w:hideMark/>
          </w:tcPr>
          <w:p w14:paraId="2A14B072"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nil"/>
              <w:right w:val="nil"/>
            </w:tcBorders>
            <w:shd w:val="clear" w:color="auto" w:fill="auto"/>
            <w:noWrap/>
            <w:vAlign w:val="bottom"/>
            <w:hideMark/>
          </w:tcPr>
          <w:p w14:paraId="76C1C46D"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558 </w:t>
            </w:r>
          </w:p>
        </w:tc>
      </w:tr>
      <w:tr w:rsidR="00F92D5A" w:rsidRPr="00F92D5A" w14:paraId="3257EACF" w14:textId="77777777" w:rsidTr="00DF2B96">
        <w:trPr>
          <w:trHeight w:val="285"/>
        </w:trPr>
        <w:tc>
          <w:tcPr>
            <w:tcW w:w="4932" w:type="dxa"/>
            <w:tcBorders>
              <w:top w:val="nil"/>
              <w:left w:val="nil"/>
              <w:bottom w:val="single" w:sz="4" w:space="0" w:color="auto"/>
              <w:right w:val="nil"/>
            </w:tcBorders>
            <w:shd w:val="clear" w:color="auto" w:fill="auto"/>
            <w:noWrap/>
            <w:vAlign w:val="bottom"/>
            <w:hideMark/>
          </w:tcPr>
          <w:p w14:paraId="55E6BF0D"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Other</w:t>
            </w:r>
          </w:p>
        </w:tc>
        <w:tc>
          <w:tcPr>
            <w:tcW w:w="1572" w:type="dxa"/>
            <w:gridSpan w:val="3"/>
            <w:tcBorders>
              <w:top w:val="nil"/>
              <w:left w:val="nil"/>
              <w:bottom w:val="single" w:sz="4" w:space="0" w:color="auto"/>
              <w:right w:val="nil"/>
            </w:tcBorders>
            <w:shd w:val="clear" w:color="auto" w:fill="auto"/>
            <w:noWrap/>
            <w:vAlign w:val="bottom"/>
            <w:hideMark/>
          </w:tcPr>
          <w:p w14:paraId="103C3749"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7,130 </w:t>
            </w:r>
          </w:p>
        </w:tc>
        <w:tc>
          <w:tcPr>
            <w:tcW w:w="212" w:type="dxa"/>
            <w:gridSpan w:val="2"/>
            <w:tcBorders>
              <w:top w:val="nil"/>
              <w:left w:val="nil"/>
              <w:bottom w:val="nil"/>
              <w:right w:val="nil"/>
            </w:tcBorders>
            <w:shd w:val="clear" w:color="auto" w:fill="auto"/>
            <w:noWrap/>
            <w:vAlign w:val="bottom"/>
            <w:hideMark/>
          </w:tcPr>
          <w:p w14:paraId="7121A2AA"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single" w:sz="4" w:space="0" w:color="auto"/>
              <w:right w:val="nil"/>
            </w:tcBorders>
            <w:shd w:val="clear" w:color="auto" w:fill="auto"/>
            <w:noWrap/>
            <w:vAlign w:val="bottom"/>
            <w:hideMark/>
          </w:tcPr>
          <w:p w14:paraId="326A47F9"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6,906 </w:t>
            </w:r>
          </w:p>
        </w:tc>
      </w:tr>
      <w:tr w:rsidR="00F92D5A" w:rsidRPr="00F92D5A" w14:paraId="6CF28F4C" w14:textId="77777777" w:rsidTr="00DF2B96">
        <w:trPr>
          <w:trHeight w:val="285"/>
        </w:trPr>
        <w:tc>
          <w:tcPr>
            <w:tcW w:w="4932" w:type="dxa"/>
            <w:tcBorders>
              <w:top w:val="nil"/>
              <w:left w:val="nil"/>
              <w:bottom w:val="nil"/>
              <w:right w:val="nil"/>
            </w:tcBorders>
            <w:shd w:val="clear" w:color="auto" w:fill="auto"/>
            <w:noWrap/>
            <w:vAlign w:val="bottom"/>
            <w:hideMark/>
          </w:tcPr>
          <w:p w14:paraId="71D7C862"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Total current liabilities</w:t>
            </w:r>
          </w:p>
        </w:tc>
        <w:tc>
          <w:tcPr>
            <w:tcW w:w="1572" w:type="dxa"/>
            <w:gridSpan w:val="3"/>
            <w:tcBorders>
              <w:top w:val="nil"/>
              <w:left w:val="nil"/>
              <w:bottom w:val="nil"/>
              <w:right w:val="nil"/>
            </w:tcBorders>
            <w:shd w:val="clear" w:color="auto" w:fill="auto"/>
            <w:noWrap/>
            <w:vAlign w:val="bottom"/>
            <w:hideMark/>
          </w:tcPr>
          <w:p w14:paraId="7E2F58D9"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44,694 </w:t>
            </w:r>
          </w:p>
        </w:tc>
        <w:tc>
          <w:tcPr>
            <w:tcW w:w="212" w:type="dxa"/>
            <w:gridSpan w:val="2"/>
            <w:tcBorders>
              <w:top w:val="nil"/>
              <w:left w:val="nil"/>
              <w:bottom w:val="nil"/>
              <w:right w:val="nil"/>
            </w:tcBorders>
            <w:shd w:val="clear" w:color="auto" w:fill="auto"/>
            <w:noWrap/>
            <w:vAlign w:val="bottom"/>
            <w:hideMark/>
          </w:tcPr>
          <w:p w14:paraId="797089C5"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nil"/>
              <w:right w:val="nil"/>
            </w:tcBorders>
            <w:shd w:val="clear" w:color="auto" w:fill="auto"/>
            <w:noWrap/>
            <w:vAlign w:val="bottom"/>
            <w:hideMark/>
          </w:tcPr>
          <w:p w14:paraId="6D623E07"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45,625 </w:t>
            </w:r>
          </w:p>
        </w:tc>
      </w:tr>
      <w:tr w:rsidR="00F92D5A" w:rsidRPr="00F92D5A" w14:paraId="221135B5" w14:textId="77777777" w:rsidTr="00DF2B96">
        <w:trPr>
          <w:trHeight w:val="285"/>
        </w:trPr>
        <w:tc>
          <w:tcPr>
            <w:tcW w:w="4932" w:type="dxa"/>
            <w:tcBorders>
              <w:top w:val="nil"/>
              <w:left w:val="nil"/>
              <w:bottom w:val="nil"/>
              <w:right w:val="nil"/>
            </w:tcBorders>
            <w:shd w:val="clear" w:color="auto" w:fill="auto"/>
            <w:noWrap/>
            <w:vAlign w:val="bottom"/>
            <w:hideMark/>
          </w:tcPr>
          <w:p w14:paraId="30704115"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Long-term debt</w:t>
            </w:r>
          </w:p>
        </w:tc>
        <w:tc>
          <w:tcPr>
            <w:tcW w:w="1572" w:type="dxa"/>
            <w:gridSpan w:val="3"/>
            <w:tcBorders>
              <w:top w:val="nil"/>
              <w:left w:val="nil"/>
              <w:bottom w:val="nil"/>
              <w:right w:val="nil"/>
            </w:tcBorders>
            <w:shd w:val="clear" w:color="auto" w:fill="auto"/>
            <w:noWrap/>
            <w:vAlign w:val="bottom"/>
            <w:hideMark/>
          </w:tcPr>
          <w:p w14:paraId="5D7DA0D0"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18,472 </w:t>
            </w:r>
          </w:p>
        </w:tc>
        <w:tc>
          <w:tcPr>
            <w:tcW w:w="212" w:type="dxa"/>
            <w:gridSpan w:val="2"/>
            <w:tcBorders>
              <w:top w:val="nil"/>
              <w:left w:val="nil"/>
              <w:bottom w:val="nil"/>
              <w:right w:val="nil"/>
            </w:tcBorders>
            <w:shd w:val="clear" w:color="auto" w:fill="auto"/>
            <w:noWrap/>
            <w:vAlign w:val="bottom"/>
            <w:hideMark/>
          </w:tcPr>
          <w:p w14:paraId="378F31C4"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nil"/>
              <w:right w:val="nil"/>
            </w:tcBorders>
            <w:shd w:val="clear" w:color="auto" w:fill="auto"/>
            <w:noWrap/>
            <w:vAlign w:val="bottom"/>
            <w:hideMark/>
          </w:tcPr>
          <w:p w14:paraId="0B74FCC1"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20,645 </w:t>
            </w:r>
          </w:p>
        </w:tc>
      </w:tr>
      <w:tr w:rsidR="00F92D5A" w:rsidRPr="00F92D5A" w14:paraId="28D37C2B" w14:textId="77777777" w:rsidTr="00DF2B96">
        <w:trPr>
          <w:trHeight w:val="285"/>
        </w:trPr>
        <w:tc>
          <w:tcPr>
            <w:tcW w:w="4932" w:type="dxa"/>
            <w:tcBorders>
              <w:top w:val="nil"/>
              <w:left w:val="nil"/>
              <w:bottom w:val="nil"/>
              <w:right w:val="nil"/>
            </w:tcBorders>
            <w:shd w:val="clear" w:color="auto" w:fill="auto"/>
            <w:noWrap/>
            <w:vAlign w:val="bottom"/>
            <w:hideMark/>
          </w:tcPr>
          <w:p w14:paraId="09462012"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Long-term unearned revenue</w:t>
            </w:r>
          </w:p>
        </w:tc>
        <w:tc>
          <w:tcPr>
            <w:tcW w:w="1572" w:type="dxa"/>
            <w:gridSpan w:val="3"/>
            <w:tcBorders>
              <w:top w:val="nil"/>
              <w:left w:val="nil"/>
              <w:bottom w:val="nil"/>
              <w:right w:val="nil"/>
            </w:tcBorders>
            <w:shd w:val="clear" w:color="auto" w:fill="auto"/>
            <w:noWrap/>
            <w:vAlign w:val="bottom"/>
            <w:hideMark/>
          </w:tcPr>
          <w:p w14:paraId="624918AC"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1,825 </w:t>
            </w:r>
          </w:p>
        </w:tc>
        <w:tc>
          <w:tcPr>
            <w:tcW w:w="212" w:type="dxa"/>
            <w:gridSpan w:val="2"/>
            <w:tcBorders>
              <w:top w:val="nil"/>
              <w:left w:val="nil"/>
              <w:bottom w:val="nil"/>
              <w:right w:val="nil"/>
            </w:tcBorders>
            <w:shd w:val="clear" w:color="auto" w:fill="auto"/>
            <w:noWrap/>
            <w:vAlign w:val="bottom"/>
            <w:hideMark/>
          </w:tcPr>
          <w:p w14:paraId="294458ED"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nil"/>
              <w:right w:val="nil"/>
            </w:tcBorders>
            <w:shd w:val="clear" w:color="auto" w:fill="auto"/>
            <w:noWrap/>
            <w:vAlign w:val="bottom"/>
            <w:hideMark/>
          </w:tcPr>
          <w:p w14:paraId="3E1438CA"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2,008 </w:t>
            </w:r>
          </w:p>
        </w:tc>
      </w:tr>
      <w:tr w:rsidR="00F92D5A" w:rsidRPr="00F92D5A" w14:paraId="20CA7C1A" w14:textId="77777777" w:rsidTr="00DF2B96">
        <w:trPr>
          <w:trHeight w:val="285"/>
        </w:trPr>
        <w:tc>
          <w:tcPr>
            <w:tcW w:w="4932" w:type="dxa"/>
            <w:tcBorders>
              <w:top w:val="nil"/>
              <w:left w:val="nil"/>
              <w:bottom w:val="nil"/>
              <w:right w:val="nil"/>
            </w:tcBorders>
            <w:shd w:val="clear" w:color="auto" w:fill="auto"/>
            <w:noWrap/>
            <w:vAlign w:val="bottom"/>
            <w:hideMark/>
          </w:tcPr>
          <w:p w14:paraId="544F4ED8"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Deferred income taxes</w:t>
            </w:r>
          </w:p>
        </w:tc>
        <w:tc>
          <w:tcPr>
            <w:tcW w:w="1572" w:type="dxa"/>
            <w:gridSpan w:val="3"/>
            <w:tcBorders>
              <w:top w:val="nil"/>
              <w:left w:val="nil"/>
              <w:bottom w:val="nil"/>
              <w:right w:val="nil"/>
            </w:tcBorders>
            <w:shd w:val="clear" w:color="auto" w:fill="auto"/>
            <w:noWrap/>
            <w:vAlign w:val="bottom"/>
            <w:hideMark/>
          </w:tcPr>
          <w:p w14:paraId="01908A6A"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2,714 </w:t>
            </w:r>
          </w:p>
        </w:tc>
        <w:tc>
          <w:tcPr>
            <w:tcW w:w="212" w:type="dxa"/>
            <w:gridSpan w:val="2"/>
            <w:tcBorders>
              <w:top w:val="nil"/>
              <w:left w:val="nil"/>
              <w:bottom w:val="nil"/>
              <w:right w:val="nil"/>
            </w:tcBorders>
            <w:shd w:val="clear" w:color="auto" w:fill="auto"/>
            <w:noWrap/>
            <w:vAlign w:val="bottom"/>
            <w:hideMark/>
          </w:tcPr>
          <w:p w14:paraId="211AC519"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nil"/>
              <w:right w:val="nil"/>
            </w:tcBorders>
            <w:shd w:val="clear" w:color="auto" w:fill="auto"/>
            <w:noWrap/>
            <w:vAlign w:val="bottom"/>
            <w:hideMark/>
          </w:tcPr>
          <w:p w14:paraId="1B081997"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2,728 </w:t>
            </w:r>
          </w:p>
        </w:tc>
      </w:tr>
      <w:tr w:rsidR="00F92D5A" w:rsidRPr="00F92D5A" w14:paraId="62F05CB8" w14:textId="77777777" w:rsidTr="00DF2B96">
        <w:trPr>
          <w:trHeight w:val="330"/>
        </w:trPr>
        <w:tc>
          <w:tcPr>
            <w:tcW w:w="4932" w:type="dxa"/>
            <w:tcBorders>
              <w:top w:val="nil"/>
              <w:left w:val="nil"/>
              <w:bottom w:val="single" w:sz="4" w:space="0" w:color="auto"/>
              <w:right w:val="nil"/>
            </w:tcBorders>
            <w:shd w:val="clear" w:color="auto" w:fill="auto"/>
            <w:noWrap/>
            <w:vAlign w:val="bottom"/>
            <w:hideMark/>
          </w:tcPr>
          <w:p w14:paraId="1307C328"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Other long-term liabilities</w:t>
            </w:r>
          </w:p>
        </w:tc>
        <w:tc>
          <w:tcPr>
            <w:tcW w:w="1572" w:type="dxa"/>
            <w:gridSpan w:val="3"/>
            <w:tcBorders>
              <w:top w:val="nil"/>
              <w:left w:val="nil"/>
              <w:bottom w:val="single" w:sz="4" w:space="0" w:color="auto"/>
              <w:right w:val="nil"/>
            </w:tcBorders>
            <w:shd w:val="clear" w:color="auto" w:fill="auto"/>
            <w:noWrap/>
            <w:vAlign w:val="bottom"/>
            <w:hideMark/>
          </w:tcPr>
          <w:p w14:paraId="2BD69F3A"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11,781 </w:t>
            </w:r>
          </w:p>
        </w:tc>
        <w:tc>
          <w:tcPr>
            <w:tcW w:w="212" w:type="dxa"/>
            <w:gridSpan w:val="2"/>
            <w:tcBorders>
              <w:top w:val="nil"/>
              <w:left w:val="nil"/>
              <w:bottom w:val="nil"/>
              <w:right w:val="nil"/>
            </w:tcBorders>
            <w:shd w:val="clear" w:color="auto" w:fill="auto"/>
            <w:noWrap/>
            <w:vAlign w:val="bottom"/>
            <w:hideMark/>
          </w:tcPr>
          <w:p w14:paraId="63A72D0D"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single" w:sz="4" w:space="0" w:color="auto"/>
              <w:right w:val="nil"/>
            </w:tcBorders>
            <w:shd w:val="clear" w:color="auto" w:fill="auto"/>
            <w:noWrap/>
            <w:vAlign w:val="bottom"/>
            <w:hideMark/>
          </w:tcPr>
          <w:p w14:paraId="1F783E07"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11,594 </w:t>
            </w:r>
          </w:p>
        </w:tc>
      </w:tr>
      <w:tr w:rsidR="00F92D5A" w:rsidRPr="00F92D5A" w14:paraId="76A7A448" w14:textId="77777777" w:rsidTr="00DF2B96">
        <w:trPr>
          <w:trHeight w:val="285"/>
        </w:trPr>
        <w:tc>
          <w:tcPr>
            <w:tcW w:w="4932" w:type="dxa"/>
            <w:tcBorders>
              <w:top w:val="nil"/>
              <w:left w:val="nil"/>
              <w:bottom w:val="single" w:sz="4" w:space="0" w:color="auto"/>
              <w:right w:val="nil"/>
            </w:tcBorders>
            <w:shd w:val="clear" w:color="auto" w:fill="auto"/>
            <w:noWrap/>
            <w:vAlign w:val="bottom"/>
            <w:hideMark/>
          </w:tcPr>
          <w:p w14:paraId="3A21F84E"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Total liabilities</w:t>
            </w:r>
          </w:p>
        </w:tc>
        <w:tc>
          <w:tcPr>
            <w:tcW w:w="1572" w:type="dxa"/>
            <w:gridSpan w:val="3"/>
            <w:tcBorders>
              <w:top w:val="nil"/>
              <w:left w:val="nil"/>
              <w:bottom w:val="single" w:sz="4" w:space="0" w:color="auto"/>
              <w:right w:val="nil"/>
            </w:tcBorders>
            <w:shd w:val="clear" w:color="auto" w:fill="auto"/>
            <w:noWrap/>
            <w:vAlign w:val="bottom"/>
            <w:hideMark/>
          </w:tcPr>
          <w:p w14:paraId="443F8CAC"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79,486 </w:t>
            </w:r>
          </w:p>
        </w:tc>
        <w:tc>
          <w:tcPr>
            <w:tcW w:w="212" w:type="dxa"/>
            <w:gridSpan w:val="2"/>
            <w:tcBorders>
              <w:top w:val="nil"/>
              <w:left w:val="nil"/>
              <w:bottom w:val="nil"/>
              <w:right w:val="nil"/>
            </w:tcBorders>
            <w:shd w:val="clear" w:color="auto" w:fill="auto"/>
            <w:noWrap/>
            <w:vAlign w:val="bottom"/>
            <w:hideMark/>
          </w:tcPr>
          <w:p w14:paraId="55046F23"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single" w:sz="4" w:space="0" w:color="auto"/>
              <w:right w:val="nil"/>
            </w:tcBorders>
            <w:shd w:val="clear" w:color="auto" w:fill="auto"/>
            <w:noWrap/>
            <w:vAlign w:val="bottom"/>
            <w:hideMark/>
          </w:tcPr>
          <w:p w14:paraId="26286496"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82,600 </w:t>
            </w:r>
          </w:p>
        </w:tc>
      </w:tr>
      <w:tr w:rsidR="00F92D5A" w:rsidRPr="00F92D5A" w14:paraId="0F651AC0" w14:textId="77777777" w:rsidTr="00DF2B96">
        <w:trPr>
          <w:trHeight w:val="285"/>
        </w:trPr>
        <w:tc>
          <w:tcPr>
            <w:tcW w:w="4932" w:type="dxa"/>
            <w:tcBorders>
              <w:top w:val="nil"/>
              <w:left w:val="nil"/>
              <w:bottom w:val="nil"/>
              <w:right w:val="nil"/>
            </w:tcBorders>
            <w:shd w:val="clear" w:color="auto" w:fill="auto"/>
            <w:noWrap/>
            <w:vAlign w:val="bottom"/>
            <w:hideMark/>
          </w:tcPr>
          <w:p w14:paraId="18565D89"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Commitments and contingencies</w:t>
            </w:r>
          </w:p>
        </w:tc>
        <w:tc>
          <w:tcPr>
            <w:tcW w:w="1572" w:type="dxa"/>
            <w:gridSpan w:val="3"/>
            <w:tcBorders>
              <w:top w:val="nil"/>
              <w:left w:val="nil"/>
              <w:bottom w:val="nil"/>
              <w:right w:val="nil"/>
            </w:tcBorders>
            <w:shd w:val="clear" w:color="auto" w:fill="auto"/>
            <w:noWrap/>
            <w:vAlign w:val="bottom"/>
            <w:hideMark/>
          </w:tcPr>
          <w:p w14:paraId="444F2284" w14:textId="77777777" w:rsidR="00F92D5A" w:rsidRPr="00F92D5A" w:rsidRDefault="00F92D5A" w:rsidP="00F92D5A">
            <w:pPr>
              <w:spacing w:after="0" w:line="240" w:lineRule="auto"/>
              <w:rPr>
                <w:rFonts w:ascii="Segoe UI" w:eastAsia="Times New Roman" w:hAnsi="Segoe UI" w:cs="Segoe UI"/>
                <w:color w:val="666666"/>
                <w:sz w:val="20"/>
                <w:szCs w:val="20"/>
              </w:rPr>
            </w:pPr>
          </w:p>
        </w:tc>
        <w:tc>
          <w:tcPr>
            <w:tcW w:w="212" w:type="dxa"/>
            <w:gridSpan w:val="2"/>
            <w:tcBorders>
              <w:top w:val="nil"/>
              <w:left w:val="nil"/>
              <w:bottom w:val="nil"/>
              <w:right w:val="nil"/>
            </w:tcBorders>
            <w:shd w:val="clear" w:color="auto" w:fill="auto"/>
            <w:noWrap/>
            <w:vAlign w:val="bottom"/>
            <w:hideMark/>
          </w:tcPr>
          <w:p w14:paraId="2AEC0250" w14:textId="77777777" w:rsidR="00F92D5A" w:rsidRPr="00F92D5A" w:rsidRDefault="00F92D5A" w:rsidP="00F92D5A">
            <w:pPr>
              <w:spacing w:after="0" w:line="240" w:lineRule="auto"/>
              <w:jc w:val="right"/>
              <w:rPr>
                <w:rFonts w:ascii="Times New Roman" w:eastAsia="Times New Roman" w:hAnsi="Times New Roman"/>
                <w:sz w:val="20"/>
                <w:szCs w:val="20"/>
              </w:rPr>
            </w:pPr>
          </w:p>
        </w:tc>
        <w:tc>
          <w:tcPr>
            <w:tcW w:w="1152" w:type="dxa"/>
            <w:gridSpan w:val="2"/>
            <w:tcBorders>
              <w:top w:val="nil"/>
              <w:left w:val="nil"/>
              <w:bottom w:val="nil"/>
              <w:right w:val="nil"/>
            </w:tcBorders>
            <w:shd w:val="clear" w:color="auto" w:fill="auto"/>
            <w:noWrap/>
            <w:vAlign w:val="bottom"/>
            <w:hideMark/>
          </w:tcPr>
          <w:p w14:paraId="3B21812B" w14:textId="77777777" w:rsidR="00F92D5A" w:rsidRPr="00F92D5A" w:rsidRDefault="00F92D5A" w:rsidP="00F92D5A">
            <w:pPr>
              <w:spacing w:after="0" w:line="240" w:lineRule="auto"/>
              <w:rPr>
                <w:rFonts w:ascii="Times New Roman" w:eastAsia="Times New Roman" w:hAnsi="Times New Roman"/>
                <w:sz w:val="20"/>
                <w:szCs w:val="20"/>
              </w:rPr>
            </w:pPr>
          </w:p>
        </w:tc>
      </w:tr>
      <w:tr w:rsidR="00F92D5A" w:rsidRPr="00F92D5A" w14:paraId="1CD33E5F" w14:textId="77777777" w:rsidTr="00DF2B96">
        <w:trPr>
          <w:trHeight w:val="285"/>
        </w:trPr>
        <w:tc>
          <w:tcPr>
            <w:tcW w:w="4932" w:type="dxa"/>
            <w:tcBorders>
              <w:top w:val="nil"/>
              <w:left w:val="nil"/>
              <w:bottom w:val="nil"/>
              <w:right w:val="nil"/>
            </w:tcBorders>
            <w:shd w:val="clear" w:color="auto" w:fill="auto"/>
            <w:noWrap/>
            <w:vAlign w:val="bottom"/>
            <w:hideMark/>
          </w:tcPr>
          <w:p w14:paraId="34C00035"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Stockholders' equity:</w:t>
            </w:r>
          </w:p>
        </w:tc>
        <w:tc>
          <w:tcPr>
            <w:tcW w:w="1572" w:type="dxa"/>
            <w:gridSpan w:val="3"/>
            <w:tcBorders>
              <w:top w:val="nil"/>
              <w:left w:val="nil"/>
              <w:bottom w:val="nil"/>
              <w:right w:val="nil"/>
            </w:tcBorders>
            <w:shd w:val="clear" w:color="auto" w:fill="auto"/>
            <w:noWrap/>
            <w:vAlign w:val="bottom"/>
            <w:hideMark/>
          </w:tcPr>
          <w:p w14:paraId="44D4BD88" w14:textId="77777777" w:rsidR="00F92D5A" w:rsidRPr="00F92D5A" w:rsidRDefault="00F92D5A" w:rsidP="00F92D5A">
            <w:pPr>
              <w:spacing w:after="0" w:line="240" w:lineRule="auto"/>
              <w:rPr>
                <w:rFonts w:ascii="Segoe UI" w:eastAsia="Times New Roman" w:hAnsi="Segoe UI" w:cs="Segoe UI"/>
                <w:color w:val="666666"/>
                <w:sz w:val="20"/>
                <w:szCs w:val="20"/>
              </w:rPr>
            </w:pPr>
          </w:p>
        </w:tc>
        <w:tc>
          <w:tcPr>
            <w:tcW w:w="212" w:type="dxa"/>
            <w:gridSpan w:val="2"/>
            <w:tcBorders>
              <w:top w:val="nil"/>
              <w:left w:val="nil"/>
              <w:bottom w:val="nil"/>
              <w:right w:val="nil"/>
            </w:tcBorders>
            <w:shd w:val="clear" w:color="auto" w:fill="auto"/>
            <w:noWrap/>
            <w:vAlign w:val="bottom"/>
            <w:hideMark/>
          </w:tcPr>
          <w:p w14:paraId="3077E0CD" w14:textId="77777777" w:rsidR="00F92D5A" w:rsidRPr="00F92D5A" w:rsidRDefault="00F92D5A" w:rsidP="00F92D5A">
            <w:pPr>
              <w:spacing w:after="0" w:line="240" w:lineRule="auto"/>
              <w:jc w:val="right"/>
              <w:rPr>
                <w:rFonts w:ascii="Times New Roman" w:eastAsia="Times New Roman" w:hAnsi="Times New Roman"/>
                <w:sz w:val="20"/>
                <w:szCs w:val="20"/>
              </w:rPr>
            </w:pPr>
          </w:p>
        </w:tc>
        <w:tc>
          <w:tcPr>
            <w:tcW w:w="1152" w:type="dxa"/>
            <w:gridSpan w:val="2"/>
            <w:tcBorders>
              <w:top w:val="nil"/>
              <w:left w:val="nil"/>
              <w:bottom w:val="nil"/>
              <w:right w:val="nil"/>
            </w:tcBorders>
            <w:shd w:val="clear" w:color="auto" w:fill="auto"/>
            <w:noWrap/>
            <w:vAlign w:val="bottom"/>
            <w:hideMark/>
          </w:tcPr>
          <w:p w14:paraId="01F7DC83" w14:textId="77777777" w:rsidR="00F92D5A" w:rsidRPr="00F92D5A" w:rsidRDefault="00F92D5A" w:rsidP="00F92D5A">
            <w:pPr>
              <w:spacing w:after="0" w:line="240" w:lineRule="auto"/>
              <w:rPr>
                <w:rFonts w:ascii="Times New Roman" w:eastAsia="Times New Roman" w:hAnsi="Times New Roman"/>
                <w:sz w:val="20"/>
                <w:szCs w:val="20"/>
              </w:rPr>
            </w:pPr>
          </w:p>
        </w:tc>
      </w:tr>
      <w:tr w:rsidR="00F92D5A" w:rsidRPr="00F92D5A" w14:paraId="01687384" w14:textId="77777777" w:rsidTr="00DF2B96">
        <w:trPr>
          <w:trHeight w:val="570"/>
        </w:trPr>
        <w:tc>
          <w:tcPr>
            <w:tcW w:w="4932" w:type="dxa"/>
            <w:tcBorders>
              <w:top w:val="nil"/>
              <w:left w:val="nil"/>
              <w:bottom w:val="nil"/>
              <w:right w:val="nil"/>
            </w:tcBorders>
            <w:shd w:val="clear" w:color="auto" w:fill="auto"/>
            <w:vAlign w:val="bottom"/>
            <w:hideMark/>
          </w:tcPr>
          <w:p w14:paraId="6F0C7F81"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Common stock and paid-in capital - shares</w:t>
            </w:r>
            <w:r w:rsidRPr="00F92D5A">
              <w:rPr>
                <w:rFonts w:ascii="Segoe UI" w:eastAsia="Times New Roman" w:hAnsi="Segoe UI" w:cs="Segoe UI"/>
                <w:color w:val="666666"/>
                <w:sz w:val="20"/>
                <w:szCs w:val="20"/>
              </w:rPr>
              <w:br/>
              <w:t xml:space="preserve">    authorized 24,000; outstanding </w:t>
            </w:r>
            <w:r w:rsidRPr="00F92D5A">
              <w:rPr>
                <w:rFonts w:ascii="Segoe UI" w:eastAsia="Times New Roman" w:hAnsi="Segoe UI" w:cs="Segoe UI"/>
                <w:b/>
                <w:bCs/>
                <w:color w:val="666666"/>
                <w:sz w:val="20"/>
                <w:szCs w:val="20"/>
              </w:rPr>
              <w:t>8,255</w:t>
            </w:r>
            <w:r w:rsidRPr="00F92D5A">
              <w:rPr>
                <w:rFonts w:ascii="Segoe UI" w:eastAsia="Times New Roman" w:hAnsi="Segoe UI" w:cs="Segoe UI"/>
                <w:color w:val="666666"/>
                <w:sz w:val="20"/>
                <w:szCs w:val="20"/>
              </w:rPr>
              <w:t xml:space="preserve"> and 8,239</w:t>
            </w:r>
          </w:p>
        </w:tc>
        <w:tc>
          <w:tcPr>
            <w:tcW w:w="1572" w:type="dxa"/>
            <w:gridSpan w:val="3"/>
            <w:tcBorders>
              <w:top w:val="nil"/>
              <w:left w:val="nil"/>
              <w:bottom w:val="nil"/>
              <w:right w:val="nil"/>
            </w:tcBorders>
            <w:shd w:val="clear" w:color="auto" w:fill="auto"/>
            <w:noWrap/>
            <w:vAlign w:val="bottom"/>
            <w:hideMark/>
          </w:tcPr>
          <w:p w14:paraId="4D846329"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68,362 </w:t>
            </w:r>
          </w:p>
        </w:tc>
        <w:tc>
          <w:tcPr>
            <w:tcW w:w="212" w:type="dxa"/>
            <w:gridSpan w:val="2"/>
            <w:tcBorders>
              <w:top w:val="nil"/>
              <w:left w:val="nil"/>
              <w:bottom w:val="nil"/>
              <w:right w:val="nil"/>
            </w:tcBorders>
            <w:shd w:val="clear" w:color="auto" w:fill="auto"/>
            <w:noWrap/>
            <w:vAlign w:val="bottom"/>
            <w:hideMark/>
          </w:tcPr>
          <w:p w14:paraId="6ADCF9ED"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nil"/>
              <w:right w:val="nil"/>
            </w:tcBorders>
            <w:shd w:val="clear" w:color="auto" w:fill="auto"/>
            <w:noWrap/>
            <w:vAlign w:val="bottom"/>
            <w:hideMark/>
          </w:tcPr>
          <w:p w14:paraId="3A6CF7BA"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68,366 </w:t>
            </w:r>
          </w:p>
        </w:tc>
      </w:tr>
      <w:tr w:rsidR="00F92D5A" w:rsidRPr="00F92D5A" w14:paraId="6356C19D" w14:textId="77777777" w:rsidTr="00DF2B96">
        <w:trPr>
          <w:trHeight w:val="285"/>
        </w:trPr>
        <w:tc>
          <w:tcPr>
            <w:tcW w:w="4932" w:type="dxa"/>
            <w:tcBorders>
              <w:top w:val="nil"/>
              <w:left w:val="nil"/>
              <w:bottom w:val="nil"/>
              <w:right w:val="nil"/>
            </w:tcBorders>
            <w:shd w:val="clear" w:color="auto" w:fill="auto"/>
            <w:vAlign w:val="bottom"/>
            <w:hideMark/>
          </w:tcPr>
          <w:p w14:paraId="1F24335F"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Retained earnings</w:t>
            </w:r>
          </w:p>
        </w:tc>
        <w:tc>
          <w:tcPr>
            <w:tcW w:w="1572" w:type="dxa"/>
            <w:gridSpan w:val="3"/>
            <w:tcBorders>
              <w:top w:val="nil"/>
              <w:left w:val="nil"/>
              <w:bottom w:val="nil"/>
              <w:right w:val="nil"/>
            </w:tcBorders>
            <w:shd w:val="clear" w:color="auto" w:fill="auto"/>
            <w:noWrap/>
            <w:vAlign w:val="bottom"/>
            <w:hideMark/>
          </w:tcPr>
          <w:p w14:paraId="4AD381A1"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18,051 </w:t>
            </w:r>
          </w:p>
        </w:tc>
        <w:tc>
          <w:tcPr>
            <w:tcW w:w="212" w:type="dxa"/>
            <w:gridSpan w:val="2"/>
            <w:tcBorders>
              <w:top w:val="nil"/>
              <w:left w:val="nil"/>
              <w:bottom w:val="nil"/>
              <w:right w:val="nil"/>
            </w:tcBorders>
            <w:shd w:val="clear" w:color="auto" w:fill="auto"/>
            <w:noWrap/>
            <w:vAlign w:val="bottom"/>
            <w:hideMark/>
          </w:tcPr>
          <w:p w14:paraId="2F20D2B8"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nil"/>
              <w:right w:val="nil"/>
            </w:tcBorders>
            <w:shd w:val="clear" w:color="auto" w:fill="auto"/>
            <w:noWrap/>
            <w:vAlign w:val="bottom"/>
            <w:hideMark/>
          </w:tcPr>
          <w:p w14:paraId="1940BB1B"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17,710 </w:t>
            </w:r>
          </w:p>
        </w:tc>
      </w:tr>
      <w:tr w:rsidR="00F92D5A" w:rsidRPr="00F92D5A" w14:paraId="724C1830" w14:textId="77777777" w:rsidTr="00DF2B96">
        <w:trPr>
          <w:trHeight w:val="285"/>
        </w:trPr>
        <w:tc>
          <w:tcPr>
            <w:tcW w:w="4932" w:type="dxa"/>
            <w:tcBorders>
              <w:top w:val="nil"/>
              <w:left w:val="nil"/>
              <w:bottom w:val="nil"/>
              <w:right w:val="nil"/>
            </w:tcBorders>
            <w:shd w:val="clear" w:color="auto" w:fill="auto"/>
            <w:vAlign w:val="bottom"/>
            <w:hideMark/>
          </w:tcPr>
          <w:p w14:paraId="124E96D4"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Accumulated other comprehensive income</w:t>
            </w:r>
          </w:p>
        </w:tc>
        <w:tc>
          <w:tcPr>
            <w:tcW w:w="1572" w:type="dxa"/>
            <w:gridSpan w:val="3"/>
            <w:tcBorders>
              <w:top w:val="nil"/>
              <w:left w:val="nil"/>
              <w:bottom w:val="nil"/>
              <w:right w:val="nil"/>
            </w:tcBorders>
            <w:shd w:val="clear" w:color="auto" w:fill="auto"/>
            <w:noWrap/>
            <w:vAlign w:val="bottom"/>
            <w:hideMark/>
          </w:tcPr>
          <w:p w14:paraId="6BFD00FB"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3,757 </w:t>
            </w:r>
          </w:p>
        </w:tc>
        <w:tc>
          <w:tcPr>
            <w:tcW w:w="212" w:type="dxa"/>
            <w:gridSpan w:val="2"/>
            <w:tcBorders>
              <w:top w:val="nil"/>
              <w:left w:val="nil"/>
              <w:bottom w:val="nil"/>
              <w:right w:val="nil"/>
            </w:tcBorders>
            <w:shd w:val="clear" w:color="auto" w:fill="auto"/>
            <w:noWrap/>
            <w:vAlign w:val="bottom"/>
            <w:hideMark/>
          </w:tcPr>
          <w:p w14:paraId="641B7F56"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nil"/>
              <w:right w:val="nil"/>
            </w:tcBorders>
            <w:shd w:val="clear" w:color="auto" w:fill="auto"/>
            <w:noWrap/>
            <w:vAlign w:val="bottom"/>
            <w:hideMark/>
          </w:tcPr>
          <w:p w14:paraId="0DF104A6"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3,708 </w:t>
            </w:r>
          </w:p>
        </w:tc>
      </w:tr>
      <w:tr w:rsidR="00F92D5A" w:rsidRPr="00F92D5A" w14:paraId="7673FFC3" w14:textId="77777777" w:rsidTr="00DF2B96">
        <w:trPr>
          <w:trHeight w:val="330"/>
        </w:trPr>
        <w:tc>
          <w:tcPr>
            <w:tcW w:w="4932" w:type="dxa"/>
            <w:tcBorders>
              <w:top w:val="single" w:sz="4" w:space="0" w:color="auto"/>
              <w:left w:val="nil"/>
              <w:bottom w:val="single" w:sz="4" w:space="0" w:color="auto"/>
              <w:right w:val="nil"/>
            </w:tcBorders>
            <w:shd w:val="clear" w:color="auto" w:fill="auto"/>
            <w:noWrap/>
            <w:vAlign w:val="bottom"/>
            <w:hideMark/>
          </w:tcPr>
          <w:p w14:paraId="6C48D901"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Total stockholders' equity</w:t>
            </w:r>
          </w:p>
        </w:tc>
        <w:tc>
          <w:tcPr>
            <w:tcW w:w="1572" w:type="dxa"/>
            <w:gridSpan w:val="3"/>
            <w:tcBorders>
              <w:top w:val="single" w:sz="4" w:space="0" w:color="auto"/>
              <w:left w:val="nil"/>
              <w:bottom w:val="single" w:sz="4" w:space="0" w:color="auto"/>
              <w:right w:val="nil"/>
            </w:tcBorders>
            <w:shd w:val="clear" w:color="auto" w:fill="auto"/>
            <w:noWrap/>
            <w:vAlign w:val="bottom"/>
            <w:hideMark/>
          </w:tcPr>
          <w:p w14:paraId="41B9E709"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90,170 </w:t>
            </w:r>
          </w:p>
        </w:tc>
        <w:tc>
          <w:tcPr>
            <w:tcW w:w="212" w:type="dxa"/>
            <w:gridSpan w:val="2"/>
            <w:tcBorders>
              <w:top w:val="nil"/>
              <w:left w:val="nil"/>
              <w:bottom w:val="nil"/>
              <w:right w:val="nil"/>
            </w:tcBorders>
            <w:shd w:val="clear" w:color="auto" w:fill="auto"/>
            <w:noWrap/>
            <w:vAlign w:val="bottom"/>
            <w:hideMark/>
          </w:tcPr>
          <w:p w14:paraId="13E11EDC"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single" w:sz="4" w:space="0" w:color="auto"/>
              <w:left w:val="nil"/>
              <w:bottom w:val="single" w:sz="4" w:space="0" w:color="auto"/>
              <w:right w:val="nil"/>
            </w:tcBorders>
            <w:shd w:val="clear" w:color="auto" w:fill="auto"/>
            <w:noWrap/>
            <w:vAlign w:val="bottom"/>
            <w:hideMark/>
          </w:tcPr>
          <w:p w14:paraId="3E69A88D"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89,784 </w:t>
            </w:r>
          </w:p>
        </w:tc>
      </w:tr>
      <w:tr w:rsidR="00F92D5A" w:rsidRPr="00F92D5A" w14:paraId="72E7AB69" w14:textId="77777777" w:rsidTr="00DF2B96">
        <w:trPr>
          <w:trHeight w:val="345"/>
        </w:trPr>
        <w:tc>
          <w:tcPr>
            <w:tcW w:w="4932" w:type="dxa"/>
            <w:tcBorders>
              <w:top w:val="nil"/>
              <w:left w:val="nil"/>
              <w:bottom w:val="nil"/>
              <w:right w:val="nil"/>
            </w:tcBorders>
            <w:shd w:val="clear" w:color="auto" w:fill="auto"/>
            <w:noWrap/>
            <w:vAlign w:val="bottom"/>
            <w:hideMark/>
          </w:tcPr>
          <w:p w14:paraId="5B27D42C" w14:textId="77777777" w:rsidR="00F92D5A" w:rsidRPr="00F92D5A" w:rsidRDefault="00F92D5A" w:rsidP="00F92D5A">
            <w:pPr>
              <w:spacing w:after="0" w:line="240" w:lineRule="auto"/>
              <w:ind w:firstLineChars="100" w:firstLine="200"/>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Total liabilities and stockholders' equity</w:t>
            </w:r>
          </w:p>
        </w:tc>
        <w:tc>
          <w:tcPr>
            <w:tcW w:w="1572" w:type="dxa"/>
            <w:gridSpan w:val="3"/>
            <w:tcBorders>
              <w:top w:val="nil"/>
              <w:left w:val="nil"/>
              <w:bottom w:val="single" w:sz="8" w:space="0" w:color="auto"/>
              <w:right w:val="nil"/>
            </w:tcBorders>
            <w:shd w:val="clear" w:color="auto" w:fill="auto"/>
            <w:noWrap/>
            <w:vAlign w:val="bottom"/>
            <w:hideMark/>
          </w:tcPr>
          <w:p w14:paraId="22039166"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 $         169,656 </w:t>
            </w:r>
          </w:p>
        </w:tc>
        <w:tc>
          <w:tcPr>
            <w:tcW w:w="212" w:type="dxa"/>
            <w:gridSpan w:val="2"/>
            <w:tcBorders>
              <w:top w:val="nil"/>
              <w:left w:val="nil"/>
              <w:bottom w:val="nil"/>
              <w:right w:val="nil"/>
            </w:tcBorders>
            <w:shd w:val="clear" w:color="auto" w:fill="auto"/>
            <w:noWrap/>
            <w:vAlign w:val="bottom"/>
            <w:hideMark/>
          </w:tcPr>
          <w:p w14:paraId="7DEDC1BB"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52" w:type="dxa"/>
            <w:gridSpan w:val="2"/>
            <w:tcBorders>
              <w:top w:val="nil"/>
              <w:left w:val="nil"/>
              <w:bottom w:val="single" w:sz="8" w:space="0" w:color="auto"/>
              <w:right w:val="nil"/>
            </w:tcBorders>
            <w:shd w:val="clear" w:color="auto" w:fill="auto"/>
            <w:noWrap/>
            <w:vAlign w:val="bottom"/>
            <w:hideMark/>
          </w:tcPr>
          <w:p w14:paraId="252E0E4F"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  172,384 </w:t>
            </w:r>
          </w:p>
        </w:tc>
      </w:tr>
      <w:tr w:rsidR="00F92D5A" w:rsidRPr="00F92D5A" w14:paraId="76B727F5" w14:textId="77777777" w:rsidTr="00DF2B96">
        <w:trPr>
          <w:gridAfter w:val="1"/>
          <w:wAfter w:w="44" w:type="dxa"/>
          <w:trHeight w:val="285"/>
        </w:trPr>
        <w:tc>
          <w:tcPr>
            <w:tcW w:w="5036" w:type="dxa"/>
            <w:gridSpan w:val="2"/>
            <w:tcBorders>
              <w:top w:val="nil"/>
              <w:left w:val="nil"/>
              <w:bottom w:val="nil"/>
              <w:right w:val="nil"/>
            </w:tcBorders>
            <w:shd w:val="clear" w:color="auto" w:fill="auto"/>
            <w:noWrap/>
            <w:vAlign w:val="bottom"/>
            <w:hideMark/>
          </w:tcPr>
          <w:p w14:paraId="34216BA5" w14:textId="77777777" w:rsidR="00F92D5A" w:rsidRPr="00F92D5A" w:rsidRDefault="00F92D5A" w:rsidP="00F92D5A">
            <w:pPr>
              <w:spacing w:after="0" w:line="240" w:lineRule="auto"/>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lastRenderedPageBreak/>
              <w:t>MICROSOFT CORPORATION</w:t>
            </w:r>
          </w:p>
        </w:tc>
        <w:tc>
          <w:tcPr>
            <w:tcW w:w="1456" w:type="dxa"/>
            <w:tcBorders>
              <w:top w:val="nil"/>
              <w:left w:val="nil"/>
              <w:bottom w:val="nil"/>
              <w:right w:val="nil"/>
            </w:tcBorders>
            <w:shd w:val="clear" w:color="auto" w:fill="auto"/>
            <w:noWrap/>
            <w:vAlign w:val="bottom"/>
            <w:hideMark/>
          </w:tcPr>
          <w:p w14:paraId="012B73D5" w14:textId="77777777" w:rsidR="00F92D5A" w:rsidRPr="00F92D5A" w:rsidRDefault="00F92D5A" w:rsidP="00F92D5A">
            <w:pPr>
              <w:spacing w:after="0" w:line="240" w:lineRule="auto"/>
              <w:rPr>
                <w:rFonts w:ascii="Segoe UI" w:eastAsia="Times New Roman" w:hAnsi="Segoe UI" w:cs="Segoe UI"/>
                <w:b/>
                <w:bCs/>
                <w:color w:val="666666"/>
                <w:sz w:val="20"/>
                <w:szCs w:val="20"/>
              </w:rPr>
            </w:pPr>
          </w:p>
        </w:tc>
        <w:tc>
          <w:tcPr>
            <w:tcW w:w="196" w:type="dxa"/>
            <w:gridSpan w:val="2"/>
            <w:tcBorders>
              <w:top w:val="nil"/>
              <w:left w:val="nil"/>
              <w:bottom w:val="nil"/>
              <w:right w:val="nil"/>
            </w:tcBorders>
            <w:shd w:val="clear" w:color="auto" w:fill="auto"/>
            <w:noWrap/>
            <w:vAlign w:val="bottom"/>
            <w:hideMark/>
          </w:tcPr>
          <w:p w14:paraId="7B077284" w14:textId="77777777" w:rsidR="00F92D5A" w:rsidRPr="00F92D5A" w:rsidRDefault="00F92D5A" w:rsidP="00F92D5A">
            <w:pPr>
              <w:spacing w:after="0" w:line="240" w:lineRule="auto"/>
              <w:jc w:val="right"/>
              <w:rPr>
                <w:rFonts w:ascii="Times New Roman" w:eastAsia="Times New Roman" w:hAnsi="Times New Roman"/>
                <w:sz w:val="20"/>
                <w:szCs w:val="20"/>
              </w:rPr>
            </w:pPr>
          </w:p>
        </w:tc>
        <w:tc>
          <w:tcPr>
            <w:tcW w:w="1136" w:type="dxa"/>
            <w:gridSpan w:val="2"/>
            <w:tcBorders>
              <w:top w:val="nil"/>
              <w:left w:val="nil"/>
              <w:bottom w:val="nil"/>
              <w:right w:val="nil"/>
            </w:tcBorders>
            <w:shd w:val="clear" w:color="auto" w:fill="auto"/>
            <w:noWrap/>
            <w:vAlign w:val="bottom"/>
            <w:hideMark/>
          </w:tcPr>
          <w:p w14:paraId="67C11E60" w14:textId="77777777" w:rsidR="00F92D5A" w:rsidRPr="00F92D5A" w:rsidRDefault="00F92D5A" w:rsidP="00F92D5A">
            <w:pPr>
              <w:spacing w:after="0" w:line="240" w:lineRule="auto"/>
              <w:rPr>
                <w:rFonts w:ascii="Times New Roman" w:eastAsia="Times New Roman" w:hAnsi="Times New Roman"/>
                <w:sz w:val="20"/>
                <w:szCs w:val="20"/>
              </w:rPr>
            </w:pPr>
          </w:p>
        </w:tc>
      </w:tr>
      <w:tr w:rsidR="00F92D5A" w:rsidRPr="00F92D5A" w14:paraId="0C0431C5" w14:textId="77777777" w:rsidTr="00DF2B96">
        <w:trPr>
          <w:gridAfter w:val="1"/>
          <w:wAfter w:w="44" w:type="dxa"/>
          <w:trHeight w:val="285"/>
        </w:trPr>
        <w:tc>
          <w:tcPr>
            <w:tcW w:w="5036" w:type="dxa"/>
            <w:gridSpan w:val="2"/>
            <w:tcBorders>
              <w:top w:val="nil"/>
              <w:left w:val="nil"/>
              <w:bottom w:val="nil"/>
              <w:right w:val="nil"/>
            </w:tcBorders>
            <w:shd w:val="clear" w:color="auto" w:fill="auto"/>
            <w:noWrap/>
            <w:vAlign w:val="bottom"/>
            <w:hideMark/>
          </w:tcPr>
          <w:p w14:paraId="6B84CF19" w14:textId="77777777" w:rsidR="00F92D5A" w:rsidRPr="00F92D5A" w:rsidRDefault="00F92D5A" w:rsidP="00F92D5A">
            <w:pPr>
              <w:spacing w:after="0" w:line="240" w:lineRule="auto"/>
              <w:jc w:val="right"/>
              <w:rPr>
                <w:rFonts w:ascii="Times New Roman" w:eastAsia="Times New Roman" w:hAnsi="Times New Roman"/>
                <w:sz w:val="20"/>
                <w:szCs w:val="20"/>
              </w:rPr>
            </w:pPr>
          </w:p>
        </w:tc>
        <w:tc>
          <w:tcPr>
            <w:tcW w:w="1456" w:type="dxa"/>
            <w:tcBorders>
              <w:top w:val="nil"/>
              <w:left w:val="nil"/>
              <w:bottom w:val="nil"/>
              <w:right w:val="nil"/>
            </w:tcBorders>
            <w:shd w:val="clear" w:color="auto" w:fill="auto"/>
            <w:noWrap/>
            <w:vAlign w:val="bottom"/>
            <w:hideMark/>
          </w:tcPr>
          <w:p w14:paraId="6109DDE7" w14:textId="77777777" w:rsidR="00F92D5A" w:rsidRPr="00F92D5A" w:rsidRDefault="00F92D5A" w:rsidP="00F92D5A">
            <w:pPr>
              <w:spacing w:after="0" w:line="240" w:lineRule="auto"/>
              <w:rPr>
                <w:rFonts w:ascii="Times New Roman" w:eastAsia="Times New Roman" w:hAnsi="Times New Roman"/>
                <w:sz w:val="20"/>
                <w:szCs w:val="20"/>
              </w:rPr>
            </w:pPr>
          </w:p>
        </w:tc>
        <w:tc>
          <w:tcPr>
            <w:tcW w:w="196" w:type="dxa"/>
            <w:gridSpan w:val="2"/>
            <w:tcBorders>
              <w:top w:val="nil"/>
              <w:left w:val="nil"/>
              <w:bottom w:val="nil"/>
              <w:right w:val="nil"/>
            </w:tcBorders>
            <w:shd w:val="clear" w:color="auto" w:fill="auto"/>
            <w:noWrap/>
            <w:vAlign w:val="bottom"/>
            <w:hideMark/>
          </w:tcPr>
          <w:p w14:paraId="5292CF71" w14:textId="77777777" w:rsidR="00F92D5A" w:rsidRPr="00F92D5A" w:rsidRDefault="00F92D5A" w:rsidP="00F92D5A">
            <w:pPr>
              <w:spacing w:after="0" w:line="240" w:lineRule="auto"/>
              <w:jc w:val="right"/>
              <w:rPr>
                <w:rFonts w:ascii="Times New Roman" w:eastAsia="Times New Roman" w:hAnsi="Times New Roman"/>
                <w:sz w:val="20"/>
                <w:szCs w:val="20"/>
              </w:rPr>
            </w:pPr>
          </w:p>
        </w:tc>
        <w:tc>
          <w:tcPr>
            <w:tcW w:w="1136" w:type="dxa"/>
            <w:gridSpan w:val="2"/>
            <w:tcBorders>
              <w:top w:val="nil"/>
              <w:left w:val="nil"/>
              <w:bottom w:val="nil"/>
              <w:right w:val="nil"/>
            </w:tcBorders>
            <w:shd w:val="clear" w:color="auto" w:fill="auto"/>
            <w:noWrap/>
            <w:vAlign w:val="bottom"/>
            <w:hideMark/>
          </w:tcPr>
          <w:p w14:paraId="652D0ACC" w14:textId="77777777" w:rsidR="00F92D5A" w:rsidRPr="00F92D5A" w:rsidRDefault="00F92D5A" w:rsidP="00F92D5A">
            <w:pPr>
              <w:spacing w:after="0" w:line="240" w:lineRule="auto"/>
              <w:rPr>
                <w:rFonts w:ascii="Times New Roman" w:eastAsia="Times New Roman" w:hAnsi="Times New Roman"/>
                <w:sz w:val="20"/>
                <w:szCs w:val="20"/>
              </w:rPr>
            </w:pPr>
          </w:p>
        </w:tc>
      </w:tr>
      <w:tr w:rsidR="00F92D5A" w:rsidRPr="00F92D5A" w14:paraId="52169F67" w14:textId="77777777" w:rsidTr="00DF2B96">
        <w:trPr>
          <w:gridAfter w:val="1"/>
          <w:wAfter w:w="44" w:type="dxa"/>
          <w:trHeight w:val="285"/>
        </w:trPr>
        <w:tc>
          <w:tcPr>
            <w:tcW w:w="7824" w:type="dxa"/>
            <w:gridSpan w:val="7"/>
            <w:tcBorders>
              <w:top w:val="nil"/>
              <w:left w:val="nil"/>
              <w:bottom w:val="nil"/>
              <w:right w:val="nil"/>
            </w:tcBorders>
            <w:shd w:val="clear" w:color="auto" w:fill="auto"/>
            <w:noWrap/>
            <w:vAlign w:val="bottom"/>
            <w:hideMark/>
          </w:tcPr>
          <w:p w14:paraId="17F5F722" w14:textId="77777777" w:rsidR="00F92D5A" w:rsidRPr="00F92D5A" w:rsidRDefault="00F92D5A" w:rsidP="00F92D5A">
            <w:pPr>
              <w:spacing w:after="0" w:line="240" w:lineRule="auto"/>
              <w:jc w:val="center"/>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CASH FLOWS STATEMENTS</w:t>
            </w:r>
          </w:p>
        </w:tc>
      </w:tr>
      <w:tr w:rsidR="00F92D5A" w:rsidRPr="00F92D5A" w14:paraId="71729976" w14:textId="77777777" w:rsidTr="00DF2B96">
        <w:trPr>
          <w:gridAfter w:val="1"/>
          <w:wAfter w:w="44" w:type="dxa"/>
          <w:trHeight w:val="285"/>
        </w:trPr>
        <w:tc>
          <w:tcPr>
            <w:tcW w:w="7824" w:type="dxa"/>
            <w:gridSpan w:val="7"/>
            <w:tcBorders>
              <w:top w:val="nil"/>
              <w:left w:val="nil"/>
              <w:bottom w:val="nil"/>
              <w:right w:val="nil"/>
            </w:tcBorders>
            <w:shd w:val="clear" w:color="auto" w:fill="auto"/>
            <w:noWrap/>
            <w:vAlign w:val="bottom"/>
            <w:hideMark/>
          </w:tcPr>
          <w:p w14:paraId="48EE1A45" w14:textId="77777777" w:rsidR="00F92D5A" w:rsidRPr="00F92D5A" w:rsidRDefault="00F92D5A" w:rsidP="00F92D5A">
            <w:pPr>
              <w:spacing w:after="0" w:line="240" w:lineRule="auto"/>
              <w:jc w:val="center"/>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(In millions)(Unaudited)</w:t>
            </w:r>
          </w:p>
        </w:tc>
      </w:tr>
      <w:tr w:rsidR="00F92D5A" w:rsidRPr="00F92D5A" w14:paraId="137A3794" w14:textId="77777777" w:rsidTr="00DF2B96">
        <w:trPr>
          <w:gridAfter w:val="1"/>
          <w:wAfter w:w="44" w:type="dxa"/>
          <w:trHeight w:val="285"/>
        </w:trPr>
        <w:tc>
          <w:tcPr>
            <w:tcW w:w="5036" w:type="dxa"/>
            <w:gridSpan w:val="2"/>
            <w:tcBorders>
              <w:top w:val="nil"/>
              <w:left w:val="nil"/>
              <w:bottom w:val="nil"/>
              <w:right w:val="nil"/>
            </w:tcBorders>
            <w:shd w:val="clear" w:color="auto" w:fill="auto"/>
            <w:noWrap/>
            <w:vAlign w:val="bottom"/>
            <w:hideMark/>
          </w:tcPr>
          <w:p w14:paraId="5476403F" w14:textId="77777777" w:rsidR="00F92D5A" w:rsidRPr="00F92D5A" w:rsidRDefault="00F92D5A" w:rsidP="00F92D5A">
            <w:pPr>
              <w:spacing w:after="0" w:line="240" w:lineRule="auto"/>
              <w:jc w:val="center"/>
              <w:rPr>
                <w:rFonts w:ascii="Segoe UI" w:eastAsia="Times New Roman" w:hAnsi="Segoe UI" w:cs="Segoe UI"/>
                <w:color w:val="666666"/>
                <w:sz w:val="20"/>
                <w:szCs w:val="20"/>
              </w:rPr>
            </w:pPr>
          </w:p>
        </w:tc>
        <w:tc>
          <w:tcPr>
            <w:tcW w:w="1456" w:type="dxa"/>
            <w:tcBorders>
              <w:top w:val="nil"/>
              <w:left w:val="nil"/>
              <w:bottom w:val="nil"/>
              <w:right w:val="nil"/>
            </w:tcBorders>
            <w:shd w:val="clear" w:color="auto" w:fill="auto"/>
            <w:noWrap/>
            <w:vAlign w:val="bottom"/>
            <w:hideMark/>
          </w:tcPr>
          <w:p w14:paraId="578B9ECE" w14:textId="77777777" w:rsidR="00F92D5A" w:rsidRPr="00F92D5A" w:rsidRDefault="00F92D5A" w:rsidP="00F92D5A">
            <w:pPr>
              <w:spacing w:after="0" w:line="240" w:lineRule="auto"/>
              <w:jc w:val="center"/>
              <w:rPr>
                <w:rFonts w:ascii="Times New Roman" w:eastAsia="Times New Roman" w:hAnsi="Times New Roman"/>
                <w:sz w:val="20"/>
                <w:szCs w:val="20"/>
              </w:rPr>
            </w:pPr>
          </w:p>
        </w:tc>
        <w:tc>
          <w:tcPr>
            <w:tcW w:w="196" w:type="dxa"/>
            <w:gridSpan w:val="2"/>
            <w:tcBorders>
              <w:top w:val="nil"/>
              <w:left w:val="nil"/>
              <w:bottom w:val="nil"/>
              <w:right w:val="nil"/>
            </w:tcBorders>
            <w:shd w:val="clear" w:color="auto" w:fill="auto"/>
            <w:noWrap/>
            <w:vAlign w:val="bottom"/>
            <w:hideMark/>
          </w:tcPr>
          <w:p w14:paraId="22583096" w14:textId="77777777" w:rsidR="00F92D5A" w:rsidRPr="00F92D5A" w:rsidRDefault="00F92D5A" w:rsidP="00F92D5A">
            <w:pPr>
              <w:spacing w:after="0" w:line="240" w:lineRule="auto"/>
              <w:jc w:val="center"/>
              <w:rPr>
                <w:rFonts w:ascii="Times New Roman" w:eastAsia="Times New Roman" w:hAnsi="Times New Roman"/>
                <w:sz w:val="20"/>
                <w:szCs w:val="20"/>
              </w:rPr>
            </w:pPr>
          </w:p>
        </w:tc>
        <w:tc>
          <w:tcPr>
            <w:tcW w:w="1136" w:type="dxa"/>
            <w:gridSpan w:val="2"/>
            <w:tcBorders>
              <w:top w:val="nil"/>
              <w:left w:val="nil"/>
              <w:bottom w:val="nil"/>
              <w:right w:val="nil"/>
            </w:tcBorders>
            <w:shd w:val="clear" w:color="auto" w:fill="auto"/>
            <w:noWrap/>
            <w:vAlign w:val="bottom"/>
            <w:hideMark/>
          </w:tcPr>
          <w:p w14:paraId="2C4CA59D" w14:textId="77777777" w:rsidR="00F92D5A" w:rsidRPr="00F92D5A" w:rsidRDefault="00F92D5A" w:rsidP="00F92D5A">
            <w:pPr>
              <w:spacing w:after="0" w:line="240" w:lineRule="auto"/>
              <w:jc w:val="center"/>
              <w:rPr>
                <w:rFonts w:ascii="Times New Roman" w:eastAsia="Times New Roman" w:hAnsi="Times New Roman"/>
                <w:sz w:val="20"/>
                <w:szCs w:val="20"/>
              </w:rPr>
            </w:pPr>
          </w:p>
        </w:tc>
      </w:tr>
      <w:tr w:rsidR="00F92D5A" w:rsidRPr="00F92D5A" w14:paraId="3D85DDCE" w14:textId="77777777" w:rsidTr="00DF2B96">
        <w:trPr>
          <w:gridAfter w:val="1"/>
          <w:wAfter w:w="44" w:type="dxa"/>
          <w:trHeight w:val="300"/>
        </w:trPr>
        <w:tc>
          <w:tcPr>
            <w:tcW w:w="5036" w:type="dxa"/>
            <w:gridSpan w:val="2"/>
            <w:tcBorders>
              <w:top w:val="nil"/>
              <w:left w:val="nil"/>
              <w:bottom w:val="nil"/>
              <w:right w:val="nil"/>
            </w:tcBorders>
            <w:shd w:val="clear" w:color="auto" w:fill="auto"/>
            <w:noWrap/>
            <w:vAlign w:val="bottom"/>
            <w:hideMark/>
          </w:tcPr>
          <w:p w14:paraId="52B2DD70" w14:textId="77777777" w:rsidR="00F92D5A" w:rsidRPr="00F92D5A" w:rsidRDefault="00F92D5A" w:rsidP="00F92D5A">
            <w:pPr>
              <w:spacing w:after="0" w:line="240" w:lineRule="auto"/>
              <w:jc w:val="center"/>
              <w:rPr>
                <w:rFonts w:ascii="Times New Roman" w:eastAsia="Times New Roman" w:hAnsi="Times New Roman"/>
                <w:sz w:val="20"/>
                <w:szCs w:val="20"/>
              </w:rPr>
            </w:pPr>
          </w:p>
        </w:tc>
        <w:tc>
          <w:tcPr>
            <w:tcW w:w="2788" w:type="dxa"/>
            <w:gridSpan w:val="5"/>
            <w:vMerge w:val="restart"/>
            <w:tcBorders>
              <w:top w:val="nil"/>
              <w:left w:val="nil"/>
              <w:bottom w:val="nil"/>
              <w:right w:val="nil"/>
            </w:tcBorders>
            <w:shd w:val="clear" w:color="auto" w:fill="auto"/>
            <w:vAlign w:val="bottom"/>
            <w:hideMark/>
          </w:tcPr>
          <w:p w14:paraId="32E60621"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Three Months Ended September 30,</w:t>
            </w:r>
          </w:p>
        </w:tc>
      </w:tr>
      <w:tr w:rsidR="00F92D5A" w:rsidRPr="00F92D5A" w14:paraId="3D3790E8" w14:textId="77777777" w:rsidTr="00DF2B96">
        <w:trPr>
          <w:gridAfter w:val="1"/>
          <w:wAfter w:w="44" w:type="dxa"/>
          <w:trHeight w:val="285"/>
        </w:trPr>
        <w:tc>
          <w:tcPr>
            <w:tcW w:w="5036" w:type="dxa"/>
            <w:gridSpan w:val="2"/>
            <w:tcBorders>
              <w:top w:val="nil"/>
              <w:left w:val="nil"/>
              <w:bottom w:val="nil"/>
              <w:right w:val="nil"/>
            </w:tcBorders>
            <w:shd w:val="clear" w:color="auto" w:fill="auto"/>
            <w:noWrap/>
            <w:vAlign w:val="bottom"/>
            <w:hideMark/>
          </w:tcPr>
          <w:p w14:paraId="539AFC0E"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2788" w:type="dxa"/>
            <w:gridSpan w:val="5"/>
            <w:vMerge/>
            <w:tcBorders>
              <w:top w:val="nil"/>
              <w:left w:val="nil"/>
              <w:bottom w:val="nil"/>
              <w:right w:val="nil"/>
            </w:tcBorders>
            <w:vAlign w:val="center"/>
            <w:hideMark/>
          </w:tcPr>
          <w:p w14:paraId="7BC48537" w14:textId="77777777" w:rsidR="00F92D5A" w:rsidRPr="00F92D5A" w:rsidRDefault="00F92D5A" w:rsidP="00F92D5A">
            <w:pPr>
              <w:spacing w:after="0" w:line="240" w:lineRule="auto"/>
              <w:rPr>
                <w:rFonts w:ascii="Segoe UI" w:eastAsia="Times New Roman" w:hAnsi="Segoe UI" w:cs="Segoe UI"/>
                <w:b/>
                <w:bCs/>
                <w:color w:val="666666"/>
                <w:sz w:val="20"/>
                <w:szCs w:val="20"/>
              </w:rPr>
            </w:pPr>
          </w:p>
        </w:tc>
      </w:tr>
      <w:tr w:rsidR="00F92D5A" w:rsidRPr="00F92D5A" w14:paraId="2655B91B" w14:textId="77777777" w:rsidTr="00DF2B96">
        <w:trPr>
          <w:gridAfter w:val="1"/>
          <w:wAfter w:w="44" w:type="dxa"/>
          <w:trHeight w:val="285"/>
        </w:trPr>
        <w:tc>
          <w:tcPr>
            <w:tcW w:w="5036" w:type="dxa"/>
            <w:gridSpan w:val="2"/>
            <w:tcBorders>
              <w:top w:val="nil"/>
              <w:left w:val="nil"/>
              <w:bottom w:val="single" w:sz="4" w:space="0" w:color="auto"/>
              <w:right w:val="nil"/>
            </w:tcBorders>
            <w:shd w:val="clear" w:color="auto" w:fill="auto"/>
            <w:noWrap/>
            <w:vAlign w:val="bottom"/>
            <w:hideMark/>
          </w:tcPr>
          <w:p w14:paraId="17BEECED" w14:textId="77777777" w:rsidR="00F92D5A" w:rsidRPr="00F92D5A" w:rsidRDefault="00F92D5A" w:rsidP="00F92D5A">
            <w:pPr>
              <w:spacing w:after="0" w:line="240" w:lineRule="auto"/>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456" w:type="dxa"/>
            <w:tcBorders>
              <w:top w:val="nil"/>
              <w:left w:val="nil"/>
              <w:bottom w:val="single" w:sz="4" w:space="0" w:color="auto"/>
              <w:right w:val="nil"/>
            </w:tcBorders>
            <w:shd w:val="clear" w:color="auto" w:fill="auto"/>
            <w:noWrap/>
            <w:vAlign w:val="bottom"/>
            <w:hideMark/>
          </w:tcPr>
          <w:p w14:paraId="1293EF02"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2014</w:t>
            </w:r>
          </w:p>
        </w:tc>
        <w:tc>
          <w:tcPr>
            <w:tcW w:w="196" w:type="dxa"/>
            <w:gridSpan w:val="2"/>
            <w:tcBorders>
              <w:top w:val="nil"/>
              <w:left w:val="nil"/>
              <w:bottom w:val="single" w:sz="4" w:space="0" w:color="auto"/>
              <w:right w:val="nil"/>
            </w:tcBorders>
            <w:shd w:val="clear" w:color="auto" w:fill="auto"/>
            <w:noWrap/>
            <w:vAlign w:val="bottom"/>
            <w:hideMark/>
          </w:tcPr>
          <w:p w14:paraId="5044C7F6"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136" w:type="dxa"/>
            <w:gridSpan w:val="2"/>
            <w:tcBorders>
              <w:top w:val="nil"/>
              <w:left w:val="nil"/>
              <w:bottom w:val="single" w:sz="4" w:space="0" w:color="auto"/>
              <w:right w:val="nil"/>
            </w:tcBorders>
            <w:shd w:val="clear" w:color="auto" w:fill="auto"/>
            <w:noWrap/>
            <w:vAlign w:val="bottom"/>
            <w:hideMark/>
          </w:tcPr>
          <w:p w14:paraId="79B816F5"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2013</w:t>
            </w:r>
          </w:p>
        </w:tc>
      </w:tr>
      <w:tr w:rsidR="00F92D5A" w:rsidRPr="00F92D5A" w14:paraId="26341194" w14:textId="77777777" w:rsidTr="00DF2B96">
        <w:trPr>
          <w:gridAfter w:val="1"/>
          <w:wAfter w:w="44" w:type="dxa"/>
          <w:trHeight w:val="285"/>
        </w:trPr>
        <w:tc>
          <w:tcPr>
            <w:tcW w:w="5036" w:type="dxa"/>
            <w:gridSpan w:val="2"/>
            <w:tcBorders>
              <w:top w:val="nil"/>
              <w:left w:val="nil"/>
              <w:bottom w:val="nil"/>
              <w:right w:val="nil"/>
            </w:tcBorders>
            <w:shd w:val="clear" w:color="auto" w:fill="auto"/>
            <w:noWrap/>
            <w:vAlign w:val="bottom"/>
            <w:hideMark/>
          </w:tcPr>
          <w:p w14:paraId="41AAFD47" w14:textId="77777777" w:rsidR="00F92D5A" w:rsidRPr="00F92D5A" w:rsidRDefault="00F92D5A" w:rsidP="00F92D5A">
            <w:pPr>
              <w:spacing w:after="0" w:line="240" w:lineRule="auto"/>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Operations</w:t>
            </w:r>
          </w:p>
        </w:tc>
        <w:tc>
          <w:tcPr>
            <w:tcW w:w="1456" w:type="dxa"/>
            <w:tcBorders>
              <w:top w:val="nil"/>
              <w:left w:val="nil"/>
              <w:bottom w:val="nil"/>
              <w:right w:val="nil"/>
            </w:tcBorders>
            <w:shd w:val="clear" w:color="auto" w:fill="auto"/>
            <w:noWrap/>
            <w:vAlign w:val="bottom"/>
            <w:hideMark/>
          </w:tcPr>
          <w:p w14:paraId="57C356AC" w14:textId="77777777" w:rsidR="00F92D5A" w:rsidRPr="00F92D5A" w:rsidRDefault="00F92D5A" w:rsidP="00F92D5A">
            <w:pPr>
              <w:spacing w:after="0" w:line="240" w:lineRule="auto"/>
              <w:rPr>
                <w:rFonts w:ascii="Segoe UI" w:eastAsia="Times New Roman" w:hAnsi="Segoe UI" w:cs="Segoe UI"/>
                <w:b/>
                <w:bCs/>
                <w:color w:val="666666"/>
                <w:sz w:val="20"/>
                <w:szCs w:val="20"/>
              </w:rPr>
            </w:pPr>
          </w:p>
        </w:tc>
        <w:tc>
          <w:tcPr>
            <w:tcW w:w="196" w:type="dxa"/>
            <w:gridSpan w:val="2"/>
            <w:tcBorders>
              <w:top w:val="nil"/>
              <w:left w:val="nil"/>
              <w:bottom w:val="nil"/>
              <w:right w:val="nil"/>
            </w:tcBorders>
            <w:shd w:val="clear" w:color="auto" w:fill="auto"/>
            <w:noWrap/>
            <w:vAlign w:val="bottom"/>
            <w:hideMark/>
          </w:tcPr>
          <w:p w14:paraId="7BE0E211" w14:textId="77777777" w:rsidR="00F92D5A" w:rsidRPr="00F92D5A" w:rsidRDefault="00F92D5A" w:rsidP="00F92D5A">
            <w:pPr>
              <w:spacing w:after="0" w:line="240" w:lineRule="auto"/>
              <w:jc w:val="right"/>
              <w:rPr>
                <w:rFonts w:ascii="Times New Roman" w:eastAsia="Times New Roman" w:hAnsi="Times New Roman"/>
                <w:sz w:val="20"/>
                <w:szCs w:val="20"/>
              </w:rPr>
            </w:pPr>
          </w:p>
        </w:tc>
        <w:tc>
          <w:tcPr>
            <w:tcW w:w="1136" w:type="dxa"/>
            <w:gridSpan w:val="2"/>
            <w:tcBorders>
              <w:top w:val="nil"/>
              <w:left w:val="nil"/>
              <w:bottom w:val="nil"/>
              <w:right w:val="nil"/>
            </w:tcBorders>
            <w:shd w:val="clear" w:color="auto" w:fill="auto"/>
            <w:noWrap/>
            <w:vAlign w:val="bottom"/>
            <w:hideMark/>
          </w:tcPr>
          <w:p w14:paraId="7D4DA15B" w14:textId="77777777" w:rsidR="00F92D5A" w:rsidRPr="00F92D5A" w:rsidRDefault="00F92D5A" w:rsidP="00F92D5A">
            <w:pPr>
              <w:spacing w:after="0" w:line="240" w:lineRule="auto"/>
              <w:jc w:val="center"/>
              <w:rPr>
                <w:rFonts w:ascii="Times New Roman" w:eastAsia="Times New Roman" w:hAnsi="Times New Roman"/>
                <w:sz w:val="20"/>
                <w:szCs w:val="20"/>
              </w:rPr>
            </w:pPr>
          </w:p>
        </w:tc>
      </w:tr>
      <w:tr w:rsidR="00F92D5A" w:rsidRPr="00F92D5A" w14:paraId="0C2EA4BE" w14:textId="77777777" w:rsidTr="00DF2B96">
        <w:trPr>
          <w:gridAfter w:val="1"/>
          <w:wAfter w:w="44" w:type="dxa"/>
          <w:trHeight w:val="285"/>
        </w:trPr>
        <w:tc>
          <w:tcPr>
            <w:tcW w:w="5036" w:type="dxa"/>
            <w:gridSpan w:val="2"/>
            <w:tcBorders>
              <w:top w:val="nil"/>
              <w:left w:val="nil"/>
              <w:bottom w:val="nil"/>
              <w:right w:val="nil"/>
            </w:tcBorders>
            <w:shd w:val="clear" w:color="auto" w:fill="auto"/>
            <w:noWrap/>
            <w:vAlign w:val="bottom"/>
            <w:hideMark/>
          </w:tcPr>
          <w:p w14:paraId="3693156F"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Net income</w:t>
            </w:r>
          </w:p>
        </w:tc>
        <w:tc>
          <w:tcPr>
            <w:tcW w:w="1456" w:type="dxa"/>
            <w:tcBorders>
              <w:top w:val="nil"/>
              <w:left w:val="nil"/>
              <w:bottom w:val="nil"/>
              <w:right w:val="nil"/>
            </w:tcBorders>
            <w:shd w:val="clear" w:color="auto" w:fill="auto"/>
            <w:noWrap/>
            <w:vAlign w:val="bottom"/>
            <w:hideMark/>
          </w:tcPr>
          <w:p w14:paraId="43AA25C8"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 $           4,540 </w:t>
            </w:r>
          </w:p>
        </w:tc>
        <w:tc>
          <w:tcPr>
            <w:tcW w:w="196" w:type="dxa"/>
            <w:gridSpan w:val="2"/>
            <w:tcBorders>
              <w:top w:val="nil"/>
              <w:left w:val="nil"/>
              <w:bottom w:val="nil"/>
              <w:right w:val="nil"/>
            </w:tcBorders>
            <w:shd w:val="clear" w:color="auto" w:fill="auto"/>
            <w:noWrap/>
            <w:vAlign w:val="bottom"/>
            <w:hideMark/>
          </w:tcPr>
          <w:p w14:paraId="7178370E"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2BE50647"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      5,244 </w:t>
            </w:r>
          </w:p>
        </w:tc>
      </w:tr>
      <w:tr w:rsidR="00F92D5A" w:rsidRPr="00F92D5A" w14:paraId="1E41105A" w14:textId="77777777" w:rsidTr="00DF2B96">
        <w:trPr>
          <w:gridAfter w:val="1"/>
          <w:wAfter w:w="44" w:type="dxa"/>
          <w:trHeight w:val="570"/>
        </w:trPr>
        <w:tc>
          <w:tcPr>
            <w:tcW w:w="5036" w:type="dxa"/>
            <w:gridSpan w:val="2"/>
            <w:tcBorders>
              <w:top w:val="nil"/>
              <w:left w:val="nil"/>
              <w:bottom w:val="nil"/>
              <w:right w:val="nil"/>
            </w:tcBorders>
            <w:shd w:val="clear" w:color="auto" w:fill="auto"/>
            <w:vAlign w:val="bottom"/>
            <w:hideMark/>
          </w:tcPr>
          <w:p w14:paraId="7472C36B"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Adjustments to reconcile net income </w:t>
            </w:r>
            <w:r w:rsidRPr="00F92D5A">
              <w:rPr>
                <w:rFonts w:ascii="Segoe UI" w:eastAsia="Times New Roman" w:hAnsi="Segoe UI" w:cs="Segoe UI"/>
                <w:color w:val="666666"/>
                <w:sz w:val="20"/>
                <w:szCs w:val="20"/>
              </w:rPr>
              <w:br/>
              <w:t xml:space="preserve">  to net cash from operations:</w:t>
            </w:r>
          </w:p>
        </w:tc>
        <w:tc>
          <w:tcPr>
            <w:tcW w:w="1456" w:type="dxa"/>
            <w:tcBorders>
              <w:top w:val="nil"/>
              <w:left w:val="nil"/>
              <w:bottom w:val="nil"/>
              <w:right w:val="nil"/>
            </w:tcBorders>
            <w:shd w:val="clear" w:color="auto" w:fill="auto"/>
            <w:noWrap/>
            <w:vAlign w:val="bottom"/>
            <w:hideMark/>
          </w:tcPr>
          <w:p w14:paraId="71BFDB20" w14:textId="77777777" w:rsidR="00F92D5A" w:rsidRPr="00F92D5A" w:rsidRDefault="00F92D5A" w:rsidP="00F92D5A">
            <w:pPr>
              <w:spacing w:after="0" w:line="240" w:lineRule="auto"/>
              <w:rPr>
                <w:rFonts w:ascii="Segoe UI" w:eastAsia="Times New Roman" w:hAnsi="Segoe UI" w:cs="Segoe UI"/>
                <w:color w:val="666666"/>
                <w:sz w:val="20"/>
                <w:szCs w:val="20"/>
              </w:rPr>
            </w:pPr>
          </w:p>
        </w:tc>
        <w:tc>
          <w:tcPr>
            <w:tcW w:w="196" w:type="dxa"/>
            <w:gridSpan w:val="2"/>
            <w:tcBorders>
              <w:top w:val="nil"/>
              <w:left w:val="nil"/>
              <w:bottom w:val="nil"/>
              <w:right w:val="nil"/>
            </w:tcBorders>
            <w:shd w:val="clear" w:color="auto" w:fill="auto"/>
            <w:noWrap/>
            <w:vAlign w:val="bottom"/>
            <w:hideMark/>
          </w:tcPr>
          <w:p w14:paraId="6846532F" w14:textId="77777777" w:rsidR="00F92D5A" w:rsidRPr="00F92D5A" w:rsidRDefault="00F92D5A" w:rsidP="00F92D5A">
            <w:pPr>
              <w:spacing w:after="0" w:line="240" w:lineRule="auto"/>
              <w:jc w:val="right"/>
              <w:rPr>
                <w:rFonts w:ascii="Times New Roman" w:eastAsia="Times New Roman" w:hAnsi="Times New Roman"/>
                <w:sz w:val="20"/>
                <w:szCs w:val="20"/>
              </w:rPr>
            </w:pPr>
          </w:p>
        </w:tc>
        <w:tc>
          <w:tcPr>
            <w:tcW w:w="1136" w:type="dxa"/>
            <w:gridSpan w:val="2"/>
            <w:tcBorders>
              <w:top w:val="nil"/>
              <w:left w:val="nil"/>
              <w:bottom w:val="nil"/>
              <w:right w:val="nil"/>
            </w:tcBorders>
            <w:shd w:val="clear" w:color="auto" w:fill="auto"/>
            <w:noWrap/>
            <w:vAlign w:val="bottom"/>
            <w:hideMark/>
          </w:tcPr>
          <w:p w14:paraId="6CF215F4" w14:textId="77777777" w:rsidR="00F92D5A" w:rsidRPr="00F92D5A" w:rsidRDefault="00F92D5A" w:rsidP="00F92D5A">
            <w:pPr>
              <w:spacing w:after="0" w:line="240" w:lineRule="auto"/>
              <w:rPr>
                <w:rFonts w:ascii="Times New Roman" w:eastAsia="Times New Roman" w:hAnsi="Times New Roman"/>
                <w:sz w:val="20"/>
                <w:szCs w:val="20"/>
              </w:rPr>
            </w:pPr>
          </w:p>
        </w:tc>
      </w:tr>
      <w:tr w:rsidR="00F92D5A" w:rsidRPr="00F92D5A" w14:paraId="0E92E6CC" w14:textId="77777777" w:rsidTr="00DF2B96">
        <w:trPr>
          <w:gridAfter w:val="1"/>
          <w:wAfter w:w="44" w:type="dxa"/>
          <w:trHeight w:val="570"/>
        </w:trPr>
        <w:tc>
          <w:tcPr>
            <w:tcW w:w="5036" w:type="dxa"/>
            <w:gridSpan w:val="2"/>
            <w:tcBorders>
              <w:top w:val="nil"/>
              <w:left w:val="nil"/>
              <w:bottom w:val="nil"/>
              <w:right w:val="nil"/>
            </w:tcBorders>
            <w:shd w:val="clear" w:color="auto" w:fill="auto"/>
            <w:vAlign w:val="bottom"/>
            <w:hideMark/>
          </w:tcPr>
          <w:p w14:paraId="411D16F3"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Depreciation, amortization, and</w:t>
            </w:r>
            <w:r w:rsidRPr="00F92D5A">
              <w:rPr>
                <w:rFonts w:ascii="Segoe UI" w:eastAsia="Times New Roman" w:hAnsi="Segoe UI" w:cs="Segoe UI"/>
                <w:color w:val="666666"/>
                <w:sz w:val="20"/>
                <w:szCs w:val="20"/>
              </w:rPr>
              <w:br/>
              <w:t xml:space="preserve">    other</w:t>
            </w:r>
          </w:p>
        </w:tc>
        <w:tc>
          <w:tcPr>
            <w:tcW w:w="1456" w:type="dxa"/>
            <w:tcBorders>
              <w:top w:val="nil"/>
              <w:left w:val="nil"/>
              <w:bottom w:val="nil"/>
              <w:right w:val="nil"/>
            </w:tcBorders>
            <w:shd w:val="clear" w:color="auto" w:fill="auto"/>
            <w:noWrap/>
            <w:vAlign w:val="bottom"/>
            <w:hideMark/>
          </w:tcPr>
          <w:p w14:paraId="14064258"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1,428 </w:t>
            </w:r>
          </w:p>
        </w:tc>
        <w:tc>
          <w:tcPr>
            <w:tcW w:w="196" w:type="dxa"/>
            <w:gridSpan w:val="2"/>
            <w:tcBorders>
              <w:top w:val="nil"/>
              <w:left w:val="nil"/>
              <w:bottom w:val="nil"/>
              <w:right w:val="nil"/>
            </w:tcBorders>
            <w:shd w:val="clear" w:color="auto" w:fill="auto"/>
            <w:noWrap/>
            <w:vAlign w:val="bottom"/>
            <w:hideMark/>
          </w:tcPr>
          <w:p w14:paraId="4F2BEA2F"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62C3DA19"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954 </w:t>
            </w:r>
          </w:p>
        </w:tc>
      </w:tr>
      <w:tr w:rsidR="00F92D5A" w:rsidRPr="00F92D5A" w14:paraId="35485AB0" w14:textId="77777777" w:rsidTr="00DF2B96">
        <w:trPr>
          <w:gridAfter w:val="1"/>
          <w:wAfter w:w="44" w:type="dxa"/>
          <w:trHeight w:val="570"/>
        </w:trPr>
        <w:tc>
          <w:tcPr>
            <w:tcW w:w="5036" w:type="dxa"/>
            <w:gridSpan w:val="2"/>
            <w:tcBorders>
              <w:top w:val="nil"/>
              <w:left w:val="nil"/>
              <w:bottom w:val="nil"/>
              <w:right w:val="nil"/>
            </w:tcBorders>
            <w:shd w:val="clear" w:color="auto" w:fill="auto"/>
            <w:vAlign w:val="bottom"/>
            <w:hideMark/>
          </w:tcPr>
          <w:p w14:paraId="34ACE14C"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Stock-based compensation</w:t>
            </w:r>
            <w:r w:rsidRPr="00F92D5A">
              <w:rPr>
                <w:rFonts w:ascii="Segoe UI" w:eastAsia="Times New Roman" w:hAnsi="Segoe UI" w:cs="Segoe UI"/>
                <w:color w:val="666666"/>
                <w:sz w:val="20"/>
                <w:szCs w:val="20"/>
              </w:rPr>
              <w:br/>
              <w:t xml:space="preserve">    expense</w:t>
            </w:r>
          </w:p>
        </w:tc>
        <w:tc>
          <w:tcPr>
            <w:tcW w:w="1456" w:type="dxa"/>
            <w:tcBorders>
              <w:top w:val="nil"/>
              <w:left w:val="nil"/>
              <w:bottom w:val="nil"/>
              <w:right w:val="nil"/>
            </w:tcBorders>
            <w:shd w:val="clear" w:color="auto" w:fill="auto"/>
            <w:noWrap/>
            <w:vAlign w:val="bottom"/>
            <w:hideMark/>
          </w:tcPr>
          <w:p w14:paraId="674BFB7F"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646 </w:t>
            </w:r>
          </w:p>
        </w:tc>
        <w:tc>
          <w:tcPr>
            <w:tcW w:w="196" w:type="dxa"/>
            <w:gridSpan w:val="2"/>
            <w:tcBorders>
              <w:top w:val="nil"/>
              <w:left w:val="nil"/>
              <w:bottom w:val="nil"/>
              <w:right w:val="nil"/>
            </w:tcBorders>
            <w:shd w:val="clear" w:color="auto" w:fill="auto"/>
            <w:noWrap/>
            <w:vAlign w:val="bottom"/>
            <w:hideMark/>
          </w:tcPr>
          <w:p w14:paraId="68FC1DA3"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2B09E2A3"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635 </w:t>
            </w:r>
          </w:p>
        </w:tc>
      </w:tr>
      <w:tr w:rsidR="00F92D5A" w:rsidRPr="00F92D5A" w14:paraId="5433E011" w14:textId="77777777" w:rsidTr="00DF2B96">
        <w:trPr>
          <w:gridAfter w:val="1"/>
          <w:wAfter w:w="44" w:type="dxa"/>
          <w:trHeight w:val="570"/>
        </w:trPr>
        <w:tc>
          <w:tcPr>
            <w:tcW w:w="5036" w:type="dxa"/>
            <w:gridSpan w:val="2"/>
            <w:tcBorders>
              <w:top w:val="nil"/>
              <w:left w:val="nil"/>
              <w:bottom w:val="nil"/>
              <w:right w:val="nil"/>
            </w:tcBorders>
            <w:shd w:val="clear" w:color="auto" w:fill="auto"/>
            <w:vAlign w:val="bottom"/>
            <w:hideMark/>
          </w:tcPr>
          <w:p w14:paraId="33CBD2C0"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Net recognized losses on</w:t>
            </w:r>
            <w:r w:rsidRPr="00F92D5A">
              <w:rPr>
                <w:rFonts w:ascii="Segoe UI" w:eastAsia="Times New Roman" w:hAnsi="Segoe UI" w:cs="Segoe UI"/>
                <w:color w:val="666666"/>
                <w:sz w:val="20"/>
                <w:szCs w:val="20"/>
              </w:rPr>
              <w:br/>
              <w:t xml:space="preserve">    investments and derivatives</w:t>
            </w:r>
          </w:p>
        </w:tc>
        <w:tc>
          <w:tcPr>
            <w:tcW w:w="1456" w:type="dxa"/>
            <w:tcBorders>
              <w:top w:val="nil"/>
              <w:left w:val="nil"/>
              <w:bottom w:val="nil"/>
              <w:right w:val="nil"/>
            </w:tcBorders>
            <w:shd w:val="clear" w:color="auto" w:fill="auto"/>
            <w:noWrap/>
            <w:vAlign w:val="bottom"/>
            <w:hideMark/>
          </w:tcPr>
          <w:p w14:paraId="2D60EE29"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55 </w:t>
            </w:r>
          </w:p>
        </w:tc>
        <w:tc>
          <w:tcPr>
            <w:tcW w:w="196" w:type="dxa"/>
            <w:gridSpan w:val="2"/>
            <w:tcBorders>
              <w:top w:val="nil"/>
              <w:left w:val="nil"/>
              <w:bottom w:val="nil"/>
              <w:right w:val="nil"/>
            </w:tcBorders>
            <w:shd w:val="clear" w:color="auto" w:fill="auto"/>
            <w:noWrap/>
            <w:vAlign w:val="bottom"/>
            <w:hideMark/>
          </w:tcPr>
          <w:p w14:paraId="7A9D6FA3"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04D0AAC4"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93 </w:t>
            </w:r>
          </w:p>
        </w:tc>
      </w:tr>
      <w:tr w:rsidR="00F92D5A" w:rsidRPr="00F92D5A" w14:paraId="1A835BDF" w14:textId="77777777" w:rsidTr="00DF2B96">
        <w:trPr>
          <w:gridAfter w:val="1"/>
          <w:wAfter w:w="44" w:type="dxa"/>
          <w:trHeight w:val="570"/>
        </w:trPr>
        <w:tc>
          <w:tcPr>
            <w:tcW w:w="5036" w:type="dxa"/>
            <w:gridSpan w:val="2"/>
            <w:tcBorders>
              <w:top w:val="nil"/>
              <w:left w:val="nil"/>
              <w:bottom w:val="nil"/>
              <w:right w:val="nil"/>
            </w:tcBorders>
            <w:shd w:val="clear" w:color="auto" w:fill="auto"/>
            <w:vAlign w:val="bottom"/>
            <w:hideMark/>
          </w:tcPr>
          <w:p w14:paraId="6527D539"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Excess tax benefits from</w:t>
            </w:r>
            <w:r w:rsidRPr="00F92D5A">
              <w:rPr>
                <w:rFonts w:ascii="Segoe UI" w:eastAsia="Times New Roman" w:hAnsi="Segoe UI" w:cs="Segoe UI"/>
                <w:color w:val="666666"/>
                <w:sz w:val="20"/>
                <w:szCs w:val="20"/>
              </w:rPr>
              <w:br/>
              <w:t xml:space="preserve">    stock-based compensation</w:t>
            </w:r>
          </w:p>
        </w:tc>
        <w:tc>
          <w:tcPr>
            <w:tcW w:w="1456" w:type="dxa"/>
            <w:tcBorders>
              <w:top w:val="nil"/>
              <w:left w:val="nil"/>
              <w:bottom w:val="nil"/>
              <w:right w:val="nil"/>
            </w:tcBorders>
            <w:shd w:val="clear" w:color="auto" w:fill="auto"/>
            <w:noWrap/>
            <w:vAlign w:val="bottom"/>
            <w:hideMark/>
          </w:tcPr>
          <w:p w14:paraId="442BDEDF"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(502)</w:t>
            </w:r>
          </w:p>
        </w:tc>
        <w:tc>
          <w:tcPr>
            <w:tcW w:w="196" w:type="dxa"/>
            <w:gridSpan w:val="2"/>
            <w:tcBorders>
              <w:top w:val="nil"/>
              <w:left w:val="nil"/>
              <w:bottom w:val="nil"/>
              <w:right w:val="nil"/>
            </w:tcBorders>
            <w:shd w:val="clear" w:color="auto" w:fill="auto"/>
            <w:noWrap/>
            <w:vAlign w:val="bottom"/>
            <w:hideMark/>
          </w:tcPr>
          <w:p w14:paraId="6211F1D1"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6576D2D6"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(205)</w:t>
            </w:r>
          </w:p>
        </w:tc>
      </w:tr>
      <w:tr w:rsidR="00F92D5A" w:rsidRPr="00F92D5A" w14:paraId="08938924" w14:textId="77777777" w:rsidTr="00DF2B96">
        <w:trPr>
          <w:gridAfter w:val="1"/>
          <w:wAfter w:w="44" w:type="dxa"/>
          <w:trHeight w:val="285"/>
        </w:trPr>
        <w:tc>
          <w:tcPr>
            <w:tcW w:w="5036" w:type="dxa"/>
            <w:gridSpan w:val="2"/>
            <w:tcBorders>
              <w:top w:val="nil"/>
              <w:left w:val="nil"/>
              <w:bottom w:val="nil"/>
              <w:right w:val="nil"/>
            </w:tcBorders>
            <w:shd w:val="clear" w:color="auto" w:fill="auto"/>
            <w:noWrap/>
            <w:vAlign w:val="bottom"/>
            <w:hideMark/>
          </w:tcPr>
          <w:p w14:paraId="3C6844B7"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Deferred income taxes</w:t>
            </w:r>
          </w:p>
        </w:tc>
        <w:tc>
          <w:tcPr>
            <w:tcW w:w="1456" w:type="dxa"/>
            <w:tcBorders>
              <w:top w:val="nil"/>
              <w:left w:val="nil"/>
              <w:bottom w:val="nil"/>
              <w:right w:val="nil"/>
            </w:tcBorders>
            <w:shd w:val="clear" w:color="auto" w:fill="auto"/>
            <w:noWrap/>
            <w:vAlign w:val="bottom"/>
            <w:hideMark/>
          </w:tcPr>
          <w:p w14:paraId="0720FDFF"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301 </w:t>
            </w:r>
          </w:p>
        </w:tc>
        <w:tc>
          <w:tcPr>
            <w:tcW w:w="196" w:type="dxa"/>
            <w:gridSpan w:val="2"/>
            <w:tcBorders>
              <w:top w:val="nil"/>
              <w:left w:val="nil"/>
              <w:bottom w:val="nil"/>
              <w:right w:val="nil"/>
            </w:tcBorders>
            <w:shd w:val="clear" w:color="auto" w:fill="auto"/>
            <w:noWrap/>
            <w:vAlign w:val="bottom"/>
            <w:hideMark/>
          </w:tcPr>
          <w:p w14:paraId="17BCC720"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402FE5E6"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404 </w:t>
            </w:r>
          </w:p>
        </w:tc>
      </w:tr>
      <w:tr w:rsidR="00F92D5A" w:rsidRPr="00F92D5A" w14:paraId="5B476BB9" w14:textId="77777777" w:rsidTr="00DF2B96">
        <w:trPr>
          <w:gridAfter w:val="1"/>
          <w:wAfter w:w="44" w:type="dxa"/>
          <w:trHeight w:val="285"/>
        </w:trPr>
        <w:tc>
          <w:tcPr>
            <w:tcW w:w="5036" w:type="dxa"/>
            <w:gridSpan w:val="2"/>
            <w:tcBorders>
              <w:top w:val="nil"/>
              <w:left w:val="nil"/>
              <w:bottom w:val="nil"/>
              <w:right w:val="nil"/>
            </w:tcBorders>
            <w:shd w:val="clear" w:color="auto" w:fill="auto"/>
            <w:noWrap/>
            <w:vAlign w:val="bottom"/>
            <w:hideMark/>
          </w:tcPr>
          <w:p w14:paraId="1F00E2BA"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Deferral of unearned revenue</w:t>
            </w:r>
          </w:p>
        </w:tc>
        <w:tc>
          <w:tcPr>
            <w:tcW w:w="1456" w:type="dxa"/>
            <w:tcBorders>
              <w:top w:val="nil"/>
              <w:left w:val="nil"/>
              <w:bottom w:val="nil"/>
              <w:right w:val="nil"/>
            </w:tcBorders>
            <w:shd w:val="clear" w:color="auto" w:fill="auto"/>
            <w:noWrap/>
            <w:vAlign w:val="bottom"/>
            <w:hideMark/>
          </w:tcPr>
          <w:p w14:paraId="0006B957"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8,022 </w:t>
            </w:r>
          </w:p>
        </w:tc>
        <w:tc>
          <w:tcPr>
            <w:tcW w:w="196" w:type="dxa"/>
            <w:gridSpan w:val="2"/>
            <w:tcBorders>
              <w:top w:val="nil"/>
              <w:left w:val="nil"/>
              <w:bottom w:val="nil"/>
              <w:right w:val="nil"/>
            </w:tcBorders>
            <w:shd w:val="clear" w:color="auto" w:fill="auto"/>
            <w:noWrap/>
            <w:vAlign w:val="bottom"/>
            <w:hideMark/>
          </w:tcPr>
          <w:p w14:paraId="1D00E1D3"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45E41D5E"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7,436 </w:t>
            </w:r>
          </w:p>
        </w:tc>
      </w:tr>
      <w:tr w:rsidR="00F92D5A" w:rsidRPr="00F92D5A" w14:paraId="45A280CA" w14:textId="77777777" w:rsidTr="00DF2B96">
        <w:trPr>
          <w:gridAfter w:val="1"/>
          <w:wAfter w:w="44" w:type="dxa"/>
          <w:trHeight w:val="285"/>
        </w:trPr>
        <w:tc>
          <w:tcPr>
            <w:tcW w:w="5036" w:type="dxa"/>
            <w:gridSpan w:val="2"/>
            <w:tcBorders>
              <w:top w:val="nil"/>
              <w:left w:val="nil"/>
              <w:bottom w:val="nil"/>
              <w:right w:val="nil"/>
            </w:tcBorders>
            <w:shd w:val="clear" w:color="auto" w:fill="auto"/>
            <w:noWrap/>
            <w:vAlign w:val="bottom"/>
            <w:hideMark/>
          </w:tcPr>
          <w:p w14:paraId="5DFC8A79"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Recognition of unearned revenue</w:t>
            </w:r>
          </w:p>
        </w:tc>
        <w:tc>
          <w:tcPr>
            <w:tcW w:w="1456" w:type="dxa"/>
            <w:tcBorders>
              <w:top w:val="nil"/>
              <w:left w:val="nil"/>
              <w:bottom w:val="nil"/>
              <w:right w:val="nil"/>
            </w:tcBorders>
            <w:shd w:val="clear" w:color="auto" w:fill="auto"/>
            <w:noWrap/>
            <w:vAlign w:val="bottom"/>
            <w:hideMark/>
          </w:tcPr>
          <w:p w14:paraId="3C591DDF"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(10,643)</w:t>
            </w:r>
          </w:p>
        </w:tc>
        <w:tc>
          <w:tcPr>
            <w:tcW w:w="196" w:type="dxa"/>
            <w:gridSpan w:val="2"/>
            <w:tcBorders>
              <w:top w:val="nil"/>
              <w:left w:val="nil"/>
              <w:bottom w:val="nil"/>
              <w:right w:val="nil"/>
            </w:tcBorders>
            <w:shd w:val="clear" w:color="auto" w:fill="auto"/>
            <w:noWrap/>
            <w:vAlign w:val="bottom"/>
            <w:hideMark/>
          </w:tcPr>
          <w:p w14:paraId="41DBCCA7"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2846F7F0"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(9,677)</w:t>
            </w:r>
          </w:p>
        </w:tc>
      </w:tr>
      <w:tr w:rsidR="00F92D5A" w:rsidRPr="00F92D5A" w14:paraId="3B839E86" w14:textId="77777777" w:rsidTr="00DF2B96">
        <w:trPr>
          <w:gridAfter w:val="1"/>
          <w:wAfter w:w="44" w:type="dxa"/>
          <w:trHeight w:val="570"/>
        </w:trPr>
        <w:tc>
          <w:tcPr>
            <w:tcW w:w="5036" w:type="dxa"/>
            <w:gridSpan w:val="2"/>
            <w:tcBorders>
              <w:top w:val="nil"/>
              <w:left w:val="nil"/>
              <w:bottom w:val="nil"/>
              <w:right w:val="nil"/>
            </w:tcBorders>
            <w:shd w:val="clear" w:color="auto" w:fill="auto"/>
            <w:vAlign w:val="bottom"/>
            <w:hideMark/>
          </w:tcPr>
          <w:p w14:paraId="06338D9E"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Changes in operating assets and</w:t>
            </w:r>
            <w:r w:rsidRPr="00F92D5A">
              <w:rPr>
                <w:rFonts w:ascii="Segoe UI" w:eastAsia="Times New Roman" w:hAnsi="Segoe UI" w:cs="Segoe UI"/>
                <w:color w:val="666666"/>
                <w:sz w:val="20"/>
                <w:szCs w:val="20"/>
              </w:rPr>
              <w:br/>
              <w:t xml:space="preserve">    liabilities:</w:t>
            </w:r>
          </w:p>
        </w:tc>
        <w:tc>
          <w:tcPr>
            <w:tcW w:w="1456" w:type="dxa"/>
            <w:tcBorders>
              <w:top w:val="nil"/>
              <w:left w:val="nil"/>
              <w:bottom w:val="nil"/>
              <w:right w:val="nil"/>
            </w:tcBorders>
            <w:shd w:val="clear" w:color="auto" w:fill="auto"/>
            <w:noWrap/>
            <w:vAlign w:val="bottom"/>
            <w:hideMark/>
          </w:tcPr>
          <w:p w14:paraId="02CC9DC6" w14:textId="77777777" w:rsidR="00F92D5A" w:rsidRPr="00F92D5A" w:rsidRDefault="00F92D5A" w:rsidP="00F92D5A">
            <w:pPr>
              <w:spacing w:after="0" w:line="240" w:lineRule="auto"/>
              <w:rPr>
                <w:rFonts w:ascii="Segoe UI" w:eastAsia="Times New Roman" w:hAnsi="Segoe UI" w:cs="Segoe UI"/>
                <w:color w:val="666666"/>
                <w:sz w:val="20"/>
                <w:szCs w:val="20"/>
              </w:rPr>
            </w:pPr>
          </w:p>
        </w:tc>
        <w:tc>
          <w:tcPr>
            <w:tcW w:w="196" w:type="dxa"/>
            <w:gridSpan w:val="2"/>
            <w:tcBorders>
              <w:top w:val="nil"/>
              <w:left w:val="nil"/>
              <w:bottom w:val="nil"/>
              <w:right w:val="nil"/>
            </w:tcBorders>
            <w:shd w:val="clear" w:color="auto" w:fill="auto"/>
            <w:noWrap/>
            <w:vAlign w:val="bottom"/>
            <w:hideMark/>
          </w:tcPr>
          <w:p w14:paraId="7ECD7152" w14:textId="77777777" w:rsidR="00F92D5A" w:rsidRPr="00F92D5A" w:rsidRDefault="00F92D5A" w:rsidP="00F92D5A">
            <w:pPr>
              <w:spacing w:after="0" w:line="240" w:lineRule="auto"/>
              <w:jc w:val="right"/>
              <w:rPr>
                <w:rFonts w:ascii="Times New Roman" w:eastAsia="Times New Roman" w:hAnsi="Times New Roman"/>
                <w:sz w:val="20"/>
                <w:szCs w:val="20"/>
              </w:rPr>
            </w:pPr>
          </w:p>
        </w:tc>
        <w:tc>
          <w:tcPr>
            <w:tcW w:w="1136" w:type="dxa"/>
            <w:gridSpan w:val="2"/>
            <w:tcBorders>
              <w:top w:val="nil"/>
              <w:left w:val="nil"/>
              <w:bottom w:val="nil"/>
              <w:right w:val="nil"/>
            </w:tcBorders>
            <w:shd w:val="clear" w:color="auto" w:fill="auto"/>
            <w:noWrap/>
            <w:vAlign w:val="bottom"/>
            <w:hideMark/>
          </w:tcPr>
          <w:p w14:paraId="2A814011" w14:textId="77777777" w:rsidR="00F92D5A" w:rsidRPr="00F92D5A" w:rsidRDefault="00F92D5A" w:rsidP="00F92D5A">
            <w:pPr>
              <w:spacing w:after="0" w:line="240" w:lineRule="auto"/>
              <w:rPr>
                <w:rFonts w:ascii="Times New Roman" w:eastAsia="Times New Roman" w:hAnsi="Times New Roman"/>
                <w:sz w:val="20"/>
                <w:szCs w:val="20"/>
              </w:rPr>
            </w:pPr>
          </w:p>
        </w:tc>
      </w:tr>
      <w:tr w:rsidR="00F92D5A" w:rsidRPr="00F92D5A" w14:paraId="36ED7411" w14:textId="77777777" w:rsidTr="00DF2B96">
        <w:trPr>
          <w:gridAfter w:val="1"/>
          <w:wAfter w:w="44" w:type="dxa"/>
          <w:trHeight w:val="285"/>
        </w:trPr>
        <w:tc>
          <w:tcPr>
            <w:tcW w:w="5036" w:type="dxa"/>
            <w:gridSpan w:val="2"/>
            <w:tcBorders>
              <w:top w:val="nil"/>
              <w:left w:val="nil"/>
              <w:bottom w:val="nil"/>
              <w:right w:val="nil"/>
            </w:tcBorders>
            <w:shd w:val="clear" w:color="auto" w:fill="auto"/>
            <w:noWrap/>
            <w:vAlign w:val="bottom"/>
            <w:hideMark/>
          </w:tcPr>
          <w:p w14:paraId="4365460F"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Accounts receivable</w:t>
            </w:r>
          </w:p>
        </w:tc>
        <w:tc>
          <w:tcPr>
            <w:tcW w:w="1456" w:type="dxa"/>
            <w:tcBorders>
              <w:top w:val="nil"/>
              <w:left w:val="nil"/>
              <w:bottom w:val="nil"/>
              <w:right w:val="nil"/>
            </w:tcBorders>
            <w:shd w:val="clear" w:color="auto" w:fill="auto"/>
            <w:noWrap/>
            <w:vAlign w:val="bottom"/>
            <w:hideMark/>
          </w:tcPr>
          <w:p w14:paraId="1F3D7CF3"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6,627 </w:t>
            </w:r>
          </w:p>
        </w:tc>
        <w:tc>
          <w:tcPr>
            <w:tcW w:w="196" w:type="dxa"/>
            <w:gridSpan w:val="2"/>
            <w:tcBorders>
              <w:top w:val="nil"/>
              <w:left w:val="nil"/>
              <w:bottom w:val="nil"/>
              <w:right w:val="nil"/>
            </w:tcBorders>
            <w:shd w:val="clear" w:color="auto" w:fill="auto"/>
            <w:noWrap/>
            <w:vAlign w:val="bottom"/>
            <w:hideMark/>
          </w:tcPr>
          <w:p w14:paraId="14EF4568"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3A465311"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6,617 </w:t>
            </w:r>
          </w:p>
        </w:tc>
      </w:tr>
      <w:tr w:rsidR="00F92D5A" w:rsidRPr="00F92D5A" w14:paraId="5A8969DD" w14:textId="77777777" w:rsidTr="00DF2B96">
        <w:trPr>
          <w:gridAfter w:val="1"/>
          <w:wAfter w:w="44" w:type="dxa"/>
          <w:trHeight w:val="285"/>
        </w:trPr>
        <w:tc>
          <w:tcPr>
            <w:tcW w:w="5036" w:type="dxa"/>
            <w:gridSpan w:val="2"/>
            <w:tcBorders>
              <w:top w:val="nil"/>
              <w:left w:val="nil"/>
              <w:bottom w:val="nil"/>
              <w:right w:val="nil"/>
            </w:tcBorders>
            <w:shd w:val="clear" w:color="auto" w:fill="auto"/>
            <w:noWrap/>
            <w:vAlign w:val="bottom"/>
            <w:hideMark/>
          </w:tcPr>
          <w:p w14:paraId="4E8A6F31"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Inventories</w:t>
            </w:r>
          </w:p>
        </w:tc>
        <w:tc>
          <w:tcPr>
            <w:tcW w:w="1456" w:type="dxa"/>
            <w:tcBorders>
              <w:top w:val="nil"/>
              <w:left w:val="nil"/>
              <w:bottom w:val="nil"/>
              <w:right w:val="nil"/>
            </w:tcBorders>
            <w:shd w:val="clear" w:color="auto" w:fill="auto"/>
            <w:noWrap/>
            <w:vAlign w:val="bottom"/>
            <w:hideMark/>
          </w:tcPr>
          <w:p w14:paraId="2FD87B6D"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(483)</w:t>
            </w:r>
          </w:p>
        </w:tc>
        <w:tc>
          <w:tcPr>
            <w:tcW w:w="196" w:type="dxa"/>
            <w:gridSpan w:val="2"/>
            <w:tcBorders>
              <w:top w:val="nil"/>
              <w:left w:val="nil"/>
              <w:bottom w:val="nil"/>
              <w:right w:val="nil"/>
            </w:tcBorders>
            <w:shd w:val="clear" w:color="auto" w:fill="auto"/>
            <w:noWrap/>
            <w:vAlign w:val="bottom"/>
            <w:hideMark/>
          </w:tcPr>
          <w:p w14:paraId="1F03C929"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6F48E516"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(667)</w:t>
            </w:r>
          </w:p>
        </w:tc>
      </w:tr>
      <w:tr w:rsidR="00F92D5A" w:rsidRPr="00F92D5A" w14:paraId="0022FDCE" w14:textId="77777777" w:rsidTr="00DF2B96">
        <w:trPr>
          <w:gridAfter w:val="1"/>
          <w:wAfter w:w="44" w:type="dxa"/>
          <w:trHeight w:val="285"/>
        </w:trPr>
        <w:tc>
          <w:tcPr>
            <w:tcW w:w="5036" w:type="dxa"/>
            <w:gridSpan w:val="2"/>
            <w:tcBorders>
              <w:top w:val="nil"/>
              <w:left w:val="nil"/>
              <w:bottom w:val="nil"/>
              <w:right w:val="nil"/>
            </w:tcBorders>
            <w:shd w:val="clear" w:color="auto" w:fill="auto"/>
            <w:noWrap/>
            <w:vAlign w:val="bottom"/>
            <w:hideMark/>
          </w:tcPr>
          <w:p w14:paraId="64AF1A46"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Other current assets</w:t>
            </w:r>
          </w:p>
        </w:tc>
        <w:tc>
          <w:tcPr>
            <w:tcW w:w="1456" w:type="dxa"/>
            <w:tcBorders>
              <w:top w:val="nil"/>
              <w:left w:val="nil"/>
              <w:bottom w:val="nil"/>
              <w:right w:val="nil"/>
            </w:tcBorders>
            <w:shd w:val="clear" w:color="auto" w:fill="auto"/>
            <w:noWrap/>
            <w:vAlign w:val="bottom"/>
            <w:hideMark/>
          </w:tcPr>
          <w:p w14:paraId="2C8FEB36"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(280)</w:t>
            </w:r>
          </w:p>
        </w:tc>
        <w:tc>
          <w:tcPr>
            <w:tcW w:w="196" w:type="dxa"/>
            <w:gridSpan w:val="2"/>
            <w:tcBorders>
              <w:top w:val="nil"/>
              <w:left w:val="nil"/>
              <w:bottom w:val="nil"/>
              <w:right w:val="nil"/>
            </w:tcBorders>
            <w:shd w:val="clear" w:color="auto" w:fill="auto"/>
            <w:noWrap/>
            <w:vAlign w:val="bottom"/>
            <w:hideMark/>
          </w:tcPr>
          <w:p w14:paraId="283F5328"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2065E586"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(556)</w:t>
            </w:r>
          </w:p>
        </w:tc>
      </w:tr>
      <w:tr w:rsidR="00F92D5A" w:rsidRPr="00F92D5A" w14:paraId="6B799E3D" w14:textId="77777777" w:rsidTr="00DF2B96">
        <w:trPr>
          <w:gridAfter w:val="1"/>
          <w:wAfter w:w="44" w:type="dxa"/>
          <w:trHeight w:val="285"/>
        </w:trPr>
        <w:tc>
          <w:tcPr>
            <w:tcW w:w="5036" w:type="dxa"/>
            <w:gridSpan w:val="2"/>
            <w:tcBorders>
              <w:top w:val="nil"/>
              <w:left w:val="nil"/>
              <w:bottom w:val="nil"/>
              <w:right w:val="nil"/>
            </w:tcBorders>
            <w:shd w:val="clear" w:color="auto" w:fill="auto"/>
            <w:noWrap/>
            <w:vAlign w:val="bottom"/>
            <w:hideMark/>
          </w:tcPr>
          <w:p w14:paraId="596F7D2F"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Other long-term assets</w:t>
            </w:r>
          </w:p>
        </w:tc>
        <w:tc>
          <w:tcPr>
            <w:tcW w:w="1456" w:type="dxa"/>
            <w:tcBorders>
              <w:top w:val="nil"/>
              <w:left w:val="nil"/>
              <w:bottom w:val="nil"/>
              <w:right w:val="nil"/>
            </w:tcBorders>
            <w:shd w:val="clear" w:color="auto" w:fill="auto"/>
            <w:noWrap/>
            <w:vAlign w:val="bottom"/>
            <w:hideMark/>
          </w:tcPr>
          <w:p w14:paraId="25225A81"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279 </w:t>
            </w:r>
          </w:p>
        </w:tc>
        <w:tc>
          <w:tcPr>
            <w:tcW w:w="196" w:type="dxa"/>
            <w:gridSpan w:val="2"/>
            <w:tcBorders>
              <w:top w:val="nil"/>
              <w:left w:val="nil"/>
              <w:bottom w:val="nil"/>
              <w:right w:val="nil"/>
            </w:tcBorders>
            <w:shd w:val="clear" w:color="auto" w:fill="auto"/>
            <w:noWrap/>
            <w:vAlign w:val="bottom"/>
            <w:hideMark/>
          </w:tcPr>
          <w:p w14:paraId="31F6D457"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653CE066"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(81)</w:t>
            </w:r>
          </w:p>
        </w:tc>
      </w:tr>
      <w:tr w:rsidR="00F92D5A" w:rsidRPr="00F92D5A" w14:paraId="72BA040F" w14:textId="77777777" w:rsidTr="00DF2B96">
        <w:trPr>
          <w:gridAfter w:val="1"/>
          <w:wAfter w:w="44" w:type="dxa"/>
          <w:trHeight w:val="285"/>
        </w:trPr>
        <w:tc>
          <w:tcPr>
            <w:tcW w:w="5036" w:type="dxa"/>
            <w:gridSpan w:val="2"/>
            <w:tcBorders>
              <w:top w:val="nil"/>
              <w:left w:val="nil"/>
              <w:bottom w:val="nil"/>
              <w:right w:val="nil"/>
            </w:tcBorders>
            <w:shd w:val="clear" w:color="auto" w:fill="auto"/>
            <w:noWrap/>
            <w:vAlign w:val="bottom"/>
            <w:hideMark/>
          </w:tcPr>
          <w:p w14:paraId="33B88DA9"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Accounts payable</w:t>
            </w:r>
          </w:p>
        </w:tc>
        <w:tc>
          <w:tcPr>
            <w:tcW w:w="1456" w:type="dxa"/>
            <w:tcBorders>
              <w:top w:val="nil"/>
              <w:left w:val="nil"/>
              <w:bottom w:val="nil"/>
              <w:right w:val="nil"/>
            </w:tcBorders>
            <w:shd w:val="clear" w:color="auto" w:fill="auto"/>
            <w:noWrap/>
            <w:vAlign w:val="bottom"/>
            <w:hideMark/>
          </w:tcPr>
          <w:p w14:paraId="4A1F5DD7"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(659)</w:t>
            </w:r>
          </w:p>
        </w:tc>
        <w:tc>
          <w:tcPr>
            <w:tcW w:w="196" w:type="dxa"/>
            <w:gridSpan w:val="2"/>
            <w:tcBorders>
              <w:top w:val="nil"/>
              <w:left w:val="nil"/>
              <w:bottom w:val="nil"/>
              <w:right w:val="nil"/>
            </w:tcBorders>
            <w:shd w:val="clear" w:color="auto" w:fill="auto"/>
            <w:noWrap/>
            <w:vAlign w:val="bottom"/>
            <w:hideMark/>
          </w:tcPr>
          <w:p w14:paraId="305FEBF4"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6AEBCA3A"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(276)</w:t>
            </w:r>
          </w:p>
        </w:tc>
      </w:tr>
      <w:tr w:rsidR="00F92D5A" w:rsidRPr="00F92D5A" w14:paraId="33907702" w14:textId="77777777" w:rsidTr="00DF2B96">
        <w:trPr>
          <w:gridAfter w:val="1"/>
          <w:wAfter w:w="44" w:type="dxa"/>
          <w:trHeight w:val="285"/>
        </w:trPr>
        <w:tc>
          <w:tcPr>
            <w:tcW w:w="5036" w:type="dxa"/>
            <w:gridSpan w:val="2"/>
            <w:tcBorders>
              <w:top w:val="nil"/>
              <w:left w:val="nil"/>
              <w:bottom w:val="nil"/>
              <w:right w:val="nil"/>
            </w:tcBorders>
            <w:shd w:val="clear" w:color="auto" w:fill="auto"/>
            <w:noWrap/>
            <w:vAlign w:val="bottom"/>
            <w:hideMark/>
          </w:tcPr>
          <w:p w14:paraId="653AB05A"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Other current liabilities</w:t>
            </w:r>
          </w:p>
        </w:tc>
        <w:tc>
          <w:tcPr>
            <w:tcW w:w="1456" w:type="dxa"/>
            <w:tcBorders>
              <w:top w:val="nil"/>
              <w:left w:val="nil"/>
              <w:bottom w:val="nil"/>
              <w:right w:val="nil"/>
            </w:tcBorders>
            <w:shd w:val="clear" w:color="auto" w:fill="auto"/>
            <w:noWrap/>
            <w:vAlign w:val="bottom"/>
            <w:hideMark/>
          </w:tcPr>
          <w:p w14:paraId="178C651C"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(1,166)</w:t>
            </w:r>
          </w:p>
        </w:tc>
        <w:tc>
          <w:tcPr>
            <w:tcW w:w="196" w:type="dxa"/>
            <w:gridSpan w:val="2"/>
            <w:tcBorders>
              <w:top w:val="nil"/>
              <w:left w:val="nil"/>
              <w:bottom w:val="nil"/>
              <w:right w:val="nil"/>
            </w:tcBorders>
            <w:shd w:val="clear" w:color="auto" w:fill="auto"/>
            <w:noWrap/>
            <w:vAlign w:val="bottom"/>
            <w:hideMark/>
          </w:tcPr>
          <w:p w14:paraId="000F92AE"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707AD6D4"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(1,255)</w:t>
            </w:r>
          </w:p>
        </w:tc>
      </w:tr>
      <w:tr w:rsidR="00F92D5A" w:rsidRPr="00F92D5A" w14:paraId="4D10C1FE" w14:textId="77777777" w:rsidTr="00DF2B96">
        <w:trPr>
          <w:gridAfter w:val="1"/>
          <w:wAfter w:w="44" w:type="dxa"/>
          <w:trHeight w:val="285"/>
        </w:trPr>
        <w:tc>
          <w:tcPr>
            <w:tcW w:w="5036" w:type="dxa"/>
            <w:gridSpan w:val="2"/>
            <w:tcBorders>
              <w:top w:val="nil"/>
              <w:left w:val="nil"/>
              <w:bottom w:val="single" w:sz="4" w:space="0" w:color="auto"/>
              <w:right w:val="nil"/>
            </w:tcBorders>
            <w:shd w:val="clear" w:color="auto" w:fill="auto"/>
            <w:noWrap/>
            <w:vAlign w:val="bottom"/>
            <w:hideMark/>
          </w:tcPr>
          <w:p w14:paraId="48324FE2"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Other long-term liabilities</w:t>
            </w:r>
          </w:p>
        </w:tc>
        <w:tc>
          <w:tcPr>
            <w:tcW w:w="1456" w:type="dxa"/>
            <w:tcBorders>
              <w:top w:val="nil"/>
              <w:left w:val="nil"/>
              <w:bottom w:val="single" w:sz="4" w:space="0" w:color="auto"/>
              <w:right w:val="nil"/>
            </w:tcBorders>
            <w:shd w:val="clear" w:color="auto" w:fill="auto"/>
            <w:noWrap/>
            <w:vAlign w:val="bottom"/>
            <w:hideMark/>
          </w:tcPr>
          <w:p w14:paraId="4D2F67DE"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189 </w:t>
            </w:r>
          </w:p>
        </w:tc>
        <w:tc>
          <w:tcPr>
            <w:tcW w:w="196" w:type="dxa"/>
            <w:gridSpan w:val="2"/>
            <w:tcBorders>
              <w:top w:val="nil"/>
              <w:left w:val="nil"/>
              <w:bottom w:val="nil"/>
              <w:right w:val="nil"/>
            </w:tcBorders>
            <w:shd w:val="clear" w:color="auto" w:fill="auto"/>
            <w:noWrap/>
            <w:vAlign w:val="bottom"/>
            <w:hideMark/>
          </w:tcPr>
          <w:p w14:paraId="2EB09687"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single" w:sz="4" w:space="0" w:color="auto"/>
              <w:right w:val="nil"/>
            </w:tcBorders>
            <w:shd w:val="clear" w:color="auto" w:fill="auto"/>
            <w:noWrap/>
            <w:vAlign w:val="bottom"/>
            <w:hideMark/>
          </w:tcPr>
          <w:p w14:paraId="478B7B94"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(461)</w:t>
            </w:r>
          </w:p>
        </w:tc>
      </w:tr>
      <w:tr w:rsidR="00F92D5A" w:rsidRPr="00F92D5A" w14:paraId="71009047" w14:textId="77777777" w:rsidTr="00DF2B96">
        <w:trPr>
          <w:gridAfter w:val="1"/>
          <w:wAfter w:w="44" w:type="dxa"/>
          <w:trHeight w:val="285"/>
        </w:trPr>
        <w:tc>
          <w:tcPr>
            <w:tcW w:w="5036" w:type="dxa"/>
            <w:gridSpan w:val="2"/>
            <w:tcBorders>
              <w:top w:val="nil"/>
              <w:left w:val="nil"/>
              <w:bottom w:val="single" w:sz="4" w:space="0" w:color="auto"/>
              <w:right w:val="nil"/>
            </w:tcBorders>
            <w:shd w:val="clear" w:color="auto" w:fill="auto"/>
            <w:vAlign w:val="bottom"/>
            <w:hideMark/>
          </w:tcPr>
          <w:p w14:paraId="16EF1653"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Net cash from operations</w:t>
            </w:r>
          </w:p>
        </w:tc>
        <w:tc>
          <w:tcPr>
            <w:tcW w:w="1456" w:type="dxa"/>
            <w:tcBorders>
              <w:top w:val="nil"/>
              <w:left w:val="nil"/>
              <w:bottom w:val="single" w:sz="4" w:space="0" w:color="auto"/>
              <w:right w:val="nil"/>
            </w:tcBorders>
            <w:shd w:val="clear" w:color="auto" w:fill="auto"/>
            <w:noWrap/>
            <w:vAlign w:val="bottom"/>
            <w:hideMark/>
          </w:tcPr>
          <w:p w14:paraId="6D383AF4"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8,354 </w:t>
            </w:r>
          </w:p>
        </w:tc>
        <w:tc>
          <w:tcPr>
            <w:tcW w:w="196" w:type="dxa"/>
            <w:gridSpan w:val="2"/>
            <w:tcBorders>
              <w:top w:val="nil"/>
              <w:left w:val="nil"/>
              <w:bottom w:val="nil"/>
              <w:right w:val="nil"/>
            </w:tcBorders>
            <w:shd w:val="clear" w:color="auto" w:fill="auto"/>
            <w:noWrap/>
            <w:vAlign w:val="bottom"/>
            <w:hideMark/>
          </w:tcPr>
          <w:p w14:paraId="213A8373"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single" w:sz="4" w:space="0" w:color="auto"/>
              <w:right w:val="nil"/>
            </w:tcBorders>
            <w:shd w:val="clear" w:color="auto" w:fill="auto"/>
            <w:noWrap/>
            <w:vAlign w:val="bottom"/>
            <w:hideMark/>
          </w:tcPr>
          <w:p w14:paraId="5CD1A054"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8,205 </w:t>
            </w:r>
          </w:p>
        </w:tc>
      </w:tr>
      <w:tr w:rsidR="00F92D5A" w:rsidRPr="00F92D5A" w14:paraId="58A47A8C" w14:textId="77777777" w:rsidTr="00DF2B96">
        <w:trPr>
          <w:gridAfter w:val="1"/>
          <w:wAfter w:w="44" w:type="dxa"/>
          <w:trHeight w:val="285"/>
        </w:trPr>
        <w:tc>
          <w:tcPr>
            <w:tcW w:w="5036" w:type="dxa"/>
            <w:gridSpan w:val="2"/>
            <w:tcBorders>
              <w:top w:val="nil"/>
              <w:left w:val="nil"/>
              <w:bottom w:val="nil"/>
              <w:right w:val="nil"/>
            </w:tcBorders>
            <w:shd w:val="clear" w:color="auto" w:fill="auto"/>
            <w:noWrap/>
            <w:vAlign w:val="bottom"/>
            <w:hideMark/>
          </w:tcPr>
          <w:p w14:paraId="3DABE4DC" w14:textId="77777777" w:rsidR="00F92D5A" w:rsidRPr="00F92D5A" w:rsidRDefault="00F92D5A" w:rsidP="00F92D5A">
            <w:pPr>
              <w:spacing w:after="0" w:line="240" w:lineRule="auto"/>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Financing</w:t>
            </w:r>
          </w:p>
        </w:tc>
        <w:tc>
          <w:tcPr>
            <w:tcW w:w="1456" w:type="dxa"/>
            <w:tcBorders>
              <w:top w:val="nil"/>
              <w:left w:val="nil"/>
              <w:bottom w:val="nil"/>
              <w:right w:val="nil"/>
            </w:tcBorders>
            <w:shd w:val="clear" w:color="auto" w:fill="auto"/>
            <w:noWrap/>
            <w:vAlign w:val="bottom"/>
            <w:hideMark/>
          </w:tcPr>
          <w:p w14:paraId="0677A983" w14:textId="77777777" w:rsidR="00F92D5A" w:rsidRPr="00F92D5A" w:rsidRDefault="00F92D5A" w:rsidP="00F92D5A">
            <w:pPr>
              <w:spacing w:after="0" w:line="240" w:lineRule="auto"/>
              <w:rPr>
                <w:rFonts w:ascii="Segoe UI" w:eastAsia="Times New Roman" w:hAnsi="Segoe UI" w:cs="Segoe UI"/>
                <w:b/>
                <w:bCs/>
                <w:color w:val="666666"/>
                <w:sz w:val="20"/>
                <w:szCs w:val="20"/>
              </w:rPr>
            </w:pPr>
          </w:p>
        </w:tc>
        <w:tc>
          <w:tcPr>
            <w:tcW w:w="196" w:type="dxa"/>
            <w:gridSpan w:val="2"/>
            <w:tcBorders>
              <w:top w:val="nil"/>
              <w:left w:val="nil"/>
              <w:bottom w:val="nil"/>
              <w:right w:val="nil"/>
            </w:tcBorders>
            <w:shd w:val="clear" w:color="auto" w:fill="auto"/>
            <w:noWrap/>
            <w:vAlign w:val="bottom"/>
            <w:hideMark/>
          </w:tcPr>
          <w:p w14:paraId="37AEB50C" w14:textId="77777777" w:rsidR="00F92D5A" w:rsidRPr="00F92D5A" w:rsidRDefault="00F92D5A" w:rsidP="00F92D5A">
            <w:pPr>
              <w:spacing w:after="0" w:line="240" w:lineRule="auto"/>
              <w:jc w:val="right"/>
              <w:rPr>
                <w:rFonts w:ascii="Times New Roman" w:eastAsia="Times New Roman" w:hAnsi="Times New Roman"/>
                <w:sz w:val="20"/>
                <w:szCs w:val="20"/>
              </w:rPr>
            </w:pPr>
          </w:p>
        </w:tc>
        <w:tc>
          <w:tcPr>
            <w:tcW w:w="1136" w:type="dxa"/>
            <w:gridSpan w:val="2"/>
            <w:tcBorders>
              <w:top w:val="nil"/>
              <w:left w:val="nil"/>
              <w:bottom w:val="nil"/>
              <w:right w:val="nil"/>
            </w:tcBorders>
            <w:shd w:val="clear" w:color="auto" w:fill="auto"/>
            <w:noWrap/>
            <w:vAlign w:val="bottom"/>
            <w:hideMark/>
          </w:tcPr>
          <w:p w14:paraId="44645883" w14:textId="77777777" w:rsidR="00F92D5A" w:rsidRPr="00F92D5A" w:rsidRDefault="00F92D5A" w:rsidP="00F92D5A">
            <w:pPr>
              <w:spacing w:after="0" w:line="240" w:lineRule="auto"/>
              <w:rPr>
                <w:rFonts w:ascii="Times New Roman" w:eastAsia="Times New Roman" w:hAnsi="Times New Roman"/>
                <w:sz w:val="20"/>
                <w:szCs w:val="20"/>
              </w:rPr>
            </w:pPr>
          </w:p>
        </w:tc>
      </w:tr>
      <w:tr w:rsidR="00F92D5A" w:rsidRPr="00F92D5A" w14:paraId="73166DF3" w14:textId="77777777" w:rsidTr="00DF2B96">
        <w:trPr>
          <w:gridAfter w:val="1"/>
          <w:wAfter w:w="44" w:type="dxa"/>
          <w:trHeight w:val="570"/>
        </w:trPr>
        <w:tc>
          <w:tcPr>
            <w:tcW w:w="5036" w:type="dxa"/>
            <w:gridSpan w:val="2"/>
            <w:tcBorders>
              <w:top w:val="nil"/>
              <w:left w:val="nil"/>
              <w:bottom w:val="nil"/>
              <w:right w:val="nil"/>
            </w:tcBorders>
            <w:shd w:val="clear" w:color="auto" w:fill="auto"/>
            <w:vAlign w:val="bottom"/>
            <w:hideMark/>
          </w:tcPr>
          <w:p w14:paraId="38FE2859"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Proceeds from issuance of short-term debt,</w:t>
            </w:r>
            <w:r w:rsidRPr="00F92D5A">
              <w:rPr>
                <w:rFonts w:ascii="Segoe UI" w:eastAsia="Times New Roman" w:hAnsi="Segoe UI" w:cs="Segoe UI"/>
                <w:color w:val="666666"/>
                <w:sz w:val="20"/>
                <w:szCs w:val="20"/>
              </w:rPr>
              <w:br/>
              <w:t xml:space="preserve">   maturities of 90 days or less, net</w:t>
            </w:r>
          </w:p>
        </w:tc>
        <w:tc>
          <w:tcPr>
            <w:tcW w:w="1456" w:type="dxa"/>
            <w:tcBorders>
              <w:top w:val="nil"/>
              <w:left w:val="nil"/>
              <w:bottom w:val="nil"/>
              <w:right w:val="nil"/>
            </w:tcBorders>
            <w:shd w:val="clear" w:color="auto" w:fill="auto"/>
            <w:noWrap/>
            <w:vAlign w:val="bottom"/>
            <w:hideMark/>
          </w:tcPr>
          <w:p w14:paraId="095EAFDC"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2,999 </w:t>
            </w:r>
          </w:p>
        </w:tc>
        <w:tc>
          <w:tcPr>
            <w:tcW w:w="196" w:type="dxa"/>
            <w:gridSpan w:val="2"/>
            <w:tcBorders>
              <w:top w:val="nil"/>
              <w:left w:val="nil"/>
              <w:bottom w:val="nil"/>
              <w:right w:val="nil"/>
            </w:tcBorders>
            <w:shd w:val="clear" w:color="auto" w:fill="auto"/>
            <w:noWrap/>
            <w:vAlign w:val="bottom"/>
            <w:hideMark/>
          </w:tcPr>
          <w:p w14:paraId="108D3004"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1377B98F"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712 </w:t>
            </w:r>
          </w:p>
        </w:tc>
      </w:tr>
      <w:tr w:rsidR="00F92D5A" w:rsidRPr="00F92D5A" w14:paraId="0906149E" w14:textId="77777777" w:rsidTr="00DF2B96">
        <w:trPr>
          <w:gridAfter w:val="1"/>
          <w:wAfter w:w="44" w:type="dxa"/>
          <w:trHeight w:val="285"/>
        </w:trPr>
        <w:tc>
          <w:tcPr>
            <w:tcW w:w="5036" w:type="dxa"/>
            <w:gridSpan w:val="2"/>
            <w:tcBorders>
              <w:top w:val="nil"/>
              <w:left w:val="nil"/>
              <w:bottom w:val="nil"/>
              <w:right w:val="nil"/>
            </w:tcBorders>
            <w:shd w:val="clear" w:color="auto" w:fill="auto"/>
            <w:vAlign w:val="bottom"/>
            <w:hideMark/>
          </w:tcPr>
          <w:p w14:paraId="3E84FCA9"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Proceeds from issuance of debt</w:t>
            </w:r>
          </w:p>
        </w:tc>
        <w:tc>
          <w:tcPr>
            <w:tcW w:w="1456" w:type="dxa"/>
            <w:tcBorders>
              <w:top w:val="nil"/>
              <w:left w:val="nil"/>
              <w:bottom w:val="nil"/>
              <w:right w:val="nil"/>
            </w:tcBorders>
            <w:shd w:val="clear" w:color="auto" w:fill="auto"/>
            <w:noWrap/>
            <w:vAlign w:val="bottom"/>
            <w:hideMark/>
          </w:tcPr>
          <w:p w14:paraId="0EDDC321"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0 </w:t>
            </w:r>
          </w:p>
        </w:tc>
        <w:tc>
          <w:tcPr>
            <w:tcW w:w="196" w:type="dxa"/>
            <w:gridSpan w:val="2"/>
            <w:tcBorders>
              <w:top w:val="nil"/>
              <w:left w:val="nil"/>
              <w:bottom w:val="nil"/>
              <w:right w:val="nil"/>
            </w:tcBorders>
            <w:shd w:val="clear" w:color="auto" w:fill="auto"/>
            <w:noWrap/>
            <w:vAlign w:val="bottom"/>
            <w:hideMark/>
          </w:tcPr>
          <w:p w14:paraId="6C937365"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6FBEE28C"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588 </w:t>
            </w:r>
          </w:p>
        </w:tc>
      </w:tr>
      <w:tr w:rsidR="00F92D5A" w:rsidRPr="00F92D5A" w14:paraId="64907ABF" w14:textId="77777777" w:rsidTr="00DF2B96">
        <w:trPr>
          <w:gridAfter w:val="1"/>
          <w:wAfter w:w="44" w:type="dxa"/>
          <w:trHeight w:val="285"/>
        </w:trPr>
        <w:tc>
          <w:tcPr>
            <w:tcW w:w="5036" w:type="dxa"/>
            <w:gridSpan w:val="2"/>
            <w:tcBorders>
              <w:top w:val="nil"/>
              <w:left w:val="nil"/>
              <w:bottom w:val="nil"/>
              <w:right w:val="nil"/>
            </w:tcBorders>
            <w:shd w:val="clear" w:color="auto" w:fill="auto"/>
            <w:vAlign w:val="bottom"/>
            <w:hideMark/>
          </w:tcPr>
          <w:p w14:paraId="49519956"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Repayments of debt</w:t>
            </w:r>
          </w:p>
        </w:tc>
        <w:tc>
          <w:tcPr>
            <w:tcW w:w="1456" w:type="dxa"/>
            <w:tcBorders>
              <w:top w:val="nil"/>
              <w:left w:val="nil"/>
              <w:bottom w:val="nil"/>
              <w:right w:val="nil"/>
            </w:tcBorders>
            <w:shd w:val="clear" w:color="auto" w:fill="auto"/>
            <w:noWrap/>
            <w:vAlign w:val="bottom"/>
            <w:hideMark/>
          </w:tcPr>
          <w:p w14:paraId="5A744AF6"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(1,500)</w:t>
            </w:r>
          </w:p>
        </w:tc>
        <w:tc>
          <w:tcPr>
            <w:tcW w:w="196" w:type="dxa"/>
            <w:gridSpan w:val="2"/>
            <w:tcBorders>
              <w:top w:val="nil"/>
              <w:left w:val="nil"/>
              <w:bottom w:val="nil"/>
              <w:right w:val="nil"/>
            </w:tcBorders>
            <w:shd w:val="clear" w:color="auto" w:fill="auto"/>
            <w:noWrap/>
            <w:vAlign w:val="bottom"/>
            <w:hideMark/>
          </w:tcPr>
          <w:p w14:paraId="3A6CAD96"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764C34BF"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(1,000)</w:t>
            </w:r>
          </w:p>
        </w:tc>
      </w:tr>
      <w:tr w:rsidR="00F92D5A" w:rsidRPr="00F92D5A" w14:paraId="06E8AC36" w14:textId="77777777" w:rsidTr="00DF2B96">
        <w:trPr>
          <w:gridAfter w:val="1"/>
          <w:wAfter w:w="44" w:type="dxa"/>
          <w:trHeight w:val="285"/>
        </w:trPr>
        <w:tc>
          <w:tcPr>
            <w:tcW w:w="5036" w:type="dxa"/>
            <w:gridSpan w:val="2"/>
            <w:tcBorders>
              <w:top w:val="nil"/>
              <w:left w:val="nil"/>
              <w:bottom w:val="nil"/>
              <w:right w:val="nil"/>
            </w:tcBorders>
            <w:shd w:val="clear" w:color="auto" w:fill="auto"/>
            <w:noWrap/>
            <w:vAlign w:val="bottom"/>
            <w:hideMark/>
          </w:tcPr>
          <w:p w14:paraId="15C1D8DE"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Common stock issued</w:t>
            </w:r>
          </w:p>
        </w:tc>
        <w:tc>
          <w:tcPr>
            <w:tcW w:w="1456" w:type="dxa"/>
            <w:tcBorders>
              <w:top w:val="nil"/>
              <w:left w:val="nil"/>
              <w:bottom w:val="nil"/>
              <w:right w:val="nil"/>
            </w:tcBorders>
            <w:shd w:val="clear" w:color="auto" w:fill="auto"/>
            <w:noWrap/>
            <w:vAlign w:val="bottom"/>
            <w:hideMark/>
          </w:tcPr>
          <w:p w14:paraId="48A96A34"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216 </w:t>
            </w:r>
          </w:p>
        </w:tc>
        <w:tc>
          <w:tcPr>
            <w:tcW w:w="196" w:type="dxa"/>
            <w:gridSpan w:val="2"/>
            <w:tcBorders>
              <w:top w:val="nil"/>
              <w:left w:val="nil"/>
              <w:bottom w:val="nil"/>
              <w:right w:val="nil"/>
            </w:tcBorders>
            <w:shd w:val="clear" w:color="auto" w:fill="auto"/>
            <w:noWrap/>
            <w:vAlign w:val="bottom"/>
            <w:hideMark/>
          </w:tcPr>
          <w:p w14:paraId="265C3784"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3ACA88A3"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203 </w:t>
            </w:r>
          </w:p>
        </w:tc>
      </w:tr>
      <w:tr w:rsidR="00F92D5A" w:rsidRPr="00F92D5A" w14:paraId="6DAA5E85" w14:textId="77777777" w:rsidTr="00DF2B96">
        <w:trPr>
          <w:gridAfter w:val="1"/>
          <w:wAfter w:w="44" w:type="dxa"/>
          <w:trHeight w:val="285"/>
        </w:trPr>
        <w:tc>
          <w:tcPr>
            <w:tcW w:w="5036" w:type="dxa"/>
            <w:gridSpan w:val="2"/>
            <w:tcBorders>
              <w:top w:val="nil"/>
              <w:left w:val="nil"/>
              <w:bottom w:val="nil"/>
              <w:right w:val="nil"/>
            </w:tcBorders>
            <w:shd w:val="clear" w:color="auto" w:fill="auto"/>
            <w:noWrap/>
            <w:vAlign w:val="bottom"/>
            <w:hideMark/>
          </w:tcPr>
          <w:p w14:paraId="272342AD"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Common stock repurchased</w:t>
            </w:r>
          </w:p>
        </w:tc>
        <w:tc>
          <w:tcPr>
            <w:tcW w:w="1456" w:type="dxa"/>
            <w:tcBorders>
              <w:top w:val="nil"/>
              <w:left w:val="nil"/>
              <w:bottom w:val="nil"/>
              <w:right w:val="nil"/>
            </w:tcBorders>
            <w:shd w:val="clear" w:color="auto" w:fill="auto"/>
            <w:noWrap/>
            <w:vAlign w:val="bottom"/>
            <w:hideMark/>
          </w:tcPr>
          <w:p w14:paraId="0EC19D06"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(2,888)</w:t>
            </w:r>
          </w:p>
        </w:tc>
        <w:tc>
          <w:tcPr>
            <w:tcW w:w="196" w:type="dxa"/>
            <w:gridSpan w:val="2"/>
            <w:tcBorders>
              <w:top w:val="nil"/>
              <w:left w:val="nil"/>
              <w:bottom w:val="nil"/>
              <w:right w:val="nil"/>
            </w:tcBorders>
            <w:shd w:val="clear" w:color="auto" w:fill="auto"/>
            <w:noWrap/>
            <w:vAlign w:val="bottom"/>
            <w:hideMark/>
          </w:tcPr>
          <w:p w14:paraId="34B1AF2B"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1F99E31C"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(2,188)</w:t>
            </w:r>
          </w:p>
        </w:tc>
      </w:tr>
      <w:tr w:rsidR="00F92D5A" w:rsidRPr="00F92D5A" w14:paraId="343A7B8D" w14:textId="77777777" w:rsidTr="00DF2B96">
        <w:trPr>
          <w:gridAfter w:val="1"/>
          <w:wAfter w:w="44" w:type="dxa"/>
          <w:trHeight w:val="285"/>
        </w:trPr>
        <w:tc>
          <w:tcPr>
            <w:tcW w:w="5036" w:type="dxa"/>
            <w:gridSpan w:val="2"/>
            <w:tcBorders>
              <w:top w:val="nil"/>
              <w:left w:val="nil"/>
              <w:bottom w:val="nil"/>
              <w:right w:val="nil"/>
            </w:tcBorders>
            <w:shd w:val="clear" w:color="auto" w:fill="auto"/>
            <w:noWrap/>
            <w:vAlign w:val="bottom"/>
            <w:hideMark/>
          </w:tcPr>
          <w:p w14:paraId="3BF8FABE"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Common stock cash dividends paid</w:t>
            </w:r>
          </w:p>
        </w:tc>
        <w:tc>
          <w:tcPr>
            <w:tcW w:w="1456" w:type="dxa"/>
            <w:tcBorders>
              <w:top w:val="nil"/>
              <w:left w:val="nil"/>
              <w:bottom w:val="nil"/>
              <w:right w:val="nil"/>
            </w:tcBorders>
            <w:shd w:val="clear" w:color="auto" w:fill="auto"/>
            <w:noWrap/>
            <w:vAlign w:val="bottom"/>
            <w:hideMark/>
          </w:tcPr>
          <w:p w14:paraId="59B8308D"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(2,307)</w:t>
            </w:r>
          </w:p>
        </w:tc>
        <w:tc>
          <w:tcPr>
            <w:tcW w:w="196" w:type="dxa"/>
            <w:gridSpan w:val="2"/>
            <w:tcBorders>
              <w:top w:val="nil"/>
              <w:left w:val="nil"/>
              <w:bottom w:val="nil"/>
              <w:right w:val="nil"/>
            </w:tcBorders>
            <w:shd w:val="clear" w:color="auto" w:fill="auto"/>
            <w:noWrap/>
            <w:vAlign w:val="bottom"/>
            <w:hideMark/>
          </w:tcPr>
          <w:p w14:paraId="0A2B6FC9"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3F6C2E56"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(1,916)</w:t>
            </w:r>
          </w:p>
        </w:tc>
      </w:tr>
      <w:tr w:rsidR="00F92D5A" w:rsidRPr="00F92D5A" w14:paraId="266853BF" w14:textId="77777777" w:rsidTr="00DF2B96">
        <w:trPr>
          <w:gridAfter w:val="1"/>
          <w:wAfter w:w="44" w:type="dxa"/>
          <w:trHeight w:val="570"/>
        </w:trPr>
        <w:tc>
          <w:tcPr>
            <w:tcW w:w="5036" w:type="dxa"/>
            <w:gridSpan w:val="2"/>
            <w:tcBorders>
              <w:top w:val="nil"/>
              <w:left w:val="nil"/>
              <w:bottom w:val="single" w:sz="4" w:space="0" w:color="auto"/>
              <w:right w:val="nil"/>
            </w:tcBorders>
            <w:shd w:val="clear" w:color="auto" w:fill="auto"/>
            <w:vAlign w:val="bottom"/>
            <w:hideMark/>
          </w:tcPr>
          <w:p w14:paraId="42A28FB0"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Excess tax benefits from</w:t>
            </w:r>
            <w:r w:rsidRPr="00F92D5A">
              <w:rPr>
                <w:rFonts w:ascii="Segoe UI" w:eastAsia="Times New Roman" w:hAnsi="Segoe UI" w:cs="Segoe UI"/>
                <w:color w:val="666666"/>
                <w:sz w:val="20"/>
                <w:szCs w:val="20"/>
              </w:rPr>
              <w:br/>
              <w:t xml:space="preserve">  stock-based compensation</w:t>
            </w:r>
          </w:p>
        </w:tc>
        <w:tc>
          <w:tcPr>
            <w:tcW w:w="1456" w:type="dxa"/>
            <w:tcBorders>
              <w:top w:val="nil"/>
              <w:left w:val="nil"/>
              <w:bottom w:val="single" w:sz="4" w:space="0" w:color="auto"/>
              <w:right w:val="nil"/>
            </w:tcBorders>
            <w:shd w:val="clear" w:color="auto" w:fill="auto"/>
            <w:noWrap/>
            <w:vAlign w:val="bottom"/>
            <w:hideMark/>
          </w:tcPr>
          <w:p w14:paraId="716F2701"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502 </w:t>
            </w:r>
          </w:p>
        </w:tc>
        <w:tc>
          <w:tcPr>
            <w:tcW w:w="196" w:type="dxa"/>
            <w:gridSpan w:val="2"/>
            <w:tcBorders>
              <w:top w:val="nil"/>
              <w:left w:val="nil"/>
              <w:bottom w:val="nil"/>
              <w:right w:val="nil"/>
            </w:tcBorders>
            <w:shd w:val="clear" w:color="auto" w:fill="auto"/>
            <w:noWrap/>
            <w:vAlign w:val="bottom"/>
            <w:hideMark/>
          </w:tcPr>
          <w:p w14:paraId="503849EC"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single" w:sz="4" w:space="0" w:color="auto"/>
              <w:right w:val="nil"/>
            </w:tcBorders>
            <w:shd w:val="clear" w:color="auto" w:fill="auto"/>
            <w:noWrap/>
            <w:vAlign w:val="bottom"/>
            <w:hideMark/>
          </w:tcPr>
          <w:p w14:paraId="1A78C69E"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205 </w:t>
            </w:r>
          </w:p>
        </w:tc>
      </w:tr>
      <w:tr w:rsidR="00F92D5A" w:rsidRPr="00F92D5A" w14:paraId="6410774C" w14:textId="77777777" w:rsidTr="00DF2B96">
        <w:trPr>
          <w:gridAfter w:val="1"/>
          <w:wAfter w:w="44" w:type="dxa"/>
          <w:trHeight w:val="285"/>
        </w:trPr>
        <w:tc>
          <w:tcPr>
            <w:tcW w:w="5036" w:type="dxa"/>
            <w:gridSpan w:val="2"/>
            <w:tcBorders>
              <w:top w:val="nil"/>
              <w:left w:val="nil"/>
              <w:bottom w:val="single" w:sz="4" w:space="0" w:color="auto"/>
              <w:right w:val="nil"/>
            </w:tcBorders>
            <w:shd w:val="clear" w:color="auto" w:fill="auto"/>
            <w:vAlign w:val="bottom"/>
            <w:hideMark/>
          </w:tcPr>
          <w:p w14:paraId="0B6190A5"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Net cash used in financing</w:t>
            </w:r>
          </w:p>
        </w:tc>
        <w:tc>
          <w:tcPr>
            <w:tcW w:w="1456" w:type="dxa"/>
            <w:tcBorders>
              <w:top w:val="nil"/>
              <w:left w:val="nil"/>
              <w:bottom w:val="single" w:sz="4" w:space="0" w:color="auto"/>
              <w:right w:val="nil"/>
            </w:tcBorders>
            <w:shd w:val="clear" w:color="auto" w:fill="auto"/>
            <w:noWrap/>
            <w:vAlign w:val="bottom"/>
            <w:hideMark/>
          </w:tcPr>
          <w:p w14:paraId="38F6BDA5"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(2,978)</w:t>
            </w:r>
          </w:p>
        </w:tc>
        <w:tc>
          <w:tcPr>
            <w:tcW w:w="196" w:type="dxa"/>
            <w:gridSpan w:val="2"/>
            <w:tcBorders>
              <w:top w:val="nil"/>
              <w:left w:val="nil"/>
              <w:bottom w:val="nil"/>
              <w:right w:val="nil"/>
            </w:tcBorders>
            <w:shd w:val="clear" w:color="auto" w:fill="auto"/>
            <w:noWrap/>
            <w:vAlign w:val="bottom"/>
            <w:hideMark/>
          </w:tcPr>
          <w:p w14:paraId="6CD62327"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single" w:sz="4" w:space="0" w:color="auto"/>
              <w:right w:val="nil"/>
            </w:tcBorders>
            <w:shd w:val="clear" w:color="auto" w:fill="auto"/>
            <w:noWrap/>
            <w:vAlign w:val="bottom"/>
            <w:hideMark/>
          </w:tcPr>
          <w:p w14:paraId="6E0F828E"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(3,396)</w:t>
            </w:r>
          </w:p>
        </w:tc>
      </w:tr>
      <w:tr w:rsidR="00F92D5A" w:rsidRPr="00F92D5A" w14:paraId="0FF4B57C" w14:textId="77777777" w:rsidTr="00DF2B96">
        <w:trPr>
          <w:gridAfter w:val="1"/>
          <w:wAfter w:w="44" w:type="dxa"/>
          <w:trHeight w:val="285"/>
        </w:trPr>
        <w:tc>
          <w:tcPr>
            <w:tcW w:w="5036" w:type="dxa"/>
            <w:gridSpan w:val="2"/>
            <w:tcBorders>
              <w:top w:val="nil"/>
              <w:left w:val="nil"/>
              <w:bottom w:val="nil"/>
              <w:right w:val="nil"/>
            </w:tcBorders>
            <w:shd w:val="clear" w:color="auto" w:fill="auto"/>
            <w:noWrap/>
            <w:vAlign w:val="bottom"/>
            <w:hideMark/>
          </w:tcPr>
          <w:p w14:paraId="66BD863C" w14:textId="77777777" w:rsidR="00F92D5A" w:rsidRPr="00F92D5A" w:rsidRDefault="00F92D5A" w:rsidP="00F92D5A">
            <w:pPr>
              <w:spacing w:after="0" w:line="240" w:lineRule="auto"/>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Investing</w:t>
            </w:r>
          </w:p>
        </w:tc>
        <w:tc>
          <w:tcPr>
            <w:tcW w:w="1456" w:type="dxa"/>
            <w:tcBorders>
              <w:top w:val="nil"/>
              <w:left w:val="nil"/>
              <w:bottom w:val="nil"/>
              <w:right w:val="nil"/>
            </w:tcBorders>
            <w:shd w:val="clear" w:color="auto" w:fill="auto"/>
            <w:noWrap/>
            <w:vAlign w:val="bottom"/>
            <w:hideMark/>
          </w:tcPr>
          <w:p w14:paraId="0FD38DA8" w14:textId="77777777" w:rsidR="00F92D5A" w:rsidRPr="00F92D5A" w:rsidRDefault="00F92D5A" w:rsidP="00F92D5A">
            <w:pPr>
              <w:spacing w:after="0" w:line="240" w:lineRule="auto"/>
              <w:rPr>
                <w:rFonts w:ascii="Segoe UI" w:eastAsia="Times New Roman" w:hAnsi="Segoe UI" w:cs="Segoe UI"/>
                <w:b/>
                <w:bCs/>
                <w:color w:val="666666"/>
                <w:sz w:val="20"/>
                <w:szCs w:val="20"/>
              </w:rPr>
            </w:pPr>
          </w:p>
        </w:tc>
        <w:tc>
          <w:tcPr>
            <w:tcW w:w="196" w:type="dxa"/>
            <w:gridSpan w:val="2"/>
            <w:tcBorders>
              <w:top w:val="nil"/>
              <w:left w:val="nil"/>
              <w:bottom w:val="nil"/>
              <w:right w:val="nil"/>
            </w:tcBorders>
            <w:shd w:val="clear" w:color="auto" w:fill="auto"/>
            <w:noWrap/>
            <w:vAlign w:val="bottom"/>
            <w:hideMark/>
          </w:tcPr>
          <w:p w14:paraId="41EE220D" w14:textId="77777777" w:rsidR="00F92D5A" w:rsidRPr="00F92D5A" w:rsidRDefault="00F92D5A" w:rsidP="00F92D5A">
            <w:pPr>
              <w:spacing w:after="0" w:line="240" w:lineRule="auto"/>
              <w:jc w:val="right"/>
              <w:rPr>
                <w:rFonts w:ascii="Times New Roman" w:eastAsia="Times New Roman" w:hAnsi="Times New Roman"/>
                <w:sz w:val="20"/>
                <w:szCs w:val="20"/>
              </w:rPr>
            </w:pPr>
          </w:p>
        </w:tc>
        <w:tc>
          <w:tcPr>
            <w:tcW w:w="1136" w:type="dxa"/>
            <w:gridSpan w:val="2"/>
            <w:tcBorders>
              <w:top w:val="nil"/>
              <w:left w:val="nil"/>
              <w:bottom w:val="nil"/>
              <w:right w:val="nil"/>
            </w:tcBorders>
            <w:shd w:val="clear" w:color="auto" w:fill="auto"/>
            <w:noWrap/>
            <w:vAlign w:val="bottom"/>
            <w:hideMark/>
          </w:tcPr>
          <w:p w14:paraId="679D1327" w14:textId="77777777" w:rsidR="00F92D5A" w:rsidRPr="00F92D5A" w:rsidRDefault="00F92D5A" w:rsidP="00F92D5A">
            <w:pPr>
              <w:spacing w:after="0" w:line="240" w:lineRule="auto"/>
              <w:rPr>
                <w:rFonts w:ascii="Times New Roman" w:eastAsia="Times New Roman" w:hAnsi="Times New Roman"/>
                <w:sz w:val="20"/>
                <w:szCs w:val="20"/>
              </w:rPr>
            </w:pPr>
          </w:p>
        </w:tc>
      </w:tr>
      <w:tr w:rsidR="00F92D5A" w:rsidRPr="00F92D5A" w14:paraId="3C52644E" w14:textId="77777777" w:rsidTr="00DF2B96">
        <w:trPr>
          <w:gridAfter w:val="1"/>
          <w:wAfter w:w="44" w:type="dxa"/>
          <w:trHeight w:val="300"/>
        </w:trPr>
        <w:tc>
          <w:tcPr>
            <w:tcW w:w="5036" w:type="dxa"/>
            <w:gridSpan w:val="2"/>
            <w:tcBorders>
              <w:top w:val="nil"/>
              <w:left w:val="nil"/>
              <w:bottom w:val="nil"/>
              <w:right w:val="nil"/>
            </w:tcBorders>
            <w:shd w:val="clear" w:color="auto" w:fill="auto"/>
            <w:vAlign w:val="bottom"/>
            <w:hideMark/>
          </w:tcPr>
          <w:p w14:paraId="39E30241"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Additions to property and equipment</w:t>
            </w:r>
          </w:p>
        </w:tc>
        <w:tc>
          <w:tcPr>
            <w:tcW w:w="1456" w:type="dxa"/>
            <w:tcBorders>
              <w:top w:val="nil"/>
              <w:left w:val="nil"/>
              <w:bottom w:val="nil"/>
              <w:right w:val="nil"/>
            </w:tcBorders>
            <w:shd w:val="clear" w:color="auto" w:fill="auto"/>
            <w:noWrap/>
            <w:vAlign w:val="bottom"/>
            <w:hideMark/>
          </w:tcPr>
          <w:p w14:paraId="54DA57E5"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(1,282)</w:t>
            </w:r>
          </w:p>
        </w:tc>
        <w:tc>
          <w:tcPr>
            <w:tcW w:w="196" w:type="dxa"/>
            <w:gridSpan w:val="2"/>
            <w:tcBorders>
              <w:top w:val="nil"/>
              <w:left w:val="nil"/>
              <w:bottom w:val="nil"/>
              <w:right w:val="nil"/>
            </w:tcBorders>
            <w:shd w:val="clear" w:color="auto" w:fill="auto"/>
            <w:noWrap/>
            <w:vAlign w:val="bottom"/>
            <w:hideMark/>
          </w:tcPr>
          <w:p w14:paraId="576AD5B0"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3894B78D"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(1,231)</w:t>
            </w:r>
          </w:p>
        </w:tc>
      </w:tr>
      <w:tr w:rsidR="00F92D5A" w:rsidRPr="00F92D5A" w14:paraId="0C9B1125" w14:textId="77777777" w:rsidTr="00DF2B96">
        <w:trPr>
          <w:gridAfter w:val="1"/>
          <w:wAfter w:w="44" w:type="dxa"/>
          <w:trHeight w:val="855"/>
        </w:trPr>
        <w:tc>
          <w:tcPr>
            <w:tcW w:w="5036" w:type="dxa"/>
            <w:gridSpan w:val="2"/>
            <w:tcBorders>
              <w:top w:val="nil"/>
              <w:left w:val="nil"/>
              <w:bottom w:val="nil"/>
              <w:right w:val="nil"/>
            </w:tcBorders>
            <w:shd w:val="clear" w:color="auto" w:fill="auto"/>
            <w:vAlign w:val="bottom"/>
            <w:hideMark/>
          </w:tcPr>
          <w:p w14:paraId="3FDED423"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Acquisition of companies, net of</w:t>
            </w:r>
            <w:r w:rsidRPr="00F92D5A">
              <w:rPr>
                <w:rFonts w:ascii="Segoe UI" w:eastAsia="Times New Roman" w:hAnsi="Segoe UI" w:cs="Segoe UI"/>
                <w:color w:val="666666"/>
                <w:sz w:val="20"/>
                <w:szCs w:val="20"/>
              </w:rPr>
              <w:br/>
              <w:t xml:space="preserve">  cash acquired, and purchases of</w:t>
            </w:r>
            <w:r w:rsidRPr="00F92D5A">
              <w:rPr>
                <w:rFonts w:ascii="Segoe UI" w:eastAsia="Times New Roman" w:hAnsi="Segoe UI" w:cs="Segoe UI"/>
                <w:color w:val="666666"/>
                <w:sz w:val="20"/>
                <w:szCs w:val="20"/>
              </w:rPr>
              <w:br/>
              <w:t xml:space="preserve">  intangible and other assets</w:t>
            </w:r>
          </w:p>
        </w:tc>
        <w:tc>
          <w:tcPr>
            <w:tcW w:w="1456" w:type="dxa"/>
            <w:tcBorders>
              <w:top w:val="nil"/>
              <w:left w:val="nil"/>
              <w:bottom w:val="nil"/>
              <w:right w:val="nil"/>
            </w:tcBorders>
            <w:shd w:val="clear" w:color="auto" w:fill="auto"/>
            <w:noWrap/>
            <w:vAlign w:val="bottom"/>
            <w:hideMark/>
          </w:tcPr>
          <w:p w14:paraId="627D0759"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(141)</w:t>
            </w:r>
          </w:p>
        </w:tc>
        <w:tc>
          <w:tcPr>
            <w:tcW w:w="196" w:type="dxa"/>
            <w:gridSpan w:val="2"/>
            <w:tcBorders>
              <w:top w:val="nil"/>
              <w:left w:val="nil"/>
              <w:bottom w:val="nil"/>
              <w:right w:val="nil"/>
            </w:tcBorders>
            <w:shd w:val="clear" w:color="auto" w:fill="auto"/>
            <w:noWrap/>
            <w:vAlign w:val="bottom"/>
            <w:hideMark/>
          </w:tcPr>
          <w:p w14:paraId="718FC9DB"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343FBF4F"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(15)</w:t>
            </w:r>
          </w:p>
        </w:tc>
      </w:tr>
      <w:tr w:rsidR="00F92D5A" w:rsidRPr="00F92D5A" w14:paraId="304A06C2" w14:textId="77777777" w:rsidTr="00DF2B96">
        <w:trPr>
          <w:gridAfter w:val="1"/>
          <w:wAfter w:w="44" w:type="dxa"/>
          <w:trHeight w:val="285"/>
        </w:trPr>
        <w:tc>
          <w:tcPr>
            <w:tcW w:w="5036" w:type="dxa"/>
            <w:gridSpan w:val="2"/>
            <w:tcBorders>
              <w:top w:val="nil"/>
              <w:left w:val="nil"/>
              <w:bottom w:val="nil"/>
              <w:right w:val="nil"/>
            </w:tcBorders>
            <w:shd w:val="clear" w:color="auto" w:fill="auto"/>
            <w:noWrap/>
            <w:vAlign w:val="bottom"/>
            <w:hideMark/>
          </w:tcPr>
          <w:p w14:paraId="33ED6AF2"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Purchases of investments</w:t>
            </w:r>
          </w:p>
        </w:tc>
        <w:tc>
          <w:tcPr>
            <w:tcW w:w="1456" w:type="dxa"/>
            <w:tcBorders>
              <w:top w:val="nil"/>
              <w:left w:val="nil"/>
              <w:bottom w:val="nil"/>
              <w:right w:val="nil"/>
            </w:tcBorders>
            <w:shd w:val="clear" w:color="auto" w:fill="auto"/>
            <w:noWrap/>
            <w:vAlign w:val="bottom"/>
            <w:hideMark/>
          </w:tcPr>
          <w:p w14:paraId="362C89BA"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(24,085)</w:t>
            </w:r>
          </w:p>
        </w:tc>
        <w:tc>
          <w:tcPr>
            <w:tcW w:w="196" w:type="dxa"/>
            <w:gridSpan w:val="2"/>
            <w:tcBorders>
              <w:top w:val="nil"/>
              <w:left w:val="nil"/>
              <w:bottom w:val="nil"/>
              <w:right w:val="nil"/>
            </w:tcBorders>
            <w:shd w:val="clear" w:color="auto" w:fill="auto"/>
            <w:noWrap/>
            <w:vAlign w:val="bottom"/>
            <w:hideMark/>
          </w:tcPr>
          <w:p w14:paraId="65AC66CE"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21F0DC8E"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(14,768)</w:t>
            </w:r>
          </w:p>
        </w:tc>
      </w:tr>
      <w:tr w:rsidR="00F92D5A" w:rsidRPr="00F92D5A" w14:paraId="154F2C3F" w14:textId="77777777" w:rsidTr="00DF2B96">
        <w:trPr>
          <w:gridAfter w:val="1"/>
          <w:wAfter w:w="44" w:type="dxa"/>
          <w:trHeight w:val="285"/>
        </w:trPr>
        <w:tc>
          <w:tcPr>
            <w:tcW w:w="5036" w:type="dxa"/>
            <w:gridSpan w:val="2"/>
            <w:tcBorders>
              <w:top w:val="nil"/>
              <w:left w:val="nil"/>
              <w:bottom w:val="nil"/>
              <w:right w:val="nil"/>
            </w:tcBorders>
            <w:shd w:val="clear" w:color="auto" w:fill="auto"/>
            <w:noWrap/>
            <w:vAlign w:val="bottom"/>
            <w:hideMark/>
          </w:tcPr>
          <w:p w14:paraId="22F20BC8"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Maturities of investments</w:t>
            </w:r>
          </w:p>
        </w:tc>
        <w:tc>
          <w:tcPr>
            <w:tcW w:w="1456" w:type="dxa"/>
            <w:tcBorders>
              <w:top w:val="nil"/>
              <w:left w:val="nil"/>
              <w:bottom w:val="nil"/>
              <w:right w:val="nil"/>
            </w:tcBorders>
            <w:shd w:val="clear" w:color="auto" w:fill="auto"/>
            <w:noWrap/>
            <w:vAlign w:val="bottom"/>
            <w:hideMark/>
          </w:tcPr>
          <w:p w14:paraId="3ABAC030"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1,693 </w:t>
            </w:r>
          </w:p>
        </w:tc>
        <w:tc>
          <w:tcPr>
            <w:tcW w:w="196" w:type="dxa"/>
            <w:gridSpan w:val="2"/>
            <w:tcBorders>
              <w:top w:val="nil"/>
              <w:left w:val="nil"/>
              <w:bottom w:val="nil"/>
              <w:right w:val="nil"/>
            </w:tcBorders>
            <w:shd w:val="clear" w:color="auto" w:fill="auto"/>
            <w:noWrap/>
            <w:vAlign w:val="bottom"/>
            <w:hideMark/>
          </w:tcPr>
          <w:p w14:paraId="296BC4AF"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26653FD9"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347 </w:t>
            </w:r>
          </w:p>
        </w:tc>
      </w:tr>
      <w:tr w:rsidR="00F92D5A" w:rsidRPr="00F92D5A" w14:paraId="389F51FF" w14:textId="77777777" w:rsidTr="00DF2B96">
        <w:trPr>
          <w:gridAfter w:val="1"/>
          <w:wAfter w:w="44" w:type="dxa"/>
          <w:trHeight w:val="285"/>
        </w:trPr>
        <w:tc>
          <w:tcPr>
            <w:tcW w:w="5036" w:type="dxa"/>
            <w:gridSpan w:val="2"/>
            <w:tcBorders>
              <w:top w:val="nil"/>
              <w:left w:val="nil"/>
              <w:bottom w:val="nil"/>
              <w:right w:val="nil"/>
            </w:tcBorders>
            <w:shd w:val="clear" w:color="auto" w:fill="auto"/>
            <w:noWrap/>
            <w:vAlign w:val="bottom"/>
            <w:hideMark/>
          </w:tcPr>
          <w:p w14:paraId="19611A25"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Sales of investments</w:t>
            </w:r>
          </w:p>
        </w:tc>
        <w:tc>
          <w:tcPr>
            <w:tcW w:w="1456" w:type="dxa"/>
            <w:tcBorders>
              <w:top w:val="nil"/>
              <w:left w:val="nil"/>
              <w:bottom w:val="nil"/>
              <w:right w:val="nil"/>
            </w:tcBorders>
            <w:shd w:val="clear" w:color="auto" w:fill="auto"/>
            <w:noWrap/>
            <w:vAlign w:val="bottom"/>
            <w:hideMark/>
          </w:tcPr>
          <w:p w14:paraId="3D34CC31"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16,445 </w:t>
            </w:r>
          </w:p>
        </w:tc>
        <w:tc>
          <w:tcPr>
            <w:tcW w:w="196" w:type="dxa"/>
            <w:gridSpan w:val="2"/>
            <w:tcBorders>
              <w:top w:val="nil"/>
              <w:left w:val="nil"/>
              <w:bottom w:val="nil"/>
              <w:right w:val="nil"/>
            </w:tcBorders>
            <w:shd w:val="clear" w:color="auto" w:fill="auto"/>
            <w:noWrap/>
            <w:vAlign w:val="bottom"/>
            <w:hideMark/>
          </w:tcPr>
          <w:p w14:paraId="2D8A49F8"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2D448497"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11,117 </w:t>
            </w:r>
          </w:p>
        </w:tc>
      </w:tr>
      <w:tr w:rsidR="00F92D5A" w:rsidRPr="00F92D5A" w14:paraId="7C3E0EA0" w14:textId="77777777" w:rsidTr="00DF2B96">
        <w:trPr>
          <w:gridAfter w:val="1"/>
          <w:wAfter w:w="44" w:type="dxa"/>
          <w:trHeight w:val="285"/>
        </w:trPr>
        <w:tc>
          <w:tcPr>
            <w:tcW w:w="5036" w:type="dxa"/>
            <w:gridSpan w:val="2"/>
            <w:tcBorders>
              <w:top w:val="nil"/>
              <w:left w:val="nil"/>
              <w:bottom w:val="single" w:sz="4" w:space="0" w:color="auto"/>
              <w:right w:val="nil"/>
            </w:tcBorders>
            <w:shd w:val="clear" w:color="auto" w:fill="auto"/>
            <w:noWrap/>
            <w:vAlign w:val="bottom"/>
            <w:hideMark/>
          </w:tcPr>
          <w:p w14:paraId="531985DE"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Securities lending payable</w:t>
            </w:r>
          </w:p>
        </w:tc>
        <w:tc>
          <w:tcPr>
            <w:tcW w:w="1456" w:type="dxa"/>
            <w:tcBorders>
              <w:top w:val="nil"/>
              <w:left w:val="nil"/>
              <w:bottom w:val="single" w:sz="4" w:space="0" w:color="auto"/>
              <w:right w:val="nil"/>
            </w:tcBorders>
            <w:shd w:val="clear" w:color="auto" w:fill="auto"/>
            <w:noWrap/>
            <w:vAlign w:val="bottom"/>
            <w:hideMark/>
          </w:tcPr>
          <w:p w14:paraId="15317483"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(367)</w:t>
            </w:r>
          </w:p>
        </w:tc>
        <w:tc>
          <w:tcPr>
            <w:tcW w:w="196" w:type="dxa"/>
            <w:gridSpan w:val="2"/>
            <w:tcBorders>
              <w:top w:val="nil"/>
              <w:left w:val="nil"/>
              <w:bottom w:val="nil"/>
              <w:right w:val="nil"/>
            </w:tcBorders>
            <w:shd w:val="clear" w:color="auto" w:fill="auto"/>
            <w:noWrap/>
            <w:vAlign w:val="bottom"/>
            <w:hideMark/>
          </w:tcPr>
          <w:p w14:paraId="254F776B"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single" w:sz="4" w:space="0" w:color="auto"/>
              <w:right w:val="nil"/>
            </w:tcBorders>
            <w:shd w:val="clear" w:color="auto" w:fill="auto"/>
            <w:noWrap/>
            <w:vAlign w:val="bottom"/>
            <w:hideMark/>
          </w:tcPr>
          <w:p w14:paraId="74A515B1"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(64)</w:t>
            </w:r>
          </w:p>
        </w:tc>
      </w:tr>
      <w:tr w:rsidR="00F92D5A" w:rsidRPr="00F92D5A" w14:paraId="362C0FF5" w14:textId="77777777" w:rsidTr="00DF2B96">
        <w:trPr>
          <w:gridAfter w:val="1"/>
          <w:wAfter w:w="44" w:type="dxa"/>
          <w:trHeight w:val="285"/>
        </w:trPr>
        <w:tc>
          <w:tcPr>
            <w:tcW w:w="5036" w:type="dxa"/>
            <w:gridSpan w:val="2"/>
            <w:tcBorders>
              <w:top w:val="nil"/>
              <w:left w:val="nil"/>
              <w:bottom w:val="single" w:sz="4" w:space="0" w:color="auto"/>
              <w:right w:val="nil"/>
            </w:tcBorders>
            <w:shd w:val="clear" w:color="auto" w:fill="auto"/>
            <w:vAlign w:val="bottom"/>
            <w:hideMark/>
          </w:tcPr>
          <w:p w14:paraId="73C3FC8B"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lastRenderedPageBreak/>
              <w:t xml:space="preserve">        Net cash used in investing</w:t>
            </w:r>
          </w:p>
        </w:tc>
        <w:tc>
          <w:tcPr>
            <w:tcW w:w="1456" w:type="dxa"/>
            <w:tcBorders>
              <w:top w:val="nil"/>
              <w:left w:val="nil"/>
              <w:bottom w:val="single" w:sz="4" w:space="0" w:color="auto"/>
              <w:right w:val="nil"/>
            </w:tcBorders>
            <w:shd w:val="clear" w:color="auto" w:fill="auto"/>
            <w:noWrap/>
            <w:vAlign w:val="bottom"/>
            <w:hideMark/>
          </w:tcPr>
          <w:p w14:paraId="40BC5A68"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(7,737)</w:t>
            </w:r>
          </w:p>
        </w:tc>
        <w:tc>
          <w:tcPr>
            <w:tcW w:w="196" w:type="dxa"/>
            <w:gridSpan w:val="2"/>
            <w:tcBorders>
              <w:top w:val="nil"/>
              <w:left w:val="nil"/>
              <w:bottom w:val="nil"/>
              <w:right w:val="nil"/>
            </w:tcBorders>
            <w:shd w:val="clear" w:color="auto" w:fill="auto"/>
            <w:noWrap/>
            <w:vAlign w:val="bottom"/>
            <w:hideMark/>
          </w:tcPr>
          <w:p w14:paraId="14E50FA4"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single" w:sz="4" w:space="0" w:color="auto"/>
              <w:right w:val="nil"/>
            </w:tcBorders>
            <w:shd w:val="clear" w:color="auto" w:fill="auto"/>
            <w:noWrap/>
            <w:vAlign w:val="bottom"/>
            <w:hideMark/>
          </w:tcPr>
          <w:p w14:paraId="3295C179"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(4,614)</w:t>
            </w:r>
          </w:p>
        </w:tc>
      </w:tr>
      <w:tr w:rsidR="00F92D5A" w:rsidRPr="00F92D5A" w14:paraId="2DE9E2E8" w14:textId="77777777" w:rsidTr="00DF2B96">
        <w:trPr>
          <w:gridAfter w:val="1"/>
          <w:wAfter w:w="44" w:type="dxa"/>
          <w:trHeight w:val="570"/>
        </w:trPr>
        <w:tc>
          <w:tcPr>
            <w:tcW w:w="5036" w:type="dxa"/>
            <w:gridSpan w:val="2"/>
            <w:tcBorders>
              <w:top w:val="nil"/>
              <w:left w:val="nil"/>
              <w:bottom w:val="single" w:sz="4" w:space="0" w:color="auto"/>
              <w:right w:val="nil"/>
            </w:tcBorders>
            <w:shd w:val="clear" w:color="auto" w:fill="auto"/>
            <w:vAlign w:val="bottom"/>
            <w:hideMark/>
          </w:tcPr>
          <w:p w14:paraId="536CEB0A"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Effect of exchange rates on cash</w:t>
            </w:r>
            <w:r w:rsidRPr="00F92D5A">
              <w:rPr>
                <w:rFonts w:ascii="Segoe UI" w:eastAsia="Times New Roman" w:hAnsi="Segoe UI" w:cs="Segoe UI"/>
                <w:color w:val="666666"/>
                <w:sz w:val="20"/>
                <w:szCs w:val="20"/>
              </w:rPr>
              <w:br/>
              <w:t xml:space="preserve">  and cash equivalents</w:t>
            </w:r>
          </w:p>
        </w:tc>
        <w:tc>
          <w:tcPr>
            <w:tcW w:w="1456" w:type="dxa"/>
            <w:tcBorders>
              <w:top w:val="nil"/>
              <w:left w:val="nil"/>
              <w:bottom w:val="single" w:sz="4" w:space="0" w:color="auto"/>
              <w:right w:val="nil"/>
            </w:tcBorders>
            <w:shd w:val="clear" w:color="auto" w:fill="auto"/>
            <w:noWrap/>
            <w:vAlign w:val="bottom"/>
            <w:hideMark/>
          </w:tcPr>
          <w:p w14:paraId="1481D1F3"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(6)</w:t>
            </w:r>
          </w:p>
        </w:tc>
        <w:tc>
          <w:tcPr>
            <w:tcW w:w="196" w:type="dxa"/>
            <w:gridSpan w:val="2"/>
            <w:tcBorders>
              <w:top w:val="nil"/>
              <w:left w:val="nil"/>
              <w:bottom w:val="nil"/>
              <w:right w:val="nil"/>
            </w:tcBorders>
            <w:shd w:val="clear" w:color="auto" w:fill="auto"/>
            <w:noWrap/>
            <w:vAlign w:val="bottom"/>
            <w:hideMark/>
          </w:tcPr>
          <w:p w14:paraId="53601FA8"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single" w:sz="4" w:space="0" w:color="auto"/>
              <w:right w:val="nil"/>
            </w:tcBorders>
            <w:shd w:val="clear" w:color="auto" w:fill="auto"/>
            <w:noWrap/>
            <w:vAlign w:val="bottom"/>
            <w:hideMark/>
          </w:tcPr>
          <w:p w14:paraId="29AB5BB4"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24 </w:t>
            </w:r>
          </w:p>
        </w:tc>
      </w:tr>
      <w:tr w:rsidR="00F92D5A" w:rsidRPr="00F92D5A" w14:paraId="6D6FDFFF" w14:textId="77777777" w:rsidTr="00DF2B96">
        <w:trPr>
          <w:gridAfter w:val="1"/>
          <w:wAfter w:w="44" w:type="dxa"/>
          <w:trHeight w:val="570"/>
        </w:trPr>
        <w:tc>
          <w:tcPr>
            <w:tcW w:w="5036" w:type="dxa"/>
            <w:gridSpan w:val="2"/>
            <w:tcBorders>
              <w:top w:val="nil"/>
              <w:left w:val="nil"/>
              <w:bottom w:val="nil"/>
              <w:right w:val="nil"/>
            </w:tcBorders>
            <w:shd w:val="clear" w:color="auto" w:fill="auto"/>
            <w:vAlign w:val="bottom"/>
            <w:hideMark/>
          </w:tcPr>
          <w:p w14:paraId="00B2A1F2"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Net change in cash and cash</w:t>
            </w:r>
            <w:r w:rsidRPr="00F92D5A">
              <w:rPr>
                <w:rFonts w:ascii="Segoe UI" w:eastAsia="Times New Roman" w:hAnsi="Segoe UI" w:cs="Segoe UI"/>
                <w:color w:val="666666"/>
                <w:sz w:val="20"/>
                <w:szCs w:val="20"/>
              </w:rPr>
              <w:br/>
              <w:t xml:space="preserve">  equivalents</w:t>
            </w:r>
          </w:p>
        </w:tc>
        <w:tc>
          <w:tcPr>
            <w:tcW w:w="1456" w:type="dxa"/>
            <w:tcBorders>
              <w:top w:val="nil"/>
              <w:left w:val="nil"/>
              <w:bottom w:val="nil"/>
              <w:right w:val="nil"/>
            </w:tcBorders>
            <w:shd w:val="clear" w:color="auto" w:fill="auto"/>
            <w:noWrap/>
            <w:vAlign w:val="bottom"/>
            <w:hideMark/>
          </w:tcPr>
          <w:p w14:paraId="5FFB7536"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(2,367)</w:t>
            </w:r>
          </w:p>
        </w:tc>
        <w:tc>
          <w:tcPr>
            <w:tcW w:w="196" w:type="dxa"/>
            <w:gridSpan w:val="2"/>
            <w:tcBorders>
              <w:top w:val="nil"/>
              <w:left w:val="nil"/>
              <w:bottom w:val="nil"/>
              <w:right w:val="nil"/>
            </w:tcBorders>
            <w:shd w:val="clear" w:color="auto" w:fill="auto"/>
            <w:noWrap/>
            <w:vAlign w:val="bottom"/>
            <w:hideMark/>
          </w:tcPr>
          <w:p w14:paraId="4CCC9094"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nil"/>
              <w:right w:val="nil"/>
            </w:tcBorders>
            <w:shd w:val="clear" w:color="auto" w:fill="auto"/>
            <w:noWrap/>
            <w:vAlign w:val="bottom"/>
            <w:hideMark/>
          </w:tcPr>
          <w:p w14:paraId="5ED35BA6"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219 </w:t>
            </w:r>
          </w:p>
        </w:tc>
      </w:tr>
      <w:tr w:rsidR="00F92D5A" w:rsidRPr="00F92D5A" w14:paraId="1521A8B1" w14:textId="77777777" w:rsidTr="00DF2B96">
        <w:trPr>
          <w:gridAfter w:val="1"/>
          <w:wAfter w:w="44" w:type="dxa"/>
          <w:trHeight w:val="570"/>
        </w:trPr>
        <w:tc>
          <w:tcPr>
            <w:tcW w:w="5036" w:type="dxa"/>
            <w:gridSpan w:val="2"/>
            <w:tcBorders>
              <w:top w:val="nil"/>
              <w:left w:val="nil"/>
              <w:bottom w:val="single" w:sz="4" w:space="0" w:color="auto"/>
              <w:right w:val="nil"/>
            </w:tcBorders>
            <w:shd w:val="clear" w:color="auto" w:fill="auto"/>
            <w:vAlign w:val="bottom"/>
            <w:hideMark/>
          </w:tcPr>
          <w:p w14:paraId="77F11AAA"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Cash and cash equivalents,</w:t>
            </w:r>
            <w:r w:rsidRPr="00F92D5A">
              <w:rPr>
                <w:rFonts w:ascii="Segoe UI" w:eastAsia="Times New Roman" w:hAnsi="Segoe UI" w:cs="Segoe UI"/>
                <w:color w:val="666666"/>
                <w:sz w:val="20"/>
                <w:szCs w:val="20"/>
              </w:rPr>
              <w:br/>
              <w:t xml:space="preserve">  beginning of period</w:t>
            </w:r>
          </w:p>
        </w:tc>
        <w:tc>
          <w:tcPr>
            <w:tcW w:w="1456" w:type="dxa"/>
            <w:tcBorders>
              <w:top w:val="nil"/>
              <w:left w:val="nil"/>
              <w:bottom w:val="single" w:sz="4" w:space="0" w:color="auto"/>
              <w:right w:val="nil"/>
            </w:tcBorders>
            <w:shd w:val="clear" w:color="auto" w:fill="auto"/>
            <w:noWrap/>
            <w:vAlign w:val="bottom"/>
            <w:hideMark/>
          </w:tcPr>
          <w:p w14:paraId="7798F4A6"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8,669 </w:t>
            </w:r>
          </w:p>
        </w:tc>
        <w:tc>
          <w:tcPr>
            <w:tcW w:w="196" w:type="dxa"/>
            <w:gridSpan w:val="2"/>
            <w:tcBorders>
              <w:top w:val="nil"/>
              <w:left w:val="nil"/>
              <w:bottom w:val="nil"/>
              <w:right w:val="nil"/>
            </w:tcBorders>
            <w:shd w:val="clear" w:color="auto" w:fill="auto"/>
            <w:noWrap/>
            <w:vAlign w:val="bottom"/>
            <w:hideMark/>
          </w:tcPr>
          <w:p w14:paraId="41EE7F1D"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single" w:sz="4" w:space="0" w:color="auto"/>
              <w:right w:val="nil"/>
            </w:tcBorders>
            <w:shd w:val="clear" w:color="auto" w:fill="auto"/>
            <w:noWrap/>
            <w:vAlign w:val="bottom"/>
            <w:hideMark/>
          </w:tcPr>
          <w:p w14:paraId="758F4A48"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3,804 </w:t>
            </w:r>
          </w:p>
        </w:tc>
      </w:tr>
      <w:tr w:rsidR="00F92D5A" w:rsidRPr="00F92D5A" w14:paraId="5C52F67F" w14:textId="77777777" w:rsidTr="00DF2B96">
        <w:trPr>
          <w:gridAfter w:val="1"/>
          <w:wAfter w:w="44" w:type="dxa"/>
          <w:trHeight w:val="570"/>
        </w:trPr>
        <w:tc>
          <w:tcPr>
            <w:tcW w:w="5036" w:type="dxa"/>
            <w:gridSpan w:val="2"/>
            <w:tcBorders>
              <w:top w:val="nil"/>
              <w:left w:val="nil"/>
              <w:bottom w:val="nil"/>
              <w:right w:val="nil"/>
            </w:tcBorders>
            <w:shd w:val="clear" w:color="auto" w:fill="auto"/>
            <w:vAlign w:val="bottom"/>
            <w:hideMark/>
          </w:tcPr>
          <w:p w14:paraId="47513D95"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Cash and cash equivalents, end of</w:t>
            </w:r>
            <w:r w:rsidRPr="00F92D5A">
              <w:rPr>
                <w:rFonts w:ascii="Segoe UI" w:eastAsia="Times New Roman" w:hAnsi="Segoe UI" w:cs="Segoe UI"/>
                <w:color w:val="666666"/>
                <w:sz w:val="20"/>
                <w:szCs w:val="20"/>
              </w:rPr>
              <w:br/>
              <w:t xml:space="preserve">  period</w:t>
            </w:r>
          </w:p>
        </w:tc>
        <w:tc>
          <w:tcPr>
            <w:tcW w:w="1456" w:type="dxa"/>
            <w:tcBorders>
              <w:top w:val="nil"/>
              <w:left w:val="nil"/>
              <w:bottom w:val="single" w:sz="8" w:space="0" w:color="auto"/>
              <w:right w:val="nil"/>
            </w:tcBorders>
            <w:shd w:val="clear" w:color="auto" w:fill="auto"/>
            <w:noWrap/>
            <w:vAlign w:val="bottom"/>
            <w:hideMark/>
          </w:tcPr>
          <w:p w14:paraId="12B44836"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 $           6,302 </w:t>
            </w:r>
          </w:p>
        </w:tc>
        <w:tc>
          <w:tcPr>
            <w:tcW w:w="196" w:type="dxa"/>
            <w:gridSpan w:val="2"/>
            <w:tcBorders>
              <w:top w:val="nil"/>
              <w:left w:val="nil"/>
              <w:bottom w:val="nil"/>
              <w:right w:val="nil"/>
            </w:tcBorders>
            <w:shd w:val="clear" w:color="auto" w:fill="auto"/>
            <w:noWrap/>
            <w:vAlign w:val="bottom"/>
            <w:hideMark/>
          </w:tcPr>
          <w:p w14:paraId="2942F33F"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p>
        </w:tc>
        <w:tc>
          <w:tcPr>
            <w:tcW w:w="1136" w:type="dxa"/>
            <w:gridSpan w:val="2"/>
            <w:tcBorders>
              <w:top w:val="nil"/>
              <w:left w:val="nil"/>
              <w:bottom w:val="single" w:sz="8" w:space="0" w:color="auto"/>
              <w:right w:val="nil"/>
            </w:tcBorders>
            <w:shd w:val="clear" w:color="auto" w:fill="auto"/>
            <w:noWrap/>
            <w:vAlign w:val="bottom"/>
            <w:hideMark/>
          </w:tcPr>
          <w:p w14:paraId="087A7123"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      4,023 </w:t>
            </w:r>
          </w:p>
        </w:tc>
      </w:tr>
    </w:tbl>
    <w:p w14:paraId="3CA7DC9F" w14:textId="58E705E8" w:rsidR="00DF2B96" w:rsidRDefault="00DF2B96" w:rsidP="00CA040B">
      <w:pPr>
        <w:spacing w:after="0" w:line="320" w:lineRule="exact"/>
        <w:rPr>
          <w:rFonts w:ascii="Segoe UI" w:hAnsi="Segoe UI" w:cs="Segoe UI"/>
          <w:sz w:val="26"/>
          <w:szCs w:val="26"/>
        </w:rPr>
      </w:pPr>
    </w:p>
    <w:p w14:paraId="31DA70C5" w14:textId="77777777" w:rsidR="00DF2B96" w:rsidRDefault="00DF2B96">
      <w:pPr>
        <w:spacing w:after="160" w:line="259" w:lineRule="auto"/>
        <w:rPr>
          <w:rFonts w:ascii="Segoe UI" w:hAnsi="Segoe UI" w:cs="Segoe UI"/>
          <w:sz w:val="26"/>
          <w:szCs w:val="26"/>
        </w:rPr>
      </w:pPr>
      <w:r>
        <w:rPr>
          <w:rFonts w:ascii="Segoe UI" w:hAnsi="Segoe UI" w:cs="Segoe UI"/>
          <w:sz w:val="26"/>
          <w:szCs w:val="26"/>
        </w:rPr>
        <w:br w:type="page"/>
      </w:r>
    </w:p>
    <w:tbl>
      <w:tblPr>
        <w:tblW w:w="7824" w:type="dxa"/>
        <w:tblCellMar>
          <w:left w:w="0" w:type="dxa"/>
          <w:right w:w="0" w:type="dxa"/>
        </w:tblCellMar>
        <w:tblLook w:val="04A0" w:firstRow="1" w:lastRow="0" w:firstColumn="1" w:lastColumn="0" w:noHBand="0" w:noVBand="1"/>
      </w:tblPr>
      <w:tblGrid>
        <w:gridCol w:w="5052"/>
        <w:gridCol w:w="1472"/>
        <w:gridCol w:w="212"/>
        <w:gridCol w:w="1152"/>
      </w:tblGrid>
      <w:tr w:rsidR="00F92D5A" w:rsidRPr="00F92D5A" w14:paraId="2B0D9EC2" w14:textId="77777777" w:rsidTr="00DF2B96">
        <w:trPr>
          <w:trHeight w:val="285"/>
        </w:trPr>
        <w:tc>
          <w:tcPr>
            <w:tcW w:w="5036" w:type="dxa"/>
            <w:tcBorders>
              <w:top w:val="nil"/>
              <w:left w:val="nil"/>
              <w:bottom w:val="nil"/>
              <w:right w:val="nil"/>
            </w:tcBorders>
            <w:shd w:val="clear" w:color="000000" w:fill="FFFFFF"/>
            <w:noWrap/>
            <w:vAlign w:val="bottom"/>
            <w:hideMark/>
          </w:tcPr>
          <w:p w14:paraId="0AB5304F" w14:textId="77777777" w:rsidR="00F92D5A" w:rsidRPr="00F92D5A" w:rsidRDefault="00F92D5A" w:rsidP="00F92D5A">
            <w:pPr>
              <w:spacing w:after="0" w:line="240" w:lineRule="auto"/>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lastRenderedPageBreak/>
              <w:t>MICROSOFT CORPORATION</w:t>
            </w:r>
          </w:p>
        </w:tc>
        <w:tc>
          <w:tcPr>
            <w:tcW w:w="1456" w:type="dxa"/>
            <w:tcBorders>
              <w:top w:val="nil"/>
              <w:left w:val="nil"/>
              <w:bottom w:val="nil"/>
              <w:right w:val="nil"/>
            </w:tcBorders>
            <w:shd w:val="clear" w:color="000000" w:fill="FFFFFF"/>
            <w:noWrap/>
            <w:vAlign w:val="bottom"/>
            <w:hideMark/>
          </w:tcPr>
          <w:p w14:paraId="640AF168"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w:t>
            </w:r>
          </w:p>
        </w:tc>
        <w:tc>
          <w:tcPr>
            <w:tcW w:w="196" w:type="dxa"/>
            <w:tcBorders>
              <w:top w:val="nil"/>
              <w:left w:val="nil"/>
              <w:bottom w:val="nil"/>
              <w:right w:val="nil"/>
            </w:tcBorders>
            <w:shd w:val="clear" w:color="000000" w:fill="FFFFFF"/>
            <w:noWrap/>
            <w:vAlign w:val="bottom"/>
            <w:hideMark/>
          </w:tcPr>
          <w:p w14:paraId="12DC1127"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w:t>
            </w:r>
          </w:p>
        </w:tc>
        <w:tc>
          <w:tcPr>
            <w:tcW w:w="1136" w:type="dxa"/>
            <w:tcBorders>
              <w:top w:val="nil"/>
              <w:left w:val="nil"/>
              <w:bottom w:val="nil"/>
              <w:right w:val="nil"/>
            </w:tcBorders>
            <w:shd w:val="clear" w:color="000000" w:fill="FFFFFF"/>
            <w:noWrap/>
            <w:vAlign w:val="bottom"/>
            <w:hideMark/>
          </w:tcPr>
          <w:p w14:paraId="1F8ACE00"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w:t>
            </w:r>
          </w:p>
        </w:tc>
      </w:tr>
      <w:tr w:rsidR="00F92D5A" w:rsidRPr="00F92D5A" w14:paraId="66380C74" w14:textId="77777777" w:rsidTr="00DF2B96">
        <w:trPr>
          <w:trHeight w:val="285"/>
        </w:trPr>
        <w:tc>
          <w:tcPr>
            <w:tcW w:w="5036" w:type="dxa"/>
            <w:tcBorders>
              <w:top w:val="nil"/>
              <w:left w:val="nil"/>
              <w:bottom w:val="nil"/>
              <w:right w:val="nil"/>
            </w:tcBorders>
            <w:shd w:val="clear" w:color="000000" w:fill="FFFFFF"/>
            <w:noWrap/>
            <w:vAlign w:val="bottom"/>
            <w:hideMark/>
          </w:tcPr>
          <w:p w14:paraId="44903A43" w14:textId="77777777" w:rsidR="00F92D5A" w:rsidRPr="00F92D5A" w:rsidRDefault="00F92D5A" w:rsidP="00F92D5A">
            <w:pPr>
              <w:spacing w:after="0" w:line="240" w:lineRule="auto"/>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456" w:type="dxa"/>
            <w:tcBorders>
              <w:top w:val="nil"/>
              <w:left w:val="nil"/>
              <w:bottom w:val="nil"/>
              <w:right w:val="nil"/>
            </w:tcBorders>
            <w:shd w:val="clear" w:color="000000" w:fill="FFFFFF"/>
            <w:noWrap/>
            <w:vAlign w:val="bottom"/>
            <w:hideMark/>
          </w:tcPr>
          <w:p w14:paraId="6C18089C"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w:t>
            </w:r>
          </w:p>
        </w:tc>
        <w:tc>
          <w:tcPr>
            <w:tcW w:w="196" w:type="dxa"/>
            <w:tcBorders>
              <w:top w:val="nil"/>
              <w:left w:val="nil"/>
              <w:bottom w:val="nil"/>
              <w:right w:val="nil"/>
            </w:tcBorders>
            <w:shd w:val="clear" w:color="000000" w:fill="FFFFFF"/>
            <w:noWrap/>
            <w:vAlign w:val="bottom"/>
            <w:hideMark/>
          </w:tcPr>
          <w:p w14:paraId="710F3491"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w:t>
            </w:r>
          </w:p>
        </w:tc>
        <w:tc>
          <w:tcPr>
            <w:tcW w:w="1136" w:type="dxa"/>
            <w:tcBorders>
              <w:top w:val="nil"/>
              <w:left w:val="nil"/>
              <w:bottom w:val="nil"/>
              <w:right w:val="nil"/>
            </w:tcBorders>
            <w:shd w:val="clear" w:color="000000" w:fill="FFFFFF"/>
            <w:noWrap/>
            <w:vAlign w:val="bottom"/>
            <w:hideMark/>
          </w:tcPr>
          <w:p w14:paraId="6F608E17"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w:t>
            </w:r>
          </w:p>
        </w:tc>
      </w:tr>
      <w:tr w:rsidR="00F92D5A" w:rsidRPr="00F92D5A" w14:paraId="0A263A57" w14:textId="77777777" w:rsidTr="00DF2B96">
        <w:trPr>
          <w:trHeight w:val="285"/>
        </w:trPr>
        <w:tc>
          <w:tcPr>
            <w:tcW w:w="7824" w:type="dxa"/>
            <w:gridSpan w:val="4"/>
            <w:tcBorders>
              <w:top w:val="nil"/>
              <w:left w:val="nil"/>
              <w:bottom w:val="nil"/>
              <w:right w:val="nil"/>
            </w:tcBorders>
            <w:shd w:val="clear" w:color="000000" w:fill="FFFFFF"/>
            <w:noWrap/>
            <w:vAlign w:val="bottom"/>
            <w:hideMark/>
          </w:tcPr>
          <w:p w14:paraId="0F42A0F9" w14:textId="77777777" w:rsidR="00F92D5A" w:rsidRPr="00F92D5A" w:rsidRDefault="00F92D5A" w:rsidP="00F92D5A">
            <w:pPr>
              <w:spacing w:after="0" w:line="240" w:lineRule="auto"/>
              <w:jc w:val="center"/>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SEGMENT REVENUE AND GROSS MARGIN</w:t>
            </w:r>
          </w:p>
        </w:tc>
      </w:tr>
      <w:tr w:rsidR="00F92D5A" w:rsidRPr="00F92D5A" w14:paraId="3CDCE3D6" w14:textId="77777777" w:rsidTr="00DF2B96">
        <w:trPr>
          <w:trHeight w:val="285"/>
        </w:trPr>
        <w:tc>
          <w:tcPr>
            <w:tcW w:w="7824" w:type="dxa"/>
            <w:gridSpan w:val="4"/>
            <w:tcBorders>
              <w:top w:val="nil"/>
              <w:left w:val="nil"/>
              <w:bottom w:val="nil"/>
              <w:right w:val="nil"/>
            </w:tcBorders>
            <w:shd w:val="clear" w:color="000000" w:fill="FFFFFF"/>
            <w:noWrap/>
            <w:vAlign w:val="bottom"/>
            <w:hideMark/>
          </w:tcPr>
          <w:p w14:paraId="7798D2D3" w14:textId="77777777" w:rsidR="00F92D5A" w:rsidRPr="00F92D5A" w:rsidRDefault="00F92D5A" w:rsidP="00F92D5A">
            <w:pPr>
              <w:spacing w:after="0" w:line="240" w:lineRule="auto"/>
              <w:jc w:val="center"/>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(In millions)(Unaudited)</w:t>
            </w:r>
          </w:p>
        </w:tc>
      </w:tr>
      <w:tr w:rsidR="00F92D5A" w:rsidRPr="00F92D5A" w14:paraId="5FAEA54E" w14:textId="77777777" w:rsidTr="00DF2B96">
        <w:trPr>
          <w:trHeight w:val="285"/>
        </w:trPr>
        <w:tc>
          <w:tcPr>
            <w:tcW w:w="5036" w:type="dxa"/>
            <w:tcBorders>
              <w:top w:val="nil"/>
              <w:left w:val="nil"/>
              <w:bottom w:val="nil"/>
              <w:right w:val="nil"/>
            </w:tcBorders>
            <w:shd w:val="clear" w:color="000000" w:fill="FFFFFF"/>
            <w:noWrap/>
            <w:vAlign w:val="bottom"/>
            <w:hideMark/>
          </w:tcPr>
          <w:p w14:paraId="011D53E6" w14:textId="77777777" w:rsidR="00F92D5A" w:rsidRPr="00F92D5A" w:rsidRDefault="00F92D5A" w:rsidP="00F92D5A">
            <w:pPr>
              <w:spacing w:after="0" w:line="240" w:lineRule="auto"/>
              <w:jc w:val="center"/>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w:t>
            </w:r>
          </w:p>
        </w:tc>
        <w:tc>
          <w:tcPr>
            <w:tcW w:w="1456" w:type="dxa"/>
            <w:tcBorders>
              <w:top w:val="nil"/>
              <w:left w:val="nil"/>
              <w:bottom w:val="nil"/>
              <w:right w:val="nil"/>
            </w:tcBorders>
            <w:shd w:val="clear" w:color="000000" w:fill="FFFFFF"/>
            <w:noWrap/>
            <w:vAlign w:val="bottom"/>
            <w:hideMark/>
          </w:tcPr>
          <w:p w14:paraId="5D285926" w14:textId="77777777" w:rsidR="00F92D5A" w:rsidRPr="00F92D5A" w:rsidRDefault="00F92D5A" w:rsidP="00F92D5A">
            <w:pPr>
              <w:spacing w:after="0" w:line="240" w:lineRule="auto"/>
              <w:jc w:val="center"/>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w:t>
            </w:r>
          </w:p>
        </w:tc>
        <w:tc>
          <w:tcPr>
            <w:tcW w:w="196" w:type="dxa"/>
            <w:tcBorders>
              <w:top w:val="nil"/>
              <w:left w:val="nil"/>
              <w:bottom w:val="nil"/>
              <w:right w:val="nil"/>
            </w:tcBorders>
            <w:shd w:val="clear" w:color="000000" w:fill="FFFFFF"/>
            <w:noWrap/>
            <w:vAlign w:val="bottom"/>
            <w:hideMark/>
          </w:tcPr>
          <w:p w14:paraId="6FF0E24A" w14:textId="77777777" w:rsidR="00F92D5A" w:rsidRPr="00F92D5A" w:rsidRDefault="00F92D5A" w:rsidP="00F92D5A">
            <w:pPr>
              <w:spacing w:after="0" w:line="240" w:lineRule="auto"/>
              <w:jc w:val="center"/>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w:t>
            </w:r>
          </w:p>
        </w:tc>
        <w:tc>
          <w:tcPr>
            <w:tcW w:w="1136" w:type="dxa"/>
            <w:tcBorders>
              <w:top w:val="nil"/>
              <w:left w:val="nil"/>
              <w:bottom w:val="nil"/>
              <w:right w:val="nil"/>
            </w:tcBorders>
            <w:shd w:val="clear" w:color="000000" w:fill="FFFFFF"/>
            <w:noWrap/>
            <w:vAlign w:val="bottom"/>
            <w:hideMark/>
          </w:tcPr>
          <w:p w14:paraId="0726343C" w14:textId="77777777" w:rsidR="00F92D5A" w:rsidRPr="00F92D5A" w:rsidRDefault="00F92D5A" w:rsidP="00F92D5A">
            <w:pPr>
              <w:spacing w:after="0" w:line="240" w:lineRule="auto"/>
              <w:jc w:val="center"/>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w:t>
            </w:r>
          </w:p>
        </w:tc>
      </w:tr>
      <w:tr w:rsidR="00F92D5A" w:rsidRPr="00F92D5A" w14:paraId="2BB1E15C" w14:textId="77777777" w:rsidTr="00DF2B96">
        <w:trPr>
          <w:trHeight w:val="300"/>
        </w:trPr>
        <w:tc>
          <w:tcPr>
            <w:tcW w:w="5036" w:type="dxa"/>
            <w:tcBorders>
              <w:top w:val="nil"/>
              <w:left w:val="nil"/>
              <w:bottom w:val="nil"/>
              <w:right w:val="nil"/>
            </w:tcBorders>
            <w:shd w:val="clear" w:color="000000" w:fill="FFFFFF"/>
            <w:noWrap/>
            <w:vAlign w:val="bottom"/>
            <w:hideMark/>
          </w:tcPr>
          <w:p w14:paraId="4A08946D"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2788" w:type="dxa"/>
            <w:gridSpan w:val="3"/>
            <w:vMerge w:val="restart"/>
            <w:tcBorders>
              <w:top w:val="nil"/>
              <w:left w:val="nil"/>
              <w:bottom w:val="nil"/>
              <w:right w:val="nil"/>
            </w:tcBorders>
            <w:shd w:val="clear" w:color="000000" w:fill="FFFFFF"/>
            <w:vAlign w:val="bottom"/>
            <w:hideMark/>
          </w:tcPr>
          <w:p w14:paraId="4632F370"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Three Months Ended September 30,</w:t>
            </w:r>
          </w:p>
        </w:tc>
      </w:tr>
      <w:tr w:rsidR="00F92D5A" w:rsidRPr="00F92D5A" w14:paraId="15DF1D23" w14:textId="77777777" w:rsidTr="00DF2B96">
        <w:trPr>
          <w:trHeight w:val="285"/>
        </w:trPr>
        <w:tc>
          <w:tcPr>
            <w:tcW w:w="5036" w:type="dxa"/>
            <w:tcBorders>
              <w:top w:val="nil"/>
              <w:left w:val="nil"/>
              <w:bottom w:val="nil"/>
              <w:right w:val="nil"/>
            </w:tcBorders>
            <w:shd w:val="clear" w:color="000000" w:fill="FFFFFF"/>
            <w:noWrap/>
            <w:vAlign w:val="bottom"/>
            <w:hideMark/>
          </w:tcPr>
          <w:p w14:paraId="621F5FCF" w14:textId="77777777" w:rsidR="00F92D5A" w:rsidRPr="00F92D5A" w:rsidRDefault="00F92D5A" w:rsidP="00F92D5A">
            <w:pPr>
              <w:spacing w:after="0" w:line="240" w:lineRule="auto"/>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2788" w:type="dxa"/>
            <w:gridSpan w:val="3"/>
            <w:vMerge/>
            <w:tcBorders>
              <w:top w:val="nil"/>
              <w:left w:val="nil"/>
              <w:bottom w:val="nil"/>
              <w:right w:val="nil"/>
            </w:tcBorders>
            <w:vAlign w:val="center"/>
            <w:hideMark/>
          </w:tcPr>
          <w:p w14:paraId="68AB7CC9" w14:textId="77777777" w:rsidR="00F92D5A" w:rsidRPr="00F92D5A" w:rsidRDefault="00F92D5A" w:rsidP="00F92D5A">
            <w:pPr>
              <w:spacing w:after="0" w:line="240" w:lineRule="auto"/>
              <w:rPr>
                <w:rFonts w:ascii="Segoe UI" w:eastAsia="Times New Roman" w:hAnsi="Segoe UI" w:cs="Segoe UI"/>
                <w:b/>
                <w:bCs/>
                <w:color w:val="666666"/>
                <w:sz w:val="20"/>
                <w:szCs w:val="20"/>
              </w:rPr>
            </w:pPr>
          </w:p>
        </w:tc>
      </w:tr>
      <w:tr w:rsidR="00F92D5A" w:rsidRPr="00F92D5A" w14:paraId="2F59B271" w14:textId="77777777" w:rsidTr="00DF2B96">
        <w:trPr>
          <w:trHeight w:val="285"/>
        </w:trPr>
        <w:tc>
          <w:tcPr>
            <w:tcW w:w="5036" w:type="dxa"/>
            <w:tcBorders>
              <w:top w:val="nil"/>
              <w:left w:val="nil"/>
              <w:bottom w:val="single" w:sz="4" w:space="0" w:color="auto"/>
              <w:right w:val="nil"/>
            </w:tcBorders>
            <w:shd w:val="clear" w:color="000000" w:fill="FFFFFF"/>
            <w:noWrap/>
            <w:vAlign w:val="bottom"/>
            <w:hideMark/>
          </w:tcPr>
          <w:p w14:paraId="2B6D93B2" w14:textId="77777777" w:rsidR="00F92D5A" w:rsidRPr="00F92D5A" w:rsidRDefault="00F92D5A" w:rsidP="00F92D5A">
            <w:pPr>
              <w:spacing w:after="0" w:line="240" w:lineRule="auto"/>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456" w:type="dxa"/>
            <w:tcBorders>
              <w:top w:val="nil"/>
              <w:left w:val="nil"/>
              <w:bottom w:val="single" w:sz="4" w:space="0" w:color="auto"/>
              <w:right w:val="nil"/>
            </w:tcBorders>
            <w:shd w:val="clear" w:color="000000" w:fill="FFFFFF"/>
            <w:noWrap/>
            <w:vAlign w:val="bottom"/>
            <w:hideMark/>
          </w:tcPr>
          <w:p w14:paraId="25C7CE2F"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2014</w:t>
            </w:r>
          </w:p>
        </w:tc>
        <w:tc>
          <w:tcPr>
            <w:tcW w:w="196" w:type="dxa"/>
            <w:tcBorders>
              <w:top w:val="nil"/>
              <w:left w:val="nil"/>
              <w:bottom w:val="single" w:sz="4" w:space="0" w:color="auto"/>
              <w:right w:val="nil"/>
            </w:tcBorders>
            <w:shd w:val="clear" w:color="000000" w:fill="FFFFFF"/>
            <w:noWrap/>
            <w:vAlign w:val="bottom"/>
            <w:hideMark/>
          </w:tcPr>
          <w:p w14:paraId="7D3DB597"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136" w:type="dxa"/>
            <w:tcBorders>
              <w:top w:val="nil"/>
              <w:left w:val="nil"/>
              <w:bottom w:val="single" w:sz="4" w:space="0" w:color="auto"/>
              <w:right w:val="nil"/>
            </w:tcBorders>
            <w:shd w:val="clear" w:color="000000" w:fill="FFFFFF"/>
            <w:noWrap/>
            <w:vAlign w:val="bottom"/>
            <w:hideMark/>
          </w:tcPr>
          <w:p w14:paraId="436C5DDD"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2013</w:t>
            </w:r>
          </w:p>
        </w:tc>
      </w:tr>
      <w:tr w:rsidR="00F92D5A" w:rsidRPr="00F92D5A" w14:paraId="12BC05F8" w14:textId="77777777" w:rsidTr="00DF2B96">
        <w:trPr>
          <w:trHeight w:val="285"/>
        </w:trPr>
        <w:tc>
          <w:tcPr>
            <w:tcW w:w="5036" w:type="dxa"/>
            <w:tcBorders>
              <w:top w:val="nil"/>
              <w:left w:val="nil"/>
              <w:bottom w:val="nil"/>
              <w:right w:val="nil"/>
            </w:tcBorders>
            <w:shd w:val="clear" w:color="000000" w:fill="FFFFFF"/>
            <w:noWrap/>
            <w:vAlign w:val="bottom"/>
            <w:hideMark/>
          </w:tcPr>
          <w:p w14:paraId="1F1F53A6" w14:textId="77777777" w:rsidR="00F92D5A" w:rsidRPr="00F92D5A" w:rsidRDefault="00F92D5A" w:rsidP="00F92D5A">
            <w:pPr>
              <w:spacing w:after="0" w:line="240" w:lineRule="auto"/>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Revenue</w:t>
            </w:r>
          </w:p>
        </w:tc>
        <w:tc>
          <w:tcPr>
            <w:tcW w:w="1456" w:type="dxa"/>
            <w:tcBorders>
              <w:top w:val="nil"/>
              <w:left w:val="nil"/>
              <w:bottom w:val="nil"/>
              <w:right w:val="nil"/>
            </w:tcBorders>
            <w:shd w:val="clear" w:color="000000" w:fill="FFFFFF"/>
            <w:noWrap/>
            <w:vAlign w:val="bottom"/>
            <w:hideMark/>
          </w:tcPr>
          <w:p w14:paraId="0FD8BC6F"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96" w:type="dxa"/>
            <w:tcBorders>
              <w:top w:val="nil"/>
              <w:left w:val="nil"/>
              <w:bottom w:val="nil"/>
              <w:right w:val="nil"/>
            </w:tcBorders>
            <w:shd w:val="clear" w:color="000000" w:fill="FFFFFF"/>
            <w:noWrap/>
            <w:vAlign w:val="bottom"/>
            <w:hideMark/>
          </w:tcPr>
          <w:p w14:paraId="08C1997D" w14:textId="77777777" w:rsidR="00F92D5A" w:rsidRPr="00F92D5A" w:rsidRDefault="00F92D5A" w:rsidP="00F92D5A">
            <w:pPr>
              <w:spacing w:after="0" w:line="240" w:lineRule="auto"/>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136" w:type="dxa"/>
            <w:tcBorders>
              <w:top w:val="nil"/>
              <w:left w:val="nil"/>
              <w:bottom w:val="nil"/>
              <w:right w:val="nil"/>
            </w:tcBorders>
            <w:shd w:val="clear" w:color="000000" w:fill="FFFFFF"/>
            <w:noWrap/>
            <w:vAlign w:val="bottom"/>
            <w:hideMark/>
          </w:tcPr>
          <w:p w14:paraId="0629F581"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w:t>
            </w:r>
          </w:p>
        </w:tc>
      </w:tr>
      <w:tr w:rsidR="00F92D5A" w:rsidRPr="00F92D5A" w14:paraId="0274BBC3" w14:textId="77777777" w:rsidTr="00DF2B96">
        <w:trPr>
          <w:trHeight w:val="285"/>
        </w:trPr>
        <w:tc>
          <w:tcPr>
            <w:tcW w:w="5036" w:type="dxa"/>
            <w:tcBorders>
              <w:top w:val="nil"/>
              <w:left w:val="nil"/>
              <w:bottom w:val="nil"/>
              <w:right w:val="nil"/>
            </w:tcBorders>
            <w:shd w:val="clear" w:color="000000" w:fill="FFFFFF"/>
            <w:noWrap/>
            <w:vAlign w:val="bottom"/>
            <w:hideMark/>
          </w:tcPr>
          <w:p w14:paraId="523DC619"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Devices and Consumer Licensing</w:t>
            </w:r>
          </w:p>
        </w:tc>
        <w:tc>
          <w:tcPr>
            <w:tcW w:w="1456" w:type="dxa"/>
            <w:tcBorders>
              <w:top w:val="nil"/>
              <w:left w:val="nil"/>
              <w:bottom w:val="nil"/>
              <w:right w:val="nil"/>
            </w:tcBorders>
            <w:shd w:val="clear" w:color="000000" w:fill="FFFFFF"/>
            <w:noWrap/>
            <w:vAlign w:val="bottom"/>
            <w:hideMark/>
          </w:tcPr>
          <w:p w14:paraId="26E5801B"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 $           4,093 </w:t>
            </w:r>
          </w:p>
        </w:tc>
        <w:tc>
          <w:tcPr>
            <w:tcW w:w="196" w:type="dxa"/>
            <w:tcBorders>
              <w:top w:val="nil"/>
              <w:left w:val="nil"/>
              <w:bottom w:val="nil"/>
              <w:right w:val="nil"/>
            </w:tcBorders>
            <w:shd w:val="clear" w:color="000000" w:fill="FFFFFF"/>
            <w:noWrap/>
            <w:vAlign w:val="bottom"/>
            <w:hideMark/>
          </w:tcPr>
          <w:p w14:paraId="4D70492D"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136" w:type="dxa"/>
            <w:tcBorders>
              <w:top w:val="nil"/>
              <w:left w:val="nil"/>
              <w:bottom w:val="nil"/>
              <w:right w:val="nil"/>
            </w:tcBorders>
            <w:shd w:val="clear" w:color="000000" w:fill="FFFFFF"/>
            <w:noWrap/>
            <w:vAlign w:val="bottom"/>
            <w:hideMark/>
          </w:tcPr>
          <w:p w14:paraId="67B4141E"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      4,484 </w:t>
            </w:r>
          </w:p>
        </w:tc>
      </w:tr>
      <w:tr w:rsidR="00F92D5A" w:rsidRPr="00F92D5A" w14:paraId="1FB30BAE" w14:textId="77777777" w:rsidTr="00DF2B96">
        <w:trPr>
          <w:trHeight w:val="285"/>
        </w:trPr>
        <w:tc>
          <w:tcPr>
            <w:tcW w:w="5036" w:type="dxa"/>
            <w:tcBorders>
              <w:top w:val="nil"/>
              <w:left w:val="nil"/>
              <w:bottom w:val="nil"/>
              <w:right w:val="nil"/>
            </w:tcBorders>
            <w:shd w:val="clear" w:color="000000" w:fill="FFFFFF"/>
            <w:noWrap/>
            <w:vAlign w:val="bottom"/>
            <w:hideMark/>
          </w:tcPr>
          <w:p w14:paraId="5353DACA"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Computing and Gaming Hardware</w:t>
            </w:r>
          </w:p>
        </w:tc>
        <w:tc>
          <w:tcPr>
            <w:tcW w:w="1456" w:type="dxa"/>
            <w:tcBorders>
              <w:top w:val="nil"/>
              <w:left w:val="nil"/>
              <w:bottom w:val="nil"/>
              <w:right w:val="nil"/>
            </w:tcBorders>
            <w:shd w:val="clear" w:color="000000" w:fill="FFFFFF"/>
            <w:noWrap/>
            <w:vAlign w:val="bottom"/>
            <w:hideMark/>
          </w:tcPr>
          <w:p w14:paraId="52FD6501"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2,453 </w:t>
            </w:r>
          </w:p>
        </w:tc>
        <w:tc>
          <w:tcPr>
            <w:tcW w:w="196" w:type="dxa"/>
            <w:tcBorders>
              <w:top w:val="nil"/>
              <w:left w:val="nil"/>
              <w:bottom w:val="nil"/>
              <w:right w:val="nil"/>
            </w:tcBorders>
            <w:shd w:val="clear" w:color="000000" w:fill="FFFFFF"/>
            <w:noWrap/>
            <w:vAlign w:val="bottom"/>
            <w:hideMark/>
          </w:tcPr>
          <w:p w14:paraId="5E18BE3D"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136" w:type="dxa"/>
            <w:tcBorders>
              <w:top w:val="nil"/>
              <w:left w:val="nil"/>
              <w:bottom w:val="nil"/>
              <w:right w:val="nil"/>
            </w:tcBorders>
            <w:shd w:val="clear" w:color="000000" w:fill="FFFFFF"/>
            <w:noWrap/>
            <w:vAlign w:val="bottom"/>
            <w:hideMark/>
          </w:tcPr>
          <w:p w14:paraId="7647130F"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1,409 </w:t>
            </w:r>
          </w:p>
        </w:tc>
      </w:tr>
      <w:tr w:rsidR="00F92D5A" w:rsidRPr="00F92D5A" w14:paraId="29EE22A9" w14:textId="77777777" w:rsidTr="00DF2B96">
        <w:trPr>
          <w:trHeight w:val="285"/>
        </w:trPr>
        <w:tc>
          <w:tcPr>
            <w:tcW w:w="5036" w:type="dxa"/>
            <w:tcBorders>
              <w:top w:val="nil"/>
              <w:left w:val="nil"/>
              <w:bottom w:val="nil"/>
              <w:right w:val="nil"/>
            </w:tcBorders>
            <w:shd w:val="clear" w:color="000000" w:fill="FFFFFF"/>
            <w:noWrap/>
            <w:vAlign w:val="bottom"/>
            <w:hideMark/>
          </w:tcPr>
          <w:p w14:paraId="32D3D4F9"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Phone Hardware</w:t>
            </w:r>
          </w:p>
        </w:tc>
        <w:tc>
          <w:tcPr>
            <w:tcW w:w="1456" w:type="dxa"/>
            <w:tcBorders>
              <w:top w:val="nil"/>
              <w:left w:val="nil"/>
              <w:bottom w:val="nil"/>
              <w:right w:val="nil"/>
            </w:tcBorders>
            <w:shd w:val="clear" w:color="000000" w:fill="FFFFFF"/>
            <w:noWrap/>
            <w:vAlign w:val="bottom"/>
            <w:hideMark/>
          </w:tcPr>
          <w:p w14:paraId="039E283B"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2,609 </w:t>
            </w:r>
          </w:p>
        </w:tc>
        <w:tc>
          <w:tcPr>
            <w:tcW w:w="196" w:type="dxa"/>
            <w:tcBorders>
              <w:top w:val="nil"/>
              <w:left w:val="nil"/>
              <w:bottom w:val="nil"/>
              <w:right w:val="nil"/>
            </w:tcBorders>
            <w:shd w:val="clear" w:color="000000" w:fill="FFFFFF"/>
            <w:noWrap/>
            <w:vAlign w:val="bottom"/>
            <w:hideMark/>
          </w:tcPr>
          <w:p w14:paraId="657A15C1"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136" w:type="dxa"/>
            <w:tcBorders>
              <w:top w:val="nil"/>
              <w:left w:val="nil"/>
              <w:bottom w:val="nil"/>
              <w:right w:val="nil"/>
            </w:tcBorders>
            <w:shd w:val="clear" w:color="000000" w:fill="FFFFFF"/>
            <w:noWrap/>
            <w:vAlign w:val="bottom"/>
            <w:hideMark/>
          </w:tcPr>
          <w:p w14:paraId="17A18168"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0 </w:t>
            </w:r>
          </w:p>
        </w:tc>
      </w:tr>
      <w:tr w:rsidR="00F92D5A" w:rsidRPr="00F92D5A" w14:paraId="429D4C99" w14:textId="77777777" w:rsidTr="00DF2B96">
        <w:trPr>
          <w:trHeight w:val="285"/>
        </w:trPr>
        <w:tc>
          <w:tcPr>
            <w:tcW w:w="5036" w:type="dxa"/>
            <w:tcBorders>
              <w:top w:val="nil"/>
              <w:left w:val="nil"/>
              <w:bottom w:val="nil"/>
              <w:right w:val="nil"/>
            </w:tcBorders>
            <w:shd w:val="clear" w:color="000000" w:fill="FFFFFF"/>
            <w:noWrap/>
            <w:vAlign w:val="bottom"/>
            <w:hideMark/>
          </w:tcPr>
          <w:p w14:paraId="2FB489DB"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Devices and Consumer Other</w:t>
            </w:r>
          </w:p>
        </w:tc>
        <w:tc>
          <w:tcPr>
            <w:tcW w:w="1456" w:type="dxa"/>
            <w:tcBorders>
              <w:top w:val="nil"/>
              <w:left w:val="nil"/>
              <w:bottom w:val="nil"/>
              <w:right w:val="nil"/>
            </w:tcBorders>
            <w:shd w:val="clear" w:color="000000" w:fill="FFFFFF"/>
            <w:noWrap/>
            <w:vAlign w:val="bottom"/>
            <w:hideMark/>
          </w:tcPr>
          <w:p w14:paraId="3C1975F1"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1,809 </w:t>
            </w:r>
          </w:p>
        </w:tc>
        <w:tc>
          <w:tcPr>
            <w:tcW w:w="196" w:type="dxa"/>
            <w:tcBorders>
              <w:top w:val="nil"/>
              <w:left w:val="nil"/>
              <w:bottom w:val="nil"/>
              <w:right w:val="nil"/>
            </w:tcBorders>
            <w:shd w:val="clear" w:color="000000" w:fill="FFFFFF"/>
            <w:noWrap/>
            <w:vAlign w:val="bottom"/>
            <w:hideMark/>
          </w:tcPr>
          <w:p w14:paraId="37CE8128"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136" w:type="dxa"/>
            <w:tcBorders>
              <w:top w:val="nil"/>
              <w:left w:val="nil"/>
              <w:bottom w:val="nil"/>
              <w:right w:val="nil"/>
            </w:tcBorders>
            <w:shd w:val="clear" w:color="000000" w:fill="FFFFFF"/>
            <w:noWrap/>
            <w:vAlign w:val="bottom"/>
            <w:hideMark/>
          </w:tcPr>
          <w:p w14:paraId="083DB6DF"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1,554 </w:t>
            </w:r>
          </w:p>
        </w:tc>
      </w:tr>
      <w:tr w:rsidR="00F92D5A" w:rsidRPr="00F92D5A" w14:paraId="2930F1C3" w14:textId="77777777" w:rsidTr="00DF2B96">
        <w:trPr>
          <w:trHeight w:val="285"/>
        </w:trPr>
        <w:tc>
          <w:tcPr>
            <w:tcW w:w="5036" w:type="dxa"/>
            <w:tcBorders>
              <w:top w:val="nil"/>
              <w:left w:val="nil"/>
              <w:bottom w:val="nil"/>
              <w:right w:val="nil"/>
            </w:tcBorders>
            <w:shd w:val="clear" w:color="000000" w:fill="FFFFFF"/>
            <w:noWrap/>
            <w:vAlign w:val="bottom"/>
            <w:hideMark/>
          </w:tcPr>
          <w:p w14:paraId="27905D47"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Commercial Licensing</w:t>
            </w:r>
          </w:p>
        </w:tc>
        <w:tc>
          <w:tcPr>
            <w:tcW w:w="1456" w:type="dxa"/>
            <w:tcBorders>
              <w:top w:val="nil"/>
              <w:left w:val="nil"/>
              <w:bottom w:val="nil"/>
              <w:right w:val="nil"/>
            </w:tcBorders>
            <w:shd w:val="clear" w:color="000000" w:fill="FFFFFF"/>
            <w:noWrap/>
            <w:vAlign w:val="bottom"/>
            <w:hideMark/>
          </w:tcPr>
          <w:p w14:paraId="68574282"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9,873 </w:t>
            </w:r>
          </w:p>
        </w:tc>
        <w:tc>
          <w:tcPr>
            <w:tcW w:w="196" w:type="dxa"/>
            <w:tcBorders>
              <w:top w:val="nil"/>
              <w:left w:val="nil"/>
              <w:bottom w:val="nil"/>
              <w:right w:val="nil"/>
            </w:tcBorders>
            <w:shd w:val="clear" w:color="000000" w:fill="FFFFFF"/>
            <w:noWrap/>
            <w:vAlign w:val="bottom"/>
            <w:hideMark/>
          </w:tcPr>
          <w:p w14:paraId="769F6DA2"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136" w:type="dxa"/>
            <w:tcBorders>
              <w:top w:val="nil"/>
              <w:left w:val="nil"/>
              <w:bottom w:val="nil"/>
              <w:right w:val="nil"/>
            </w:tcBorders>
            <w:shd w:val="clear" w:color="000000" w:fill="FFFFFF"/>
            <w:noWrap/>
            <w:vAlign w:val="bottom"/>
            <w:hideMark/>
          </w:tcPr>
          <w:p w14:paraId="5D3DDC15"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9,611 </w:t>
            </w:r>
          </w:p>
        </w:tc>
      </w:tr>
      <w:tr w:rsidR="00F92D5A" w:rsidRPr="00F92D5A" w14:paraId="31B012BE" w14:textId="77777777" w:rsidTr="00DF2B96">
        <w:trPr>
          <w:trHeight w:val="285"/>
        </w:trPr>
        <w:tc>
          <w:tcPr>
            <w:tcW w:w="5036" w:type="dxa"/>
            <w:tcBorders>
              <w:top w:val="nil"/>
              <w:left w:val="nil"/>
              <w:bottom w:val="nil"/>
              <w:right w:val="nil"/>
            </w:tcBorders>
            <w:shd w:val="clear" w:color="000000" w:fill="FFFFFF"/>
            <w:noWrap/>
            <w:vAlign w:val="bottom"/>
            <w:hideMark/>
          </w:tcPr>
          <w:p w14:paraId="55B7A167"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Commercial Other</w:t>
            </w:r>
          </w:p>
        </w:tc>
        <w:tc>
          <w:tcPr>
            <w:tcW w:w="1456" w:type="dxa"/>
            <w:tcBorders>
              <w:top w:val="nil"/>
              <w:left w:val="nil"/>
              <w:bottom w:val="nil"/>
              <w:right w:val="nil"/>
            </w:tcBorders>
            <w:shd w:val="clear" w:color="000000" w:fill="FFFFFF"/>
            <w:noWrap/>
            <w:vAlign w:val="bottom"/>
            <w:hideMark/>
          </w:tcPr>
          <w:p w14:paraId="00B7C4EA"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2,407 </w:t>
            </w:r>
          </w:p>
        </w:tc>
        <w:tc>
          <w:tcPr>
            <w:tcW w:w="196" w:type="dxa"/>
            <w:tcBorders>
              <w:top w:val="nil"/>
              <w:left w:val="nil"/>
              <w:bottom w:val="nil"/>
              <w:right w:val="nil"/>
            </w:tcBorders>
            <w:shd w:val="clear" w:color="000000" w:fill="FFFFFF"/>
            <w:noWrap/>
            <w:vAlign w:val="bottom"/>
            <w:hideMark/>
          </w:tcPr>
          <w:p w14:paraId="2509E5FA"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136" w:type="dxa"/>
            <w:tcBorders>
              <w:top w:val="nil"/>
              <w:left w:val="nil"/>
              <w:bottom w:val="nil"/>
              <w:right w:val="nil"/>
            </w:tcBorders>
            <w:shd w:val="clear" w:color="000000" w:fill="FFFFFF"/>
            <w:noWrap/>
            <w:vAlign w:val="bottom"/>
            <w:hideMark/>
          </w:tcPr>
          <w:p w14:paraId="07C87EAB"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1,602 </w:t>
            </w:r>
          </w:p>
        </w:tc>
      </w:tr>
      <w:tr w:rsidR="00F92D5A" w:rsidRPr="00F92D5A" w14:paraId="577DE4C3" w14:textId="77777777" w:rsidTr="00DF2B96">
        <w:trPr>
          <w:trHeight w:val="285"/>
        </w:trPr>
        <w:tc>
          <w:tcPr>
            <w:tcW w:w="5036" w:type="dxa"/>
            <w:tcBorders>
              <w:top w:val="nil"/>
              <w:left w:val="nil"/>
              <w:bottom w:val="single" w:sz="4" w:space="0" w:color="auto"/>
              <w:right w:val="nil"/>
            </w:tcBorders>
            <w:shd w:val="clear" w:color="000000" w:fill="FFFFFF"/>
            <w:noWrap/>
            <w:vAlign w:val="bottom"/>
            <w:hideMark/>
          </w:tcPr>
          <w:p w14:paraId="4ACBD016"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Corporate and Other</w:t>
            </w:r>
          </w:p>
        </w:tc>
        <w:tc>
          <w:tcPr>
            <w:tcW w:w="1456" w:type="dxa"/>
            <w:tcBorders>
              <w:top w:val="nil"/>
              <w:left w:val="nil"/>
              <w:bottom w:val="single" w:sz="4" w:space="0" w:color="auto"/>
              <w:right w:val="nil"/>
            </w:tcBorders>
            <w:shd w:val="clear" w:color="000000" w:fill="FFFFFF"/>
            <w:noWrap/>
            <w:vAlign w:val="bottom"/>
            <w:hideMark/>
          </w:tcPr>
          <w:p w14:paraId="07FAC203"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(43)</w:t>
            </w:r>
          </w:p>
        </w:tc>
        <w:tc>
          <w:tcPr>
            <w:tcW w:w="196" w:type="dxa"/>
            <w:tcBorders>
              <w:top w:val="nil"/>
              <w:left w:val="nil"/>
              <w:bottom w:val="nil"/>
              <w:right w:val="nil"/>
            </w:tcBorders>
            <w:shd w:val="clear" w:color="000000" w:fill="FFFFFF"/>
            <w:noWrap/>
            <w:vAlign w:val="bottom"/>
            <w:hideMark/>
          </w:tcPr>
          <w:p w14:paraId="39F19900"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136" w:type="dxa"/>
            <w:tcBorders>
              <w:top w:val="nil"/>
              <w:left w:val="nil"/>
              <w:bottom w:val="single" w:sz="4" w:space="0" w:color="auto"/>
              <w:right w:val="nil"/>
            </w:tcBorders>
            <w:shd w:val="clear" w:color="000000" w:fill="FFFFFF"/>
            <w:noWrap/>
            <w:vAlign w:val="bottom"/>
            <w:hideMark/>
          </w:tcPr>
          <w:p w14:paraId="0487596A"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(131)</w:t>
            </w:r>
          </w:p>
        </w:tc>
      </w:tr>
      <w:tr w:rsidR="00F92D5A" w:rsidRPr="00F92D5A" w14:paraId="0FA2BEF1" w14:textId="77777777" w:rsidTr="00DF2B96">
        <w:trPr>
          <w:trHeight w:val="300"/>
        </w:trPr>
        <w:tc>
          <w:tcPr>
            <w:tcW w:w="5036" w:type="dxa"/>
            <w:tcBorders>
              <w:top w:val="nil"/>
              <w:left w:val="nil"/>
              <w:bottom w:val="nil"/>
              <w:right w:val="nil"/>
            </w:tcBorders>
            <w:shd w:val="clear" w:color="000000" w:fill="FFFFFF"/>
            <w:noWrap/>
            <w:vAlign w:val="bottom"/>
            <w:hideMark/>
          </w:tcPr>
          <w:p w14:paraId="13BE01F5"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Total revenue</w:t>
            </w:r>
          </w:p>
        </w:tc>
        <w:tc>
          <w:tcPr>
            <w:tcW w:w="1456" w:type="dxa"/>
            <w:tcBorders>
              <w:top w:val="nil"/>
              <w:left w:val="nil"/>
              <w:bottom w:val="single" w:sz="8" w:space="0" w:color="auto"/>
              <w:right w:val="nil"/>
            </w:tcBorders>
            <w:shd w:val="clear" w:color="000000" w:fill="FFFFFF"/>
            <w:noWrap/>
            <w:vAlign w:val="bottom"/>
            <w:hideMark/>
          </w:tcPr>
          <w:p w14:paraId="7B5DC3CE"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 $         23,201 </w:t>
            </w:r>
          </w:p>
        </w:tc>
        <w:tc>
          <w:tcPr>
            <w:tcW w:w="196" w:type="dxa"/>
            <w:tcBorders>
              <w:top w:val="nil"/>
              <w:left w:val="nil"/>
              <w:bottom w:val="nil"/>
              <w:right w:val="nil"/>
            </w:tcBorders>
            <w:shd w:val="clear" w:color="000000" w:fill="FFFFFF"/>
            <w:noWrap/>
            <w:vAlign w:val="bottom"/>
            <w:hideMark/>
          </w:tcPr>
          <w:p w14:paraId="572DB1B1" w14:textId="77777777" w:rsidR="00F92D5A" w:rsidRPr="00F92D5A" w:rsidRDefault="00F92D5A" w:rsidP="00F92D5A">
            <w:pPr>
              <w:spacing w:after="0" w:line="240" w:lineRule="auto"/>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136" w:type="dxa"/>
            <w:tcBorders>
              <w:top w:val="nil"/>
              <w:left w:val="nil"/>
              <w:bottom w:val="single" w:sz="8" w:space="0" w:color="auto"/>
              <w:right w:val="nil"/>
            </w:tcBorders>
            <w:shd w:val="clear" w:color="000000" w:fill="FFFFFF"/>
            <w:noWrap/>
            <w:vAlign w:val="bottom"/>
            <w:hideMark/>
          </w:tcPr>
          <w:p w14:paraId="0F06B6E2"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    18,529 </w:t>
            </w:r>
          </w:p>
        </w:tc>
      </w:tr>
      <w:tr w:rsidR="00F92D5A" w:rsidRPr="00F92D5A" w14:paraId="10F198A0" w14:textId="77777777" w:rsidTr="00DF2B96">
        <w:trPr>
          <w:trHeight w:val="285"/>
        </w:trPr>
        <w:tc>
          <w:tcPr>
            <w:tcW w:w="5036" w:type="dxa"/>
            <w:tcBorders>
              <w:top w:val="nil"/>
              <w:left w:val="nil"/>
              <w:bottom w:val="nil"/>
              <w:right w:val="nil"/>
            </w:tcBorders>
            <w:shd w:val="clear" w:color="000000" w:fill="FFFFFF"/>
            <w:noWrap/>
            <w:vAlign w:val="bottom"/>
            <w:hideMark/>
          </w:tcPr>
          <w:p w14:paraId="7183D7EC"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w:t>
            </w:r>
          </w:p>
        </w:tc>
        <w:tc>
          <w:tcPr>
            <w:tcW w:w="1456" w:type="dxa"/>
            <w:tcBorders>
              <w:top w:val="nil"/>
              <w:left w:val="nil"/>
              <w:bottom w:val="nil"/>
              <w:right w:val="nil"/>
            </w:tcBorders>
            <w:shd w:val="clear" w:color="000000" w:fill="FFFFFF"/>
            <w:noWrap/>
            <w:vAlign w:val="bottom"/>
            <w:hideMark/>
          </w:tcPr>
          <w:p w14:paraId="69FF77A9"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96" w:type="dxa"/>
            <w:tcBorders>
              <w:top w:val="nil"/>
              <w:left w:val="nil"/>
              <w:bottom w:val="nil"/>
              <w:right w:val="nil"/>
            </w:tcBorders>
            <w:shd w:val="clear" w:color="000000" w:fill="FFFFFF"/>
            <w:noWrap/>
            <w:vAlign w:val="bottom"/>
            <w:hideMark/>
          </w:tcPr>
          <w:p w14:paraId="089E8336" w14:textId="77777777" w:rsidR="00F92D5A" w:rsidRPr="00F92D5A" w:rsidRDefault="00F92D5A" w:rsidP="00F92D5A">
            <w:pPr>
              <w:spacing w:after="0" w:line="240" w:lineRule="auto"/>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136" w:type="dxa"/>
            <w:tcBorders>
              <w:top w:val="nil"/>
              <w:left w:val="nil"/>
              <w:bottom w:val="nil"/>
              <w:right w:val="nil"/>
            </w:tcBorders>
            <w:shd w:val="clear" w:color="000000" w:fill="FFFFFF"/>
            <w:noWrap/>
            <w:vAlign w:val="bottom"/>
            <w:hideMark/>
          </w:tcPr>
          <w:p w14:paraId="441C68E9"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w:t>
            </w:r>
          </w:p>
        </w:tc>
      </w:tr>
      <w:tr w:rsidR="00F92D5A" w:rsidRPr="00F92D5A" w14:paraId="392A2A63" w14:textId="77777777" w:rsidTr="00DF2B96">
        <w:trPr>
          <w:trHeight w:val="285"/>
        </w:trPr>
        <w:tc>
          <w:tcPr>
            <w:tcW w:w="5036" w:type="dxa"/>
            <w:tcBorders>
              <w:top w:val="nil"/>
              <w:left w:val="nil"/>
              <w:bottom w:val="nil"/>
              <w:right w:val="nil"/>
            </w:tcBorders>
            <w:shd w:val="clear" w:color="000000" w:fill="FFFFFF"/>
            <w:noWrap/>
            <w:vAlign w:val="bottom"/>
            <w:hideMark/>
          </w:tcPr>
          <w:p w14:paraId="1F78EDC5" w14:textId="77777777" w:rsidR="00F92D5A" w:rsidRPr="00F92D5A" w:rsidRDefault="00F92D5A" w:rsidP="00F92D5A">
            <w:pPr>
              <w:spacing w:after="0" w:line="240" w:lineRule="auto"/>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Gross Margin</w:t>
            </w:r>
          </w:p>
        </w:tc>
        <w:tc>
          <w:tcPr>
            <w:tcW w:w="1456" w:type="dxa"/>
            <w:tcBorders>
              <w:top w:val="nil"/>
              <w:left w:val="nil"/>
              <w:bottom w:val="nil"/>
              <w:right w:val="nil"/>
            </w:tcBorders>
            <w:shd w:val="clear" w:color="000000" w:fill="FFFFFF"/>
            <w:noWrap/>
            <w:vAlign w:val="bottom"/>
            <w:hideMark/>
          </w:tcPr>
          <w:p w14:paraId="7D466884"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96" w:type="dxa"/>
            <w:tcBorders>
              <w:top w:val="nil"/>
              <w:left w:val="nil"/>
              <w:bottom w:val="nil"/>
              <w:right w:val="nil"/>
            </w:tcBorders>
            <w:shd w:val="clear" w:color="000000" w:fill="FFFFFF"/>
            <w:noWrap/>
            <w:vAlign w:val="bottom"/>
            <w:hideMark/>
          </w:tcPr>
          <w:p w14:paraId="11249AE0" w14:textId="77777777" w:rsidR="00F92D5A" w:rsidRPr="00F92D5A" w:rsidRDefault="00F92D5A" w:rsidP="00F92D5A">
            <w:pPr>
              <w:spacing w:after="0" w:line="240" w:lineRule="auto"/>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136" w:type="dxa"/>
            <w:tcBorders>
              <w:top w:val="nil"/>
              <w:left w:val="nil"/>
              <w:bottom w:val="nil"/>
              <w:right w:val="nil"/>
            </w:tcBorders>
            <w:shd w:val="clear" w:color="000000" w:fill="FFFFFF"/>
            <w:noWrap/>
            <w:vAlign w:val="bottom"/>
            <w:hideMark/>
          </w:tcPr>
          <w:p w14:paraId="44562DDC"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w:t>
            </w:r>
          </w:p>
        </w:tc>
      </w:tr>
      <w:tr w:rsidR="00F92D5A" w:rsidRPr="00F92D5A" w14:paraId="6A5770FF" w14:textId="77777777" w:rsidTr="00DF2B96">
        <w:trPr>
          <w:trHeight w:val="285"/>
        </w:trPr>
        <w:tc>
          <w:tcPr>
            <w:tcW w:w="5036" w:type="dxa"/>
            <w:tcBorders>
              <w:top w:val="nil"/>
              <w:left w:val="nil"/>
              <w:bottom w:val="nil"/>
              <w:right w:val="nil"/>
            </w:tcBorders>
            <w:shd w:val="clear" w:color="000000" w:fill="FFFFFF"/>
            <w:noWrap/>
            <w:vAlign w:val="bottom"/>
            <w:hideMark/>
          </w:tcPr>
          <w:p w14:paraId="21A8ED29"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Devices and Consumer Licensing</w:t>
            </w:r>
          </w:p>
        </w:tc>
        <w:tc>
          <w:tcPr>
            <w:tcW w:w="1456" w:type="dxa"/>
            <w:tcBorders>
              <w:top w:val="nil"/>
              <w:left w:val="nil"/>
              <w:bottom w:val="nil"/>
              <w:right w:val="nil"/>
            </w:tcBorders>
            <w:shd w:val="clear" w:color="000000" w:fill="FFFFFF"/>
            <w:noWrap/>
            <w:vAlign w:val="bottom"/>
            <w:hideMark/>
          </w:tcPr>
          <w:p w14:paraId="689F0586"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 $           3,818 </w:t>
            </w:r>
          </w:p>
        </w:tc>
        <w:tc>
          <w:tcPr>
            <w:tcW w:w="196" w:type="dxa"/>
            <w:tcBorders>
              <w:top w:val="nil"/>
              <w:left w:val="nil"/>
              <w:bottom w:val="nil"/>
              <w:right w:val="nil"/>
            </w:tcBorders>
            <w:shd w:val="clear" w:color="000000" w:fill="FFFFFF"/>
            <w:noWrap/>
            <w:vAlign w:val="bottom"/>
            <w:hideMark/>
          </w:tcPr>
          <w:p w14:paraId="37A3D865"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136" w:type="dxa"/>
            <w:tcBorders>
              <w:top w:val="nil"/>
              <w:left w:val="nil"/>
              <w:bottom w:val="nil"/>
              <w:right w:val="nil"/>
            </w:tcBorders>
            <w:shd w:val="clear" w:color="000000" w:fill="FFFFFF"/>
            <w:noWrap/>
            <w:vAlign w:val="bottom"/>
            <w:hideMark/>
          </w:tcPr>
          <w:p w14:paraId="23B1780E"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      3,920 </w:t>
            </w:r>
          </w:p>
        </w:tc>
      </w:tr>
      <w:tr w:rsidR="00F92D5A" w:rsidRPr="00F92D5A" w14:paraId="5A4D30DC" w14:textId="77777777" w:rsidTr="00DF2B96">
        <w:trPr>
          <w:trHeight w:val="285"/>
        </w:trPr>
        <w:tc>
          <w:tcPr>
            <w:tcW w:w="5036" w:type="dxa"/>
            <w:tcBorders>
              <w:top w:val="nil"/>
              <w:left w:val="nil"/>
              <w:bottom w:val="nil"/>
              <w:right w:val="nil"/>
            </w:tcBorders>
            <w:shd w:val="clear" w:color="000000" w:fill="FFFFFF"/>
            <w:noWrap/>
            <w:vAlign w:val="bottom"/>
            <w:hideMark/>
          </w:tcPr>
          <w:p w14:paraId="3796E484"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Computing and Gaming Hardware</w:t>
            </w:r>
          </w:p>
        </w:tc>
        <w:tc>
          <w:tcPr>
            <w:tcW w:w="1456" w:type="dxa"/>
            <w:tcBorders>
              <w:top w:val="nil"/>
              <w:left w:val="nil"/>
              <w:bottom w:val="nil"/>
              <w:right w:val="nil"/>
            </w:tcBorders>
            <w:shd w:val="clear" w:color="000000" w:fill="FFFFFF"/>
            <w:noWrap/>
            <w:vAlign w:val="bottom"/>
            <w:hideMark/>
          </w:tcPr>
          <w:p w14:paraId="32C97BCA"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479 </w:t>
            </w:r>
          </w:p>
        </w:tc>
        <w:tc>
          <w:tcPr>
            <w:tcW w:w="196" w:type="dxa"/>
            <w:tcBorders>
              <w:top w:val="nil"/>
              <w:left w:val="nil"/>
              <w:bottom w:val="nil"/>
              <w:right w:val="nil"/>
            </w:tcBorders>
            <w:shd w:val="clear" w:color="000000" w:fill="FFFFFF"/>
            <w:noWrap/>
            <w:vAlign w:val="bottom"/>
            <w:hideMark/>
          </w:tcPr>
          <w:p w14:paraId="769EB412"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136" w:type="dxa"/>
            <w:tcBorders>
              <w:top w:val="nil"/>
              <w:left w:val="nil"/>
              <w:bottom w:val="nil"/>
              <w:right w:val="nil"/>
            </w:tcBorders>
            <w:shd w:val="clear" w:color="000000" w:fill="FFFFFF"/>
            <w:noWrap/>
            <w:vAlign w:val="bottom"/>
            <w:hideMark/>
          </w:tcPr>
          <w:p w14:paraId="416EFF84"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205 </w:t>
            </w:r>
          </w:p>
        </w:tc>
      </w:tr>
      <w:tr w:rsidR="00F92D5A" w:rsidRPr="00F92D5A" w14:paraId="4827F391" w14:textId="77777777" w:rsidTr="00DF2B96">
        <w:trPr>
          <w:trHeight w:val="285"/>
        </w:trPr>
        <w:tc>
          <w:tcPr>
            <w:tcW w:w="5036" w:type="dxa"/>
            <w:tcBorders>
              <w:top w:val="nil"/>
              <w:left w:val="nil"/>
              <w:bottom w:val="nil"/>
              <w:right w:val="nil"/>
            </w:tcBorders>
            <w:shd w:val="clear" w:color="000000" w:fill="FFFFFF"/>
            <w:noWrap/>
            <w:vAlign w:val="bottom"/>
            <w:hideMark/>
          </w:tcPr>
          <w:p w14:paraId="5E5853D1"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Phone Hardware</w:t>
            </w:r>
          </w:p>
        </w:tc>
        <w:tc>
          <w:tcPr>
            <w:tcW w:w="1456" w:type="dxa"/>
            <w:tcBorders>
              <w:top w:val="nil"/>
              <w:left w:val="nil"/>
              <w:bottom w:val="nil"/>
              <w:right w:val="nil"/>
            </w:tcBorders>
            <w:shd w:val="clear" w:color="000000" w:fill="FFFFFF"/>
            <w:noWrap/>
            <w:vAlign w:val="bottom"/>
            <w:hideMark/>
          </w:tcPr>
          <w:p w14:paraId="7D946857"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478 </w:t>
            </w:r>
          </w:p>
        </w:tc>
        <w:tc>
          <w:tcPr>
            <w:tcW w:w="196" w:type="dxa"/>
            <w:tcBorders>
              <w:top w:val="nil"/>
              <w:left w:val="nil"/>
              <w:bottom w:val="nil"/>
              <w:right w:val="nil"/>
            </w:tcBorders>
            <w:shd w:val="clear" w:color="000000" w:fill="FFFFFF"/>
            <w:noWrap/>
            <w:vAlign w:val="bottom"/>
            <w:hideMark/>
          </w:tcPr>
          <w:p w14:paraId="4173D5A1"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136" w:type="dxa"/>
            <w:tcBorders>
              <w:top w:val="nil"/>
              <w:left w:val="nil"/>
              <w:bottom w:val="nil"/>
              <w:right w:val="nil"/>
            </w:tcBorders>
            <w:shd w:val="clear" w:color="000000" w:fill="FFFFFF"/>
            <w:noWrap/>
            <w:vAlign w:val="bottom"/>
            <w:hideMark/>
          </w:tcPr>
          <w:p w14:paraId="13D75D6E"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0 </w:t>
            </w:r>
          </w:p>
        </w:tc>
      </w:tr>
      <w:tr w:rsidR="00F92D5A" w:rsidRPr="00F92D5A" w14:paraId="6EF837C5" w14:textId="77777777" w:rsidTr="00DF2B96">
        <w:trPr>
          <w:trHeight w:val="285"/>
        </w:trPr>
        <w:tc>
          <w:tcPr>
            <w:tcW w:w="5036" w:type="dxa"/>
            <w:tcBorders>
              <w:top w:val="nil"/>
              <w:left w:val="nil"/>
              <w:bottom w:val="nil"/>
              <w:right w:val="nil"/>
            </w:tcBorders>
            <w:shd w:val="clear" w:color="000000" w:fill="FFFFFF"/>
            <w:noWrap/>
            <w:vAlign w:val="bottom"/>
            <w:hideMark/>
          </w:tcPr>
          <w:p w14:paraId="3FB7DAC4"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Devices and Consumer Other</w:t>
            </w:r>
          </w:p>
        </w:tc>
        <w:tc>
          <w:tcPr>
            <w:tcW w:w="1456" w:type="dxa"/>
            <w:tcBorders>
              <w:top w:val="nil"/>
              <w:left w:val="nil"/>
              <w:bottom w:val="nil"/>
              <w:right w:val="nil"/>
            </w:tcBorders>
            <w:shd w:val="clear" w:color="000000" w:fill="FFFFFF"/>
            <w:noWrap/>
            <w:vAlign w:val="bottom"/>
            <w:hideMark/>
          </w:tcPr>
          <w:p w14:paraId="0B5069EC"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312 </w:t>
            </w:r>
          </w:p>
        </w:tc>
        <w:tc>
          <w:tcPr>
            <w:tcW w:w="196" w:type="dxa"/>
            <w:tcBorders>
              <w:top w:val="nil"/>
              <w:left w:val="nil"/>
              <w:bottom w:val="nil"/>
              <w:right w:val="nil"/>
            </w:tcBorders>
            <w:shd w:val="clear" w:color="000000" w:fill="FFFFFF"/>
            <w:noWrap/>
            <w:vAlign w:val="bottom"/>
            <w:hideMark/>
          </w:tcPr>
          <w:p w14:paraId="26FC389C"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136" w:type="dxa"/>
            <w:tcBorders>
              <w:top w:val="nil"/>
              <w:left w:val="nil"/>
              <w:bottom w:val="nil"/>
              <w:right w:val="nil"/>
            </w:tcBorders>
            <w:shd w:val="clear" w:color="000000" w:fill="FFFFFF"/>
            <w:noWrap/>
            <w:vAlign w:val="bottom"/>
            <w:hideMark/>
          </w:tcPr>
          <w:p w14:paraId="35148327"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324 </w:t>
            </w:r>
          </w:p>
        </w:tc>
      </w:tr>
      <w:tr w:rsidR="00F92D5A" w:rsidRPr="00F92D5A" w14:paraId="0450E761" w14:textId="77777777" w:rsidTr="00DF2B96">
        <w:trPr>
          <w:trHeight w:val="285"/>
        </w:trPr>
        <w:tc>
          <w:tcPr>
            <w:tcW w:w="5036" w:type="dxa"/>
            <w:tcBorders>
              <w:top w:val="nil"/>
              <w:left w:val="nil"/>
              <w:bottom w:val="nil"/>
              <w:right w:val="nil"/>
            </w:tcBorders>
            <w:shd w:val="clear" w:color="000000" w:fill="FFFFFF"/>
            <w:noWrap/>
            <w:vAlign w:val="bottom"/>
            <w:hideMark/>
          </w:tcPr>
          <w:p w14:paraId="43808125"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Commercial Licensing</w:t>
            </w:r>
          </w:p>
        </w:tc>
        <w:tc>
          <w:tcPr>
            <w:tcW w:w="1456" w:type="dxa"/>
            <w:tcBorders>
              <w:top w:val="nil"/>
              <w:left w:val="nil"/>
              <w:bottom w:val="nil"/>
              <w:right w:val="nil"/>
            </w:tcBorders>
            <w:shd w:val="clear" w:color="000000" w:fill="FFFFFF"/>
            <w:noWrap/>
            <w:vAlign w:val="bottom"/>
            <w:hideMark/>
          </w:tcPr>
          <w:p w14:paraId="33E73698"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9,100 </w:t>
            </w:r>
          </w:p>
        </w:tc>
        <w:tc>
          <w:tcPr>
            <w:tcW w:w="196" w:type="dxa"/>
            <w:tcBorders>
              <w:top w:val="nil"/>
              <w:left w:val="nil"/>
              <w:bottom w:val="nil"/>
              <w:right w:val="nil"/>
            </w:tcBorders>
            <w:shd w:val="clear" w:color="000000" w:fill="FFFFFF"/>
            <w:noWrap/>
            <w:vAlign w:val="bottom"/>
            <w:hideMark/>
          </w:tcPr>
          <w:p w14:paraId="48262A01"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136" w:type="dxa"/>
            <w:tcBorders>
              <w:top w:val="nil"/>
              <w:left w:val="nil"/>
              <w:bottom w:val="nil"/>
              <w:right w:val="nil"/>
            </w:tcBorders>
            <w:shd w:val="clear" w:color="000000" w:fill="FFFFFF"/>
            <w:noWrap/>
            <w:vAlign w:val="bottom"/>
            <w:hideMark/>
          </w:tcPr>
          <w:p w14:paraId="7B263875"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8,805 </w:t>
            </w:r>
          </w:p>
        </w:tc>
      </w:tr>
      <w:tr w:rsidR="00F92D5A" w:rsidRPr="00F92D5A" w14:paraId="1CD70B31" w14:textId="77777777" w:rsidTr="00DF2B96">
        <w:trPr>
          <w:trHeight w:val="285"/>
        </w:trPr>
        <w:tc>
          <w:tcPr>
            <w:tcW w:w="5036" w:type="dxa"/>
            <w:tcBorders>
              <w:top w:val="nil"/>
              <w:left w:val="nil"/>
              <w:bottom w:val="nil"/>
              <w:right w:val="nil"/>
            </w:tcBorders>
            <w:shd w:val="clear" w:color="000000" w:fill="FFFFFF"/>
            <w:noWrap/>
            <w:vAlign w:val="bottom"/>
            <w:hideMark/>
          </w:tcPr>
          <w:p w14:paraId="2EC925EB"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Commercial Other</w:t>
            </w:r>
          </w:p>
        </w:tc>
        <w:tc>
          <w:tcPr>
            <w:tcW w:w="1456" w:type="dxa"/>
            <w:tcBorders>
              <w:top w:val="nil"/>
              <w:left w:val="nil"/>
              <w:bottom w:val="nil"/>
              <w:right w:val="nil"/>
            </w:tcBorders>
            <w:shd w:val="clear" w:color="000000" w:fill="FFFFFF"/>
            <w:noWrap/>
            <w:vAlign w:val="bottom"/>
            <w:hideMark/>
          </w:tcPr>
          <w:p w14:paraId="75C06C41"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805 </w:t>
            </w:r>
          </w:p>
        </w:tc>
        <w:tc>
          <w:tcPr>
            <w:tcW w:w="196" w:type="dxa"/>
            <w:tcBorders>
              <w:top w:val="nil"/>
              <w:left w:val="nil"/>
              <w:bottom w:val="nil"/>
              <w:right w:val="nil"/>
            </w:tcBorders>
            <w:shd w:val="clear" w:color="000000" w:fill="FFFFFF"/>
            <w:noWrap/>
            <w:vAlign w:val="bottom"/>
            <w:hideMark/>
          </w:tcPr>
          <w:p w14:paraId="7205E92E"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136" w:type="dxa"/>
            <w:tcBorders>
              <w:top w:val="nil"/>
              <w:left w:val="nil"/>
              <w:bottom w:val="nil"/>
              <w:right w:val="nil"/>
            </w:tcBorders>
            <w:shd w:val="clear" w:color="000000" w:fill="FFFFFF"/>
            <w:noWrap/>
            <w:vAlign w:val="bottom"/>
            <w:hideMark/>
          </w:tcPr>
          <w:p w14:paraId="67CF7561"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274 </w:t>
            </w:r>
          </w:p>
        </w:tc>
      </w:tr>
      <w:tr w:rsidR="00F92D5A" w:rsidRPr="00F92D5A" w14:paraId="1BA174F2" w14:textId="77777777" w:rsidTr="00DF2B96">
        <w:trPr>
          <w:trHeight w:val="285"/>
        </w:trPr>
        <w:tc>
          <w:tcPr>
            <w:tcW w:w="5036" w:type="dxa"/>
            <w:tcBorders>
              <w:top w:val="nil"/>
              <w:left w:val="nil"/>
              <w:bottom w:val="single" w:sz="4" w:space="0" w:color="auto"/>
              <w:right w:val="nil"/>
            </w:tcBorders>
            <w:shd w:val="clear" w:color="000000" w:fill="FFFFFF"/>
            <w:noWrap/>
            <w:vAlign w:val="bottom"/>
            <w:hideMark/>
          </w:tcPr>
          <w:p w14:paraId="00D5216F"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Corporate and Other</w:t>
            </w:r>
          </w:p>
        </w:tc>
        <w:tc>
          <w:tcPr>
            <w:tcW w:w="1456" w:type="dxa"/>
            <w:tcBorders>
              <w:top w:val="nil"/>
              <w:left w:val="nil"/>
              <w:bottom w:val="single" w:sz="4" w:space="0" w:color="auto"/>
              <w:right w:val="nil"/>
            </w:tcBorders>
            <w:shd w:val="clear" w:color="000000" w:fill="FFFFFF"/>
            <w:noWrap/>
            <w:vAlign w:val="bottom"/>
            <w:hideMark/>
          </w:tcPr>
          <w:p w14:paraId="0B704F82"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(64)</w:t>
            </w:r>
          </w:p>
        </w:tc>
        <w:tc>
          <w:tcPr>
            <w:tcW w:w="196" w:type="dxa"/>
            <w:tcBorders>
              <w:top w:val="nil"/>
              <w:left w:val="nil"/>
              <w:bottom w:val="nil"/>
              <w:right w:val="nil"/>
            </w:tcBorders>
            <w:shd w:val="clear" w:color="000000" w:fill="FFFFFF"/>
            <w:noWrap/>
            <w:vAlign w:val="bottom"/>
            <w:hideMark/>
          </w:tcPr>
          <w:p w14:paraId="6EA6D9D5"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136" w:type="dxa"/>
            <w:tcBorders>
              <w:top w:val="nil"/>
              <w:left w:val="nil"/>
              <w:bottom w:val="single" w:sz="4" w:space="0" w:color="auto"/>
              <w:right w:val="nil"/>
            </w:tcBorders>
            <w:shd w:val="clear" w:color="000000" w:fill="FFFFFF"/>
            <w:noWrap/>
            <w:vAlign w:val="bottom"/>
            <w:hideMark/>
          </w:tcPr>
          <w:p w14:paraId="11FFC125"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(144)</w:t>
            </w:r>
          </w:p>
        </w:tc>
      </w:tr>
      <w:tr w:rsidR="00F92D5A" w:rsidRPr="00F92D5A" w14:paraId="0B63EC51" w14:textId="77777777" w:rsidTr="00DF2B96">
        <w:trPr>
          <w:trHeight w:val="300"/>
        </w:trPr>
        <w:tc>
          <w:tcPr>
            <w:tcW w:w="5036" w:type="dxa"/>
            <w:tcBorders>
              <w:top w:val="nil"/>
              <w:left w:val="nil"/>
              <w:bottom w:val="nil"/>
              <w:right w:val="nil"/>
            </w:tcBorders>
            <w:shd w:val="clear" w:color="000000" w:fill="FFFFFF"/>
            <w:noWrap/>
            <w:vAlign w:val="bottom"/>
            <w:hideMark/>
          </w:tcPr>
          <w:p w14:paraId="1C102CDA" w14:textId="77777777" w:rsidR="00F92D5A" w:rsidRPr="00F92D5A" w:rsidRDefault="00F92D5A" w:rsidP="00F92D5A">
            <w:pPr>
              <w:spacing w:after="0" w:line="240" w:lineRule="auto"/>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Total gross margin</w:t>
            </w:r>
          </w:p>
        </w:tc>
        <w:tc>
          <w:tcPr>
            <w:tcW w:w="1456" w:type="dxa"/>
            <w:tcBorders>
              <w:top w:val="nil"/>
              <w:left w:val="nil"/>
              <w:bottom w:val="single" w:sz="8" w:space="0" w:color="auto"/>
              <w:right w:val="nil"/>
            </w:tcBorders>
            <w:shd w:val="clear" w:color="000000" w:fill="FFFFFF"/>
            <w:noWrap/>
            <w:vAlign w:val="bottom"/>
            <w:hideMark/>
          </w:tcPr>
          <w:p w14:paraId="33955EDE" w14:textId="77777777" w:rsidR="00F92D5A" w:rsidRPr="00F92D5A" w:rsidRDefault="00F92D5A" w:rsidP="00F92D5A">
            <w:pPr>
              <w:spacing w:after="0" w:line="240" w:lineRule="auto"/>
              <w:jc w:val="right"/>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xml:space="preserve"> $         14,928 </w:t>
            </w:r>
          </w:p>
        </w:tc>
        <w:tc>
          <w:tcPr>
            <w:tcW w:w="196" w:type="dxa"/>
            <w:tcBorders>
              <w:top w:val="nil"/>
              <w:left w:val="nil"/>
              <w:bottom w:val="nil"/>
              <w:right w:val="nil"/>
            </w:tcBorders>
            <w:shd w:val="clear" w:color="000000" w:fill="FFFFFF"/>
            <w:noWrap/>
            <w:vAlign w:val="bottom"/>
            <w:hideMark/>
          </w:tcPr>
          <w:p w14:paraId="046542EB" w14:textId="77777777" w:rsidR="00F92D5A" w:rsidRPr="00F92D5A" w:rsidRDefault="00F92D5A" w:rsidP="00F92D5A">
            <w:pPr>
              <w:spacing w:after="0" w:line="240" w:lineRule="auto"/>
              <w:rPr>
                <w:rFonts w:ascii="Segoe UI" w:eastAsia="Times New Roman" w:hAnsi="Segoe UI" w:cs="Segoe UI"/>
                <w:b/>
                <w:bCs/>
                <w:color w:val="666666"/>
                <w:sz w:val="20"/>
                <w:szCs w:val="20"/>
              </w:rPr>
            </w:pPr>
            <w:r w:rsidRPr="00F92D5A">
              <w:rPr>
                <w:rFonts w:ascii="Segoe UI" w:eastAsia="Times New Roman" w:hAnsi="Segoe UI" w:cs="Segoe UI"/>
                <w:b/>
                <w:bCs/>
                <w:color w:val="666666"/>
                <w:sz w:val="20"/>
                <w:szCs w:val="20"/>
              </w:rPr>
              <w:t> </w:t>
            </w:r>
          </w:p>
        </w:tc>
        <w:tc>
          <w:tcPr>
            <w:tcW w:w="1136" w:type="dxa"/>
            <w:tcBorders>
              <w:top w:val="nil"/>
              <w:left w:val="nil"/>
              <w:bottom w:val="single" w:sz="8" w:space="0" w:color="auto"/>
              <w:right w:val="nil"/>
            </w:tcBorders>
            <w:shd w:val="clear" w:color="000000" w:fill="FFFFFF"/>
            <w:noWrap/>
            <w:vAlign w:val="bottom"/>
            <w:hideMark/>
          </w:tcPr>
          <w:p w14:paraId="3BC4E3CC" w14:textId="77777777" w:rsidR="00F92D5A" w:rsidRPr="00F92D5A" w:rsidRDefault="00F92D5A" w:rsidP="00F92D5A">
            <w:pPr>
              <w:spacing w:after="0" w:line="240" w:lineRule="auto"/>
              <w:jc w:val="right"/>
              <w:rPr>
                <w:rFonts w:ascii="Segoe UI" w:eastAsia="Times New Roman" w:hAnsi="Segoe UI" w:cs="Segoe UI"/>
                <w:color w:val="666666"/>
                <w:sz w:val="20"/>
                <w:szCs w:val="20"/>
              </w:rPr>
            </w:pPr>
            <w:r w:rsidRPr="00F92D5A">
              <w:rPr>
                <w:rFonts w:ascii="Segoe UI" w:eastAsia="Times New Roman" w:hAnsi="Segoe UI" w:cs="Segoe UI"/>
                <w:color w:val="666666"/>
                <w:sz w:val="20"/>
                <w:szCs w:val="20"/>
              </w:rPr>
              <w:t xml:space="preserve"> $    13,384 </w:t>
            </w:r>
          </w:p>
        </w:tc>
      </w:tr>
    </w:tbl>
    <w:p w14:paraId="75C75B79" w14:textId="77777777" w:rsidR="00F92D5A" w:rsidRDefault="00F92D5A" w:rsidP="00CA040B">
      <w:pPr>
        <w:spacing w:after="0" w:line="320" w:lineRule="exact"/>
        <w:rPr>
          <w:rFonts w:ascii="Segoe UI" w:hAnsi="Segoe UI" w:cs="Segoe UI"/>
          <w:sz w:val="26"/>
          <w:szCs w:val="26"/>
        </w:rPr>
      </w:pPr>
    </w:p>
    <w:sectPr w:rsidR="00F92D5A" w:rsidSect="00622A00">
      <w:pgSz w:w="12240" w:h="15840" w:code="1"/>
      <w:pgMar w:top="245"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471DC" w14:textId="77777777" w:rsidR="00263EA3" w:rsidRDefault="00263EA3" w:rsidP="002C4383">
      <w:pPr>
        <w:spacing w:after="0" w:line="240" w:lineRule="auto"/>
      </w:pPr>
      <w:r>
        <w:separator/>
      </w:r>
    </w:p>
  </w:endnote>
  <w:endnote w:type="continuationSeparator" w:id="0">
    <w:p w14:paraId="0F23C85E" w14:textId="77777777" w:rsidR="00263EA3" w:rsidRDefault="00263EA3" w:rsidP="002C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F4F2D" w14:textId="77777777" w:rsidR="00263EA3" w:rsidRDefault="00263EA3" w:rsidP="002C4383">
      <w:pPr>
        <w:spacing w:after="0" w:line="240" w:lineRule="auto"/>
      </w:pPr>
      <w:r>
        <w:separator/>
      </w:r>
    </w:p>
  </w:footnote>
  <w:footnote w:type="continuationSeparator" w:id="0">
    <w:p w14:paraId="3FCA01CB" w14:textId="77777777" w:rsidR="00263EA3" w:rsidRDefault="00263EA3" w:rsidP="002C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E73BD"/>
    <w:multiLevelType w:val="hybridMultilevel"/>
    <w:tmpl w:val="CE02AF5E"/>
    <w:lvl w:ilvl="0" w:tplc="1ABAA840">
      <w:start w:val="1"/>
      <w:numFmt w:val="bullet"/>
      <w:lvlText w:val=""/>
      <w:lvlJc w:val="left"/>
      <w:pPr>
        <w:ind w:left="720" w:hanging="360"/>
      </w:pPr>
      <w:rPr>
        <w:rFonts w:ascii="Symbol" w:hAnsi="Symbol"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0B"/>
    <w:rsid w:val="0001030A"/>
    <w:rsid w:val="00016709"/>
    <w:rsid w:val="000202C4"/>
    <w:rsid w:val="00023361"/>
    <w:rsid w:val="00027614"/>
    <w:rsid w:val="00031A74"/>
    <w:rsid w:val="000461BA"/>
    <w:rsid w:val="00073769"/>
    <w:rsid w:val="00080299"/>
    <w:rsid w:val="00082EC7"/>
    <w:rsid w:val="00085DAF"/>
    <w:rsid w:val="00096EF3"/>
    <w:rsid w:val="00097DA7"/>
    <w:rsid w:val="000A2315"/>
    <w:rsid w:val="000B0754"/>
    <w:rsid w:val="000B56A4"/>
    <w:rsid w:val="000B7B26"/>
    <w:rsid w:val="000C75E0"/>
    <w:rsid w:val="000D33AA"/>
    <w:rsid w:val="000D62AA"/>
    <w:rsid w:val="000E36BC"/>
    <w:rsid w:val="000F3FA8"/>
    <w:rsid w:val="00113F25"/>
    <w:rsid w:val="00116FDE"/>
    <w:rsid w:val="00141B46"/>
    <w:rsid w:val="00164784"/>
    <w:rsid w:val="00170A39"/>
    <w:rsid w:val="00173636"/>
    <w:rsid w:val="00185096"/>
    <w:rsid w:val="00196A2F"/>
    <w:rsid w:val="001A1253"/>
    <w:rsid w:val="001A52FD"/>
    <w:rsid w:val="001C15EF"/>
    <w:rsid w:val="001D1102"/>
    <w:rsid w:val="001D69BC"/>
    <w:rsid w:val="001E3443"/>
    <w:rsid w:val="001E4322"/>
    <w:rsid w:val="001F2809"/>
    <w:rsid w:val="00202880"/>
    <w:rsid w:val="002069C6"/>
    <w:rsid w:val="0021145F"/>
    <w:rsid w:val="00224EDC"/>
    <w:rsid w:val="002372B7"/>
    <w:rsid w:val="00245F78"/>
    <w:rsid w:val="0025168C"/>
    <w:rsid w:val="00263EA3"/>
    <w:rsid w:val="002B0732"/>
    <w:rsid w:val="002B766F"/>
    <w:rsid w:val="002C40AF"/>
    <w:rsid w:val="002C4383"/>
    <w:rsid w:val="002D57BB"/>
    <w:rsid w:val="002E0E8E"/>
    <w:rsid w:val="002E65D2"/>
    <w:rsid w:val="002F14BD"/>
    <w:rsid w:val="00302C39"/>
    <w:rsid w:val="00311C28"/>
    <w:rsid w:val="00314B0A"/>
    <w:rsid w:val="0032642E"/>
    <w:rsid w:val="0032783C"/>
    <w:rsid w:val="00345672"/>
    <w:rsid w:val="0034602F"/>
    <w:rsid w:val="00356B20"/>
    <w:rsid w:val="00361510"/>
    <w:rsid w:val="0038552D"/>
    <w:rsid w:val="00391E57"/>
    <w:rsid w:val="00394A8F"/>
    <w:rsid w:val="003A19D2"/>
    <w:rsid w:val="003A6656"/>
    <w:rsid w:val="003B1A4E"/>
    <w:rsid w:val="003C69B0"/>
    <w:rsid w:val="003D38E4"/>
    <w:rsid w:val="003E2BC9"/>
    <w:rsid w:val="00404FAF"/>
    <w:rsid w:val="00416671"/>
    <w:rsid w:val="00417094"/>
    <w:rsid w:val="004237FD"/>
    <w:rsid w:val="00437F11"/>
    <w:rsid w:val="00441C6B"/>
    <w:rsid w:val="0045158B"/>
    <w:rsid w:val="00452DB6"/>
    <w:rsid w:val="00463416"/>
    <w:rsid w:val="0047750B"/>
    <w:rsid w:val="004875A2"/>
    <w:rsid w:val="00491556"/>
    <w:rsid w:val="0049770C"/>
    <w:rsid w:val="004A006F"/>
    <w:rsid w:val="004B1ACF"/>
    <w:rsid w:val="004B3E79"/>
    <w:rsid w:val="00505FBB"/>
    <w:rsid w:val="00510B75"/>
    <w:rsid w:val="00532D90"/>
    <w:rsid w:val="00540544"/>
    <w:rsid w:val="00541021"/>
    <w:rsid w:val="00570236"/>
    <w:rsid w:val="00574C86"/>
    <w:rsid w:val="005757DD"/>
    <w:rsid w:val="00584C00"/>
    <w:rsid w:val="005857A6"/>
    <w:rsid w:val="0059564B"/>
    <w:rsid w:val="005A4E1F"/>
    <w:rsid w:val="005C6CF0"/>
    <w:rsid w:val="005C6E75"/>
    <w:rsid w:val="005C7017"/>
    <w:rsid w:val="005D7919"/>
    <w:rsid w:val="005E0131"/>
    <w:rsid w:val="005E59D2"/>
    <w:rsid w:val="005F3081"/>
    <w:rsid w:val="00604BA7"/>
    <w:rsid w:val="00614B91"/>
    <w:rsid w:val="006200FB"/>
    <w:rsid w:val="006229F3"/>
    <w:rsid w:val="00622A00"/>
    <w:rsid w:val="006257FA"/>
    <w:rsid w:val="00636C5C"/>
    <w:rsid w:val="006404C6"/>
    <w:rsid w:val="00651549"/>
    <w:rsid w:val="0065200B"/>
    <w:rsid w:val="0067224D"/>
    <w:rsid w:val="00674241"/>
    <w:rsid w:val="006908B3"/>
    <w:rsid w:val="00690F5C"/>
    <w:rsid w:val="00692863"/>
    <w:rsid w:val="0069438A"/>
    <w:rsid w:val="00697CD0"/>
    <w:rsid w:val="006A0730"/>
    <w:rsid w:val="006A4B8E"/>
    <w:rsid w:val="006D3BB3"/>
    <w:rsid w:val="006D5396"/>
    <w:rsid w:val="006D7B25"/>
    <w:rsid w:val="006F49A6"/>
    <w:rsid w:val="0072433A"/>
    <w:rsid w:val="007321F4"/>
    <w:rsid w:val="0073645C"/>
    <w:rsid w:val="00744CB2"/>
    <w:rsid w:val="00744F7E"/>
    <w:rsid w:val="007470C1"/>
    <w:rsid w:val="00751FFD"/>
    <w:rsid w:val="007524C4"/>
    <w:rsid w:val="00756669"/>
    <w:rsid w:val="0076015A"/>
    <w:rsid w:val="00766CED"/>
    <w:rsid w:val="007747CE"/>
    <w:rsid w:val="00775452"/>
    <w:rsid w:val="00777C23"/>
    <w:rsid w:val="00782939"/>
    <w:rsid w:val="00786C93"/>
    <w:rsid w:val="007A3D12"/>
    <w:rsid w:val="007A65AE"/>
    <w:rsid w:val="007A77D8"/>
    <w:rsid w:val="007B1949"/>
    <w:rsid w:val="007C1D4D"/>
    <w:rsid w:val="007D12BE"/>
    <w:rsid w:val="007F16DB"/>
    <w:rsid w:val="007F2779"/>
    <w:rsid w:val="007F41B0"/>
    <w:rsid w:val="007F43D7"/>
    <w:rsid w:val="00802C0D"/>
    <w:rsid w:val="00805B71"/>
    <w:rsid w:val="00815A8C"/>
    <w:rsid w:val="00816D85"/>
    <w:rsid w:val="0083396C"/>
    <w:rsid w:val="00841463"/>
    <w:rsid w:val="00854E7A"/>
    <w:rsid w:val="00865B34"/>
    <w:rsid w:val="0087215D"/>
    <w:rsid w:val="0087228C"/>
    <w:rsid w:val="008946AC"/>
    <w:rsid w:val="008A7AB3"/>
    <w:rsid w:val="008B2E06"/>
    <w:rsid w:val="008E124A"/>
    <w:rsid w:val="008E2558"/>
    <w:rsid w:val="008F1150"/>
    <w:rsid w:val="008F4EAD"/>
    <w:rsid w:val="0091358F"/>
    <w:rsid w:val="0091490D"/>
    <w:rsid w:val="009318B9"/>
    <w:rsid w:val="009419AA"/>
    <w:rsid w:val="00942EC7"/>
    <w:rsid w:val="00943299"/>
    <w:rsid w:val="009546A6"/>
    <w:rsid w:val="00961E21"/>
    <w:rsid w:val="009674C9"/>
    <w:rsid w:val="0097627B"/>
    <w:rsid w:val="009854C5"/>
    <w:rsid w:val="00990967"/>
    <w:rsid w:val="00994C75"/>
    <w:rsid w:val="00995C19"/>
    <w:rsid w:val="00996F61"/>
    <w:rsid w:val="009A04A0"/>
    <w:rsid w:val="009A7042"/>
    <w:rsid w:val="009C5629"/>
    <w:rsid w:val="009C5B81"/>
    <w:rsid w:val="009F0C33"/>
    <w:rsid w:val="009F49F5"/>
    <w:rsid w:val="00A00BEB"/>
    <w:rsid w:val="00A04032"/>
    <w:rsid w:val="00A60D91"/>
    <w:rsid w:val="00A664DF"/>
    <w:rsid w:val="00A674E0"/>
    <w:rsid w:val="00A84C10"/>
    <w:rsid w:val="00AA04B9"/>
    <w:rsid w:val="00AA41FA"/>
    <w:rsid w:val="00AB7AFD"/>
    <w:rsid w:val="00AC4029"/>
    <w:rsid w:val="00AD24B0"/>
    <w:rsid w:val="00AD4D4A"/>
    <w:rsid w:val="00AF3B78"/>
    <w:rsid w:val="00B006DE"/>
    <w:rsid w:val="00B012CE"/>
    <w:rsid w:val="00B02D26"/>
    <w:rsid w:val="00B12030"/>
    <w:rsid w:val="00B32DE8"/>
    <w:rsid w:val="00B358B3"/>
    <w:rsid w:val="00B75914"/>
    <w:rsid w:val="00B75EF9"/>
    <w:rsid w:val="00BA218B"/>
    <w:rsid w:val="00BA49CF"/>
    <w:rsid w:val="00BA4F17"/>
    <w:rsid w:val="00BA62F5"/>
    <w:rsid w:val="00BC7FE7"/>
    <w:rsid w:val="00BD0004"/>
    <w:rsid w:val="00BF0EC9"/>
    <w:rsid w:val="00C01259"/>
    <w:rsid w:val="00C0268E"/>
    <w:rsid w:val="00C074FB"/>
    <w:rsid w:val="00C24CB5"/>
    <w:rsid w:val="00C26817"/>
    <w:rsid w:val="00C26941"/>
    <w:rsid w:val="00C27914"/>
    <w:rsid w:val="00C3116B"/>
    <w:rsid w:val="00C316A5"/>
    <w:rsid w:val="00C50C92"/>
    <w:rsid w:val="00C54485"/>
    <w:rsid w:val="00C552BA"/>
    <w:rsid w:val="00C5742C"/>
    <w:rsid w:val="00C73104"/>
    <w:rsid w:val="00CA040B"/>
    <w:rsid w:val="00CA0E7C"/>
    <w:rsid w:val="00CA711A"/>
    <w:rsid w:val="00CC1955"/>
    <w:rsid w:val="00CC5A1D"/>
    <w:rsid w:val="00CD0A7E"/>
    <w:rsid w:val="00CD3F86"/>
    <w:rsid w:val="00CD68B1"/>
    <w:rsid w:val="00CD7FF2"/>
    <w:rsid w:val="00CE1620"/>
    <w:rsid w:val="00CE40E5"/>
    <w:rsid w:val="00CF2FC7"/>
    <w:rsid w:val="00CF5800"/>
    <w:rsid w:val="00CF6740"/>
    <w:rsid w:val="00D001EB"/>
    <w:rsid w:val="00D1410C"/>
    <w:rsid w:val="00D16EE1"/>
    <w:rsid w:val="00D222AE"/>
    <w:rsid w:val="00D302DD"/>
    <w:rsid w:val="00D31CD8"/>
    <w:rsid w:val="00D443BB"/>
    <w:rsid w:val="00D44A22"/>
    <w:rsid w:val="00D657D1"/>
    <w:rsid w:val="00D66A56"/>
    <w:rsid w:val="00D70A9F"/>
    <w:rsid w:val="00D728F5"/>
    <w:rsid w:val="00D77A03"/>
    <w:rsid w:val="00D80A41"/>
    <w:rsid w:val="00D82196"/>
    <w:rsid w:val="00DA7EC8"/>
    <w:rsid w:val="00DB4CB8"/>
    <w:rsid w:val="00DC07D1"/>
    <w:rsid w:val="00DC0D93"/>
    <w:rsid w:val="00DC5B29"/>
    <w:rsid w:val="00DC7B15"/>
    <w:rsid w:val="00DF047D"/>
    <w:rsid w:val="00DF2B96"/>
    <w:rsid w:val="00DF7D02"/>
    <w:rsid w:val="00E06C86"/>
    <w:rsid w:val="00E10C68"/>
    <w:rsid w:val="00E12EC6"/>
    <w:rsid w:val="00E22A3D"/>
    <w:rsid w:val="00E2793B"/>
    <w:rsid w:val="00E324D5"/>
    <w:rsid w:val="00E41DC0"/>
    <w:rsid w:val="00E60571"/>
    <w:rsid w:val="00E63904"/>
    <w:rsid w:val="00E735C9"/>
    <w:rsid w:val="00E843BC"/>
    <w:rsid w:val="00E91555"/>
    <w:rsid w:val="00E93497"/>
    <w:rsid w:val="00E95291"/>
    <w:rsid w:val="00EA084D"/>
    <w:rsid w:val="00EB2BC6"/>
    <w:rsid w:val="00EB6DAE"/>
    <w:rsid w:val="00EE3883"/>
    <w:rsid w:val="00EE6867"/>
    <w:rsid w:val="00F01633"/>
    <w:rsid w:val="00F105AF"/>
    <w:rsid w:val="00F1510B"/>
    <w:rsid w:val="00F16D32"/>
    <w:rsid w:val="00F21483"/>
    <w:rsid w:val="00F45571"/>
    <w:rsid w:val="00F45B38"/>
    <w:rsid w:val="00F4718C"/>
    <w:rsid w:val="00F6280E"/>
    <w:rsid w:val="00F76753"/>
    <w:rsid w:val="00F768FB"/>
    <w:rsid w:val="00F820BA"/>
    <w:rsid w:val="00F82431"/>
    <w:rsid w:val="00F82508"/>
    <w:rsid w:val="00F854A0"/>
    <w:rsid w:val="00F91BCC"/>
    <w:rsid w:val="00F92D5A"/>
    <w:rsid w:val="00FB4AA3"/>
    <w:rsid w:val="00FD35F9"/>
    <w:rsid w:val="00FD69BE"/>
    <w:rsid w:val="00FD7255"/>
    <w:rsid w:val="00FF6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8250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40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40B"/>
    <w:pPr>
      <w:ind w:left="720"/>
      <w:contextualSpacing/>
    </w:pPr>
    <w:rPr>
      <w:rFonts w:ascii="Times New Roman" w:hAnsi="Times New Roman"/>
      <w:sz w:val="24"/>
    </w:rPr>
  </w:style>
  <w:style w:type="character" w:styleId="Hyperlink">
    <w:name w:val="Hyperlink"/>
    <w:uiPriority w:val="99"/>
    <w:unhideWhenUsed/>
    <w:rsid w:val="00CA040B"/>
    <w:rPr>
      <w:rFonts w:ascii="Segoe UI" w:hAnsi="Segoe UI"/>
      <w:color w:val="7FBA00"/>
      <w:sz w:val="20"/>
      <w:u w:val="none"/>
    </w:rPr>
  </w:style>
  <w:style w:type="paragraph" w:styleId="NoSpacing">
    <w:name w:val="No Spacing"/>
    <w:uiPriority w:val="1"/>
    <w:qFormat/>
    <w:rsid w:val="00CA040B"/>
    <w:pPr>
      <w:spacing w:after="0" w:line="240" w:lineRule="auto"/>
    </w:pPr>
    <w:rPr>
      <w:rFonts w:ascii="Calibri" w:eastAsia="Calibri" w:hAnsi="Calibri" w:cs="Times New Roman"/>
    </w:rPr>
  </w:style>
  <w:style w:type="paragraph" w:styleId="NormalWeb">
    <w:name w:val="Normal (Web)"/>
    <w:basedOn w:val="Normal"/>
    <w:link w:val="NormalWebChar"/>
    <w:uiPriority w:val="99"/>
    <w:rsid w:val="00CA040B"/>
    <w:pPr>
      <w:spacing w:before="100" w:beforeAutospacing="1" w:after="100" w:afterAutospacing="1" w:line="240" w:lineRule="auto"/>
      <w:jc w:val="both"/>
    </w:pPr>
    <w:rPr>
      <w:rFonts w:ascii="Arial" w:eastAsia="Times New Roman" w:hAnsi="Arial"/>
      <w:sz w:val="24"/>
      <w:szCs w:val="24"/>
    </w:rPr>
  </w:style>
  <w:style w:type="character" w:styleId="FollowedHyperlink">
    <w:name w:val="FollowedHyperlink"/>
    <w:uiPriority w:val="99"/>
    <w:unhideWhenUsed/>
    <w:rsid w:val="00CA040B"/>
    <w:rPr>
      <w:rFonts w:ascii="Segoe UI" w:hAnsi="Segoe UI"/>
      <w:color w:val="7FBA00"/>
      <w:sz w:val="20"/>
      <w:u w:val="none"/>
    </w:rPr>
  </w:style>
  <w:style w:type="character" w:styleId="CommentReference">
    <w:name w:val="annotation reference"/>
    <w:uiPriority w:val="99"/>
    <w:semiHidden/>
    <w:unhideWhenUsed/>
    <w:rsid w:val="00CA040B"/>
    <w:rPr>
      <w:sz w:val="16"/>
      <w:szCs w:val="16"/>
    </w:rPr>
  </w:style>
  <w:style w:type="paragraph" w:styleId="CommentText">
    <w:name w:val="annotation text"/>
    <w:basedOn w:val="Normal"/>
    <w:link w:val="CommentTextChar"/>
    <w:uiPriority w:val="99"/>
    <w:semiHidden/>
    <w:unhideWhenUsed/>
    <w:rsid w:val="00CA040B"/>
    <w:pPr>
      <w:spacing w:line="240" w:lineRule="auto"/>
    </w:pPr>
    <w:rPr>
      <w:sz w:val="20"/>
      <w:szCs w:val="20"/>
    </w:rPr>
  </w:style>
  <w:style w:type="character" w:customStyle="1" w:styleId="CommentTextChar">
    <w:name w:val="Comment Text Char"/>
    <w:basedOn w:val="DefaultParagraphFont"/>
    <w:link w:val="CommentText"/>
    <w:uiPriority w:val="99"/>
    <w:semiHidden/>
    <w:rsid w:val="00CA040B"/>
    <w:rPr>
      <w:rFonts w:ascii="Calibri" w:eastAsia="Calibri" w:hAnsi="Calibri" w:cs="Times New Roman"/>
      <w:sz w:val="20"/>
      <w:szCs w:val="20"/>
    </w:rPr>
  </w:style>
  <w:style w:type="character" w:customStyle="1" w:styleId="NormalWebChar">
    <w:name w:val="Normal (Web) Char"/>
    <w:link w:val="NormalWeb"/>
    <w:uiPriority w:val="99"/>
    <w:rsid w:val="00CA040B"/>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CA0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40B"/>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FD35F9"/>
    <w:rPr>
      <w:b/>
      <w:bCs/>
    </w:rPr>
  </w:style>
  <w:style w:type="character" w:customStyle="1" w:styleId="CommentSubjectChar">
    <w:name w:val="Comment Subject Char"/>
    <w:basedOn w:val="CommentTextChar"/>
    <w:link w:val="CommentSubject"/>
    <w:uiPriority w:val="99"/>
    <w:semiHidden/>
    <w:rsid w:val="00FD35F9"/>
    <w:rPr>
      <w:rFonts w:ascii="Calibri" w:eastAsia="Calibri" w:hAnsi="Calibri" w:cs="Times New Roman"/>
      <w:b/>
      <w:bCs/>
      <w:sz w:val="20"/>
      <w:szCs w:val="20"/>
    </w:rPr>
  </w:style>
  <w:style w:type="paragraph" w:styleId="Revision">
    <w:name w:val="Revision"/>
    <w:hidden/>
    <w:uiPriority w:val="99"/>
    <w:semiHidden/>
    <w:rsid w:val="00BA4F17"/>
    <w:pPr>
      <w:spacing w:after="0" w:line="240" w:lineRule="auto"/>
    </w:pPr>
    <w:rPr>
      <w:rFonts w:ascii="Calibri" w:eastAsia="Calibri" w:hAnsi="Calibri" w:cs="Times New Roman"/>
    </w:rPr>
  </w:style>
  <w:style w:type="paragraph" w:customStyle="1" w:styleId="rrdsinglerule">
    <w:name w:val="rrdsinglerule"/>
    <w:basedOn w:val="Normal"/>
    <w:next w:val="Normal"/>
    <w:rsid w:val="00A60D91"/>
    <w:pPr>
      <w:pBdr>
        <w:top w:val="single" w:sz="6" w:space="0" w:color="000000"/>
      </w:pBdr>
      <w:spacing w:before="20" w:after="0" w:line="20" w:lineRule="exact"/>
      <w:jc w:val="right"/>
    </w:pPr>
    <w:rPr>
      <w:rFonts w:ascii="Arial" w:eastAsia="Times New Roman" w:hAnsi="Arial"/>
      <w:sz w:val="8"/>
      <w:szCs w:val="8"/>
    </w:rPr>
  </w:style>
  <w:style w:type="paragraph" w:customStyle="1" w:styleId="la2">
    <w:name w:val="la2"/>
    <w:basedOn w:val="Normal"/>
    <w:next w:val="Normal"/>
    <w:rsid w:val="00A60D91"/>
    <w:pPr>
      <w:spacing w:after="0" w:line="40" w:lineRule="exact"/>
    </w:pPr>
    <w:rPr>
      <w:rFonts w:ascii="Times New Roman" w:eastAsia="Times New Roman" w:hAnsi="Times New Roman"/>
      <w:noProof/>
      <w:sz w:val="8"/>
      <w:szCs w:val="8"/>
    </w:rPr>
  </w:style>
  <w:style w:type="paragraph" w:styleId="Header">
    <w:name w:val="header"/>
    <w:basedOn w:val="Normal"/>
    <w:link w:val="HeaderChar"/>
    <w:uiPriority w:val="99"/>
    <w:unhideWhenUsed/>
    <w:rsid w:val="002C43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383"/>
    <w:rPr>
      <w:rFonts w:ascii="Calibri" w:eastAsia="Calibri" w:hAnsi="Calibri" w:cs="Times New Roman"/>
    </w:rPr>
  </w:style>
  <w:style w:type="paragraph" w:styleId="Footer">
    <w:name w:val="footer"/>
    <w:basedOn w:val="Normal"/>
    <w:link w:val="FooterChar"/>
    <w:uiPriority w:val="99"/>
    <w:unhideWhenUsed/>
    <w:rsid w:val="002C43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38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40026">
      <w:bodyDiv w:val="1"/>
      <w:marLeft w:val="0"/>
      <w:marRight w:val="0"/>
      <w:marTop w:val="0"/>
      <w:marBottom w:val="0"/>
      <w:divBdr>
        <w:top w:val="none" w:sz="0" w:space="0" w:color="auto"/>
        <w:left w:val="none" w:sz="0" w:space="0" w:color="auto"/>
        <w:bottom w:val="none" w:sz="0" w:space="0" w:color="auto"/>
        <w:right w:val="none" w:sz="0" w:space="0" w:color="auto"/>
      </w:divBdr>
    </w:div>
    <w:div w:id="341127552">
      <w:bodyDiv w:val="1"/>
      <w:marLeft w:val="0"/>
      <w:marRight w:val="0"/>
      <w:marTop w:val="0"/>
      <w:marBottom w:val="0"/>
      <w:divBdr>
        <w:top w:val="none" w:sz="0" w:space="0" w:color="auto"/>
        <w:left w:val="none" w:sz="0" w:space="0" w:color="auto"/>
        <w:bottom w:val="none" w:sz="0" w:space="0" w:color="auto"/>
        <w:right w:val="none" w:sz="0" w:space="0" w:color="auto"/>
      </w:divBdr>
    </w:div>
    <w:div w:id="403646010">
      <w:bodyDiv w:val="1"/>
      <w:marLeft w:val="0"/>
      <w:marRight w:val="0"/>
      <w:marTop w:val="0"/>
      <w:marBottom w:val="0"/>
      <w:divBdr>
        <w:top w:val="none" w:sz="0" w:space="0" w:color="auto"/>
        <w:left w:val="none" w:sz="0" w:space="0" w:color="auto"/>
        <w:bottom w:val="none" w:sz="0" w:space="0" w:color="auto"/>
        <w:right w:val="none" w:sz="0" w:space="0" w:color="auto"/>
      </w:divBdr>
    </w:div>
    <w:div w:id="448397646">
      <w:bodyDiv w:val="1"/>
      <w:marLeft w:val="0"/>
      <w:marRight w:val="0"/>
      <w:marTop w:val="0"/>
      <w:marBottom w:val="0"/>
      <w:divBdr>
        <w:top w:val="none" w:sz="0" w:space="0" w:color="auto"/>
        <w:left w:val="none" w:sz="0" w:space="0" w:color="auto"/>
        <w:bottom w:val="none" w:sz="0" w:space="0" w:color="auto"/>
        <w:right w:val="none" w:sz="0" w:space="0" w:color="auto"/>
      </w:divBdr>
    </w:div>
    <w:div w:id="509367673">
      <w:bodyDiv w:val="1"/>
      <w:marLeft w:val="0"/>
      <w:marRight w:val="0"/>
      <w:marTop w:val="0"/>
      <w:marBottom w:val="0"/>
      <w:divBdr>
        <w:top w:val="none" w:sz="0" w:space="0" w:color="auto"/>
        <w:left w:val="none" w:sz="0" w:space="0" w:color="auto"/>
        <w:bottom w:val="none" w:sz="0" w:space="0" w:color="auto"/>
        <w:right w:val="none" w:sz="0" w:space="0" w:color="auto"/>
      </w:divBdr>
    </w:div>
    <w:div w:id="553583192">
      <w:bodyDiv w:val="1"/>
      <w:marLeft w:val="0"/>
      <w:marRight w:val="0"/>
      <w:marTop w:val="0"/>
      <w:marBottom w:val="0"/>
      <w:divBdr>
        <w:top w:val="none" w:sz="0" w:space="0" w:color="auto"/>
        <w:left w:val="none" w:sz="0" w:space="0" w:color="auto"/>
        <w:bottom w:val="none" w:sz="0" w:space="0" w:color="auto"/>
        <w:right w:val="none" w:sz="0" w:space="0" w:color="auto"/>
      </w:divBdr>
    </w:div>
    <w:div w:id="630474156">
      <w:bodyDiv w:val="1"/>
      <w:marLeft w:val="0"/>
      <w:marRight w:val="0"/>
      <w:marTop w:val="0"/>
      <w:marBottom w:val="0"/>
      <w:divBdr>
        <w:top w:val="none" w:sz="0" w:space="0" w:color="auto"/>
        <w:left w:val="none" w:sz="0" w:space="0" w:color="auto"/>
        <w:bottom w:val="none" w:sz="0" w:space="0" w:color="auto"/>
        <w:right w:val="none" w:sz="0" w:space="0" w:color="auto"/>
      </w:divBdr>
    </w:div>
    <w:div w:id="633609234">
      <w:bodyDiv w:val="1"/>
      <w:marLeft w:val="0"/>
      <w:marRight w:val="0"/>
      <w:marTop w:val="0"/>
      <w:marBottom w:val="0"/>
      <w:divBdr>
        <w:top w:val="none" w:sz="0" w:space="0" w:color="auto"/>
        <w:left w:val="none" w:sz="0" w:space="0" w:color="auto"/>
        <w:bottom w:val="none" w:sz="0" w:space="0" w:color="auto"/>
        <w:right w:val="none" w:sz="0" w:space="0" w:color="auto"/>
      </w:divBdr>
    </w:div>
    <w:div w:id="668367798">
      <w:bodyDiv w:val="1"/>
      <w:marLeft w:val="0"/>
      <w:marRight w:val="0"/>
      <w:marTop w:val="0"/>
      <w:marBottom w:val="0"/>
      <w:divBdr>
        <w:top w:val="none" w:sz="0" w:space="0" w:color="auto"/>
        <w:left w:val="none" w:sz="0" w:space="0" w:color="auto"/>
        <w:bottom w:val="none" w:sz="0" w:space="0" w:color="auto"/>
        <w:right w:val="none" w:sz="0" w:space="0" w:color="auto"/>
      </w:divBdr>
    </w:div>
    <w:div w:id="747653593">
      <w:bodyDiv w:val="1"/>
      <w:marLeft w:val="0"/>
      <w:marRight w:val="0"/>
      <w:marTop w:val="0"/>
      <w:marBottom w:val="0"/>
      <w:divBdr>
        <w:top w:val="none" w:sz="0" w:space="0" w:color="auto"/>
        <w:left w:val="none" w:sz="0" w:space="0" w:color="auto"/>
        <w:bottom w:val="none" w:sz="0" w:space="0" w:color="auto"/>
        <w:right w:val="none" w:sz="0" w:space="0" w:color="auto"/>
      </w:divBdr>
    </w:div>
    <w:div w:id="858544951">
      <w:bodyDiv w:val="1"/>
      <w:marLeft w:val="0"/>
      <w:marRight w:val="0"/>
      <w:marTop w:val="0"/>
      <w:marBottom w:val="0"/>
      <w:divBdr>
        <w:top w:val="none" w:sz="0" w:space="0" w:color="auto"/>
        <w:left w:val="none" w:sz="0" w:space="0" w:color="auto"/>
        <w:bottom w:val="none" w:sz="0" w:space="0" w:color="auto"/>
        <w:right w:val="none" w:sz="0" w:space="0" w:color="auto"/>
      </w:divBdr>
    </w:div>
    <w:div w:id="950471644">
      <w:bodyDiv w:val="1"/>
      <w:marLeft w:val="0"/>
      <w:marRight w:val="0"/>
      <w:marTop w:val="0"/>
      <w:marBottom w:val="0"/>
      <w:divBdr>
        <w:top w:val="none" w:sz="0" w:space="0" w:color="auto"/>
        <w:left w:val="none" w:sz="0" w:space="0" w:color="auto"/>
        <w:bottom w:val="none" w:sz="0" w:space="0" w:color="auto"/>
        <w:right w:val="none" w:sz="0" w:space="0" w:color="auto"/>
      </w:divBdr>
    </w:div>
    <w:div w:id="953095514">
      <w:bodyDiv w:val="1"/>
      <w:marLeft w:val="0"/>
      <w:marRight w:val="0"/>
      <w:marTop w:val="0"/>
      <w:marBottom w:val="0"/>
      <w:divBdr>
        <w:top w:val="none" w:sz="0" w:space="0" w:color="auto"/>
        <w:left w:val="none" w:sz="0" w:space="0" w:color="auto"/>
        <w:bottom w:val="none" w:sz="0" w:space="0" w:color="auto"/>
        <w:right w:val="none" w:sz="0" w:space="0" w:color="auto"/>
      </w:divBdr>
    </w:div>
    <w:div w:id="954294319">
      <w:bodyDiv w:val="1"/>
      <w:marLeft w:val="0"/>
      <w:marRight w:val="0"/>
      <w:marTop w:val="0"/>
      <w:marBottom w:val="0"/>
      <w:divBdr>
        <w:top w:val="none" w:sz="0" w:space="0" w:color="auto"/>
        <w:left w:val="none" w:sz="0" w:space="0" w:color="auto"/>
        <w:bottom w:val="none" w:sz="0" w:space="0" w:color="auto"/>
        <w:right w:val="none" w:sz="0" w:space="0" w:color="auto"/>
      </w:divBdr>
    </w:div>
    <w:div w:id="974486686">
      <w:bodyDiv w:val="1"/>
      <w:marLeft w:val="0"/>
      <w:marRight w:val="0"/>
      <w:marTop w:val="0"/>
      <w:marBottom w:val="0"/>
      <w:divBdr>
        <w:top w:val="none" w:sz="0" w:space="0" w:color="auto"/>
        <w:left w:val="none" w:sz="0" w:space="0" w:color="auto"/>
        <w:bottom w:val="none" w:sz="0" w:space="0" w:color="auto"/>
        <w:right w:val="none" w:sz="0" w:space="0" w:color="auto"/>
      </w:divBdr>
    </w:div>
    <w:div w:id="1284848782">
      <w:bodyDiv w:val="1"/>
      <w:marLeft w:val="0"/>
      <w:marRight w:val="0"/>
      <w:marTop w:val="0"/>
      <w:marBottom w:val="0"/>
      <w:divBdr>
        <w:top w:val="none" w:sz="0" w:space="0" w:color="auto"/>
        <w:left w:val="none" w:sz="0" w:space="0" w:color="auto"/>
        <w:bottom w:val="none" w:sz="0" w:space="0" w:color="auto"/>
        <w:right w:val="none" w:sz="0" w:space="0" w:color="auto"/>
      </w:divBdr>
    </w:div>
    <w:div w:id="1285189953">
      <w:bodyDiv w:val="1"/>
      <w:marLeft w:val="0"/>
      <w:marRight w:val="0"/>
      <w:marTop w:val="0"/>
      <w:marBottom w:val="0"/>
      <w:divBdr>
        <w:top w:val="none" w:sz="0" w:space="0" w:color="auto"/>
        <w:left w:val="none" w:sz="0" w:space="0" w:color="auto"/>
        <w:bottom w:val="none" w:sz="0" w:space="0" w:color="auto"/>
        <w:right w:val="none" w:sz="0" w:space="0" w:color="auto"/>
      </w:divBdr>
    </w:div>
    <w:div w:id="1296791843">
      <w:bodyDiv w:val="1"/>
      <w:marLeft w:val="0"/>
      <w:marRight w:val="0"/>
      <w:marTop w:val="0"/>
      <w:marBottom w:val="0"/>
      <w:divBdr>
        <w:top w:val="none" w:sz="0" w:space="0" w:color="auto"/>
        <w:left w:val="none" w:sz="0" w:space="0" w:color="auto"/>
        <w:bottom w:val="none" w:sz="0" w:space="0" w:color="auto"/>
        <w:right w:val="none" w:sz="0" w:space="0" w:color="auto"/>
      </w:divBdr>
    </w:div>
    <w:div w:id="1307903444">
      <w:bodyDiv w:val="1"/>
      <w:marLeft w:val="0"/>
      <w:marRight w:val="0"/>
      <w:marTop w:val="0"/>
      <w:marBottom w:val="0"/>
      <w:divBdr>
        <w:top w:val="none" w:sz="0" w:space="0" w:color="auto"/>
        <w:left w:val="none" w:sz="0" w:space="0" w:color="auto"/>
        <w:bottom w:val="none" w:sz="0" w:space="0" w:color="auto"/>
        <w:right w:val="none" w:sz="0" w:space="0" w:color="auto"/>
      </w:divBdr>
    </w:div>
    <w:div w:id="1350837275">
      <w:bodyDiv w:val="1"/>
      <w:marLeft w:val="0"/>
      <w:marRight w:val="0"/>
      <w:marTop w:val="0"/>
      <w:marBottom w:val="0"/>
      <w:divBdr>
        <w:top w:val="none" w:sz="0" w:space="0" w:color="auto"/>
        <w:left w:val="none" w:sz="0" w:space="0" w:color="auto"/>
        <w:bottom w:val="none" w:sz="0" w:space="0" w:color="auto"/>
        <w:right w:val="none" w:sz="0" w:space="0" w:color="auto"/>
      </w:divBdr>
    </w:div>
    <w:div w:id="1354333813">
      <w:bodyDiv w:val="1"/>
      <w:marLeft w:val="0"/>
      <w:marRight w:val="0"/>
      <w:marTop w:val="0"/>
      <w:marBottom w:val="0"/>
      <w:divBdr>
        <w:top w:val="none" w:sz="0" w:space="0" w:color="auto"/>
        <w:left w:val="none" w:sz="0" w:space="0" w:color="auto"/>
        <w:bottom w:val="none" w:sz="0" w:space="0" w:color="auto"/>
        <w:right w:val="none" w:sz="0" w:space="0" w:color="auto"/>
      </w:divBdr>
    </w:div>
    <w:div w:id="1380324753">
      <w:bodyDiv w:val="1"/>
      <w:marLeft w:val="0"/>
      <w:marRight w:val="0"/>
      <w:marTop w:val="0"/>
      <w:marBottom w:val="0"/>
      <w:divBdr>
        <w:top w:val="none" w:sz="0" w:space="0" w:color="auto"/>
        <w:left w:val="none" w:sz="0" w:space="0" w:color="auto"/>
        <w:bottom w:val="none" w:sz="0" w:space="0" w:color="auto"/>
        <w:right w:val="none" w:sz="0" w:space="0" w:color="auto"/>
      </w:divBdr>
    </w:div>
    <w:div w:id="1411461180">
      <w:bodyDiv w:val="1"/>
      <w:marLeft w:val="0"/>
      <w:marRight w:val="0"/>
      <w:marTop w:val="0"/>
      <w:marBottom w:val="0"/>
      <w:divBdr>
        <w:top w:val="none" w:sz="0" w:space="0" w:color="auto"/>
        <w:left w:val="none" w:sz="0" w:space="0" w:color="auto"/>
        <w:bottom w:val="none" w:sz="0" w:space="0" w:color="auto"/>
        <w:right w:val="none" w:sz="0" w:space="0" w:color="auto"/>
      </w:divBdr>
    </w:div>
    <w:div w:id="1441221848">
      <w:bodyDiv w:val="1"/>
      <w:marLeft w:val="0"/>
      <w:marRight w:val="0"/>
      <w:marTop w:val="0"/>
      <w:marBottom w:val="0"/>
      <w:divBdr>
        <w:top w:val="none" w:sz="0" w:space="0" w:color="auto"/>
        <w:left w:val="none" w:sz="0" w:space="0" w:color="auto"/>
        <w:bottom w:val="none" w:sz="0" w:space="0" w:color="auto"/>
        <w:right w:val="none" w:sz="0" w:space="0" w:color="auto"/>
      </w:divBdr>
    </w:div>
    <w:div w:id="1444154993">
      <w:bodyDiv w:val="1"/>
      <w:marLeft w:val="0"/>
      <w:marRight w:val="0"/>
      <w:marTop w:val="0"/>
      <w:marBottom w:val="0"/>
      <w:divBdr>
        <w:top w:val="none" w:sz="0" w:space="0" w:color="auto"/>
        <w:left w:val="none" w:sz="0" w:space="0" w:color="auto"/>
        <w:bottom w:val="none" w:sz="0" w:space="0" w:color="auto"/>
        <w:right w:val="none" w:sz="0" w:space="0" w:color="auto"/>
      </w:divBdr>
    </w:div>
    <w:div w:id="1468861072">
      <w:bodyDiv w:val="1"/>
      <w:marLeft w:val="0"/>
      <w:marRight w:val="0"/>
      <w:marTop w:val="0"/>
      <w:marBottom w:val="0"/>
      <w:divBdr>
        <w:top w:val="none" w:sz="0" w:space="0" w:color="auto"/>
        <w:left w:val="none" w:sz="0" w:space="0" w:color="auto"/>
        <w:bottom w:val="none" w:sz="0" w:space="0" w:color="auto"/>
        <w:right w:val="none" w:sz="0" w:space="0" w:color="auto"/>
      </w:divBdr>
    </w:div>
    <w:div w:id="1481381873">
      <w:bodyDiv w:val="1"/>
      <w:marLeft w:val="0"/>
      <w:marRight w:val="0"/>
      <w:marTop w:val="0"/>
      <w:marBottom w:val="0"/>
      <w:divBdr>
        <w:top w:val="none" w:sz="0" w:space="0" w:color="auto"/>
        <w:left w:val="none" w:sz="0" w:space="0" w:color="auto"/>
        <w:bottom w:val="none" w:sz="0" w:space="0" w:color="auto"/>
        <w:right w:val="none" w:sz="0" w:space="0" w:color="auto"/>
      </w:divBdr>
    </w:div>
    <w:div w:id="1532260039">
      <w:bodyDiv w:val="1"/>
      <w:marLeft w:val="0"/>
      <w:marRight w:val="0"/>
      <w:marTop w:val="0"/>
      <w:marBottom w:val="0"/>
      <w:divBdr>
        <w:top w:val="none" w:sz="0" w:space="0" w:color="auto"/>
        <w:left w:val="none" w:sz="0" w:space="0" w:color="auto"/>
        <w:bottom w:val="none" w:sz="0" w:space="0" w:color="auto"/>
        <w:right w:val="none" w:sz="0" w:space="0" w:color="auto"/>
      </w:divBdr>
    </w:div>
    <w:div w:id="1541942361">
      <w:bodyDiv w:val="1"/>
      <w:marLeft w:val="0"/>
      <w:marRight w:val="0"/>
      <w:marTop w:val="0"/>
      <w:marBottom w:val="0"/>
      <w:divBdr>
        <w:top w:val="none" w:sz="0" w:space="0" w:color="auto"/>
        <w:left w:val="none" w:sz="0" w:space="0" w:color="auto"/>
        <w:bottom w:val="none" w:sz="0" w:space="0" w:color="auto"/>
        <w:right w:val="none" w:sz="0" w:space="0" w:color="auto"/>
      </w:divBdr>
    </w:div>
    <w:div w:id="1619723420">
      <w:bodyDiv w:val="1"/>
      <w:marLeft w:val="0"/>
      <w:marRight w:val="0"/>
      <w:marTop w:val="0"/>
      <w:marBottom w:val="0"/>
      <w:divBdr>
        <w:top w:val="none" w:sz="0" w:space="0" w:color="auto"/>
        <w:left w:val="none" w:sz="0" w:space="0" w:color="auto"/>
        <w:bottom w:val="none" w:sz="0" w:space="0" w:color="auto"/>
        <w:right w:val="none" w:sz="0" w:space="0" w:color="auto"/>
      </w:divBdr>
    </w:div>
    <w:div w:id="1708212299">
      <w:bodyDiv w:val="1"/>
      <w:marLeft w:val="0"/>
      <w:marRight w:val="0"/>
      <w:marTop w:val="0"/>
      <w:marBottom w:val="0"/>
      <w:divBdr>
        <w:top w:val="none" w:sz="0" w:space="0" w:color="auto"/>
        <w:left w:val="none" w:sz="0" w:space="0" w:color="auto"/>
        <w:bottom w:val="none" w:sz="0" w:space="0" w:color="auto"/>
        <w:right w:val="none" w:sz="0" w:space="0" w:color="auto"/>
      </w:divBdr>
    </w:div>
    <w:div w:id="1754929672">
      <w:bodyDiv w:val="1"/>
      <w:marLeft w:val="0"/>
      <w:marRight w:val="0"/>
      <w:marTop w:val="0"/>
      <w:marBottom w:val="0"/>
      <w:divBdr>
        <w:top w:val="none" w:sz="0" w:space="0" w:color="auto"/>
        <w:left w:val="none" w:sz="0" w:space="0" w:color="auto"/>
        <w:bottom w:val="none" w:sz="0" w:space="0" w:color="auto"/>
        <w:right w:val="none" w:sz="0" w:space="0" w:color="auto"/>
      </w:divBdr>
    </w:div>
    <w:div w:id="1763600044">
      <w:bodyDiv w:val="1"/>
      <w:marLeft w:val="0"/>
      <w:marRight w:val="0"/>
      <w:marTop w:val="0"/>
      <w:marBottom w:val="0"/>
      <w:divBdr>
        <w:top w:val="none" w:sz="0" w:space="0" w:color="auto"/>
        <w:left w:val="none" w:sz="0" w:space="0" w:color="auto"/>
        <w:bottom w:val="none" w:sz="0" w:space="0" w:color="auto"/>
        <w:right w:val="none" w:sz="0" w:space="0" w:color="auto"/>
      </w:divBdr>
    </w:div>
    <w:div w:id="1768308052">
      <w:bodyDiv w:val="1"/>
      <w:marLeft w:val="0"/>
      <w:marRight w:val="0"/>
      <w:marTop w:val="0"/>
      <w:marBottom w:val="0"/>
      <w:divBdr>
        <w:top w:val="none" w:sz="0" w:space="0" w:color="auto"/>
        <w:left w:val="none" w:sz="0" w:space="0" w:color="auto"/>
        <w:bottom w:val="none" w:sz="0" w:space="0" w:color="auto"/>
        <w:right w:val="none" w:sz="0" w:space="0" w:color="auto"/>
      </w:divBdr>
    </w:div>
    <w:div w:id="1811550977">
      <w:bodyDiv w:val="1"/>
      <w:marLeft w:val="0"/>
      <w:marRight w:val="0"/>
      <w:marTop w:val="0"/>
      <w:marBottom w:val="0"/>
      <w:divBdr>
        <w:top w:val="none" w:sz="0" w:space="0" w:color="auto"/>
        <w:left w:val="none" w:sz="0" w:space="0" w:color="auto"/>
        <w:bottom w:val="none" w:sz="0" w:space="0" w:color="auto"/>
        <w:right w:val="none" w:sz="0" w:space="0" w:color="auto"/>
      </w:divBdr>
    </w:div>
    <w:div w:id="1867450692">
      <w:bodyDiv w:val="1"/>
      <w:marLeft w:val="0"/>
      <w:marRight w:val="0"/>
      <w:marTop w:val="0"/>
      <w:marBottom w:val="0"/>
      <w:divBdr>
        <w:top w:val="none" w:sz="0" w:space="0" w:color="auto"/>
        <w:left w:val="none" w:sz="0" w:space="0" w:color="auto"/>
        <w:bottom w:val="none" w:sz="0" w:space="0" w:color="auto"/>
        <w:right w:val="none" w:sz="0" w:space="0" w:color="auto"/>
      </w:divBdr>
    </w:div>
    <w:div w:id="2015764148">
      <w:bodyDiv w:val="1"/>
      <w:marLeft w:val="0"/>
      <w:marRight w:val="0"/>
      <w:marTop w:val="0"/>
      <w:marBottom w:val="0"/>
      <w:divBdr>
        <w:top w:val="none" w:sz="0" w:space="0" w:color="auto"/>
        <w:left w:val="none" w:sz="0" w:space="0" w:color="auto"/>
        <w:bottom w:val="none" w:sz="0" w:space="0" w:color="auto"/>
        <w:right w:val="none" w:sz="0" w:space="0" w:color="auto"/>
      </w:divBdr>
    </w:div>
    <w:div w:id="2033260274">
      <w:bodyDiv w:val="1"/>
      <w:marLeft w:val="0"/>
      <w:marRight w:val="0"/>
      <w:marTop w:val="0"/>
      <w:marBottom w:val="0"/>
      <w:divBdr>
        <w:top w:val="none" w:sz="0" w:space="0" w:color="auto"/>
        <w:left w:val="none" w:sz="0" w:space="0" w:color="auto"/>
        <w:bottom w:val="none" w:sz="0" w:space="0" w:color="auto"/>
        <w:right w:val="none" w:sz="0" w:space="0" w:color="auto"/>
      </w:divBdr>
    </w:div>
    <w:div w:id="2070686678">
      <w:bodyDiv w:val="1"/>
      <w:marLeft w:val="0"/>
      <w:marRight w:val="0"/>
      <w:marTop w:val="0"/>
      <w:marBottom w:val="0"/>
      <w:divBdr>
        <w:top w:val="none" w:sz="0" w:space="0" w:color="auto"/>
        <w:left w:val="none" w:sz="0" w:space="0" w:color="auto"/>
        <w:bottom w:val="none" w:sz="0" w:space="0" w:color="auto"/>
        <w:right w:val="none" w:sz="0" w:space="0" w:color="auto"/>
      </w:divBdr>
    </w:div>
    <w:div w:id="2099671187">
      <w:bodyDiv w:val="1"/>
      <w:marLeft w:val="0"/>
      <w:marRight w:val="0"/>
      <w:marTop w:val="0"/>
      <w:marBottom w:val="0"/>
      <w:divBdr>
        <w:top w:val="none" w:sz="0" w:space="0" w:color="auto"/>
        <w:left w:val="none" w:sz="0" w:space="0" w:color="auto"/>
        <w:bottom w:val="none" w:sz="0" w:space="0" w:color="auto"/>
        <w:right w:val="none" w:sz="0" w:space="0" w:color="auto"/>
      </w:divBdr>
    </w:div>
    <w:div w:id="2111781497">
      <w:bodyDiv w:val="1"/>
      <w:marLeft w:val="0"/>
      <w:marRight w:val="0"/>
      <w:marTop w:val="0"/>
      <w:marBottom w:val="0"/>
      <w:divBdr>
        <w:top w:val="none" w:sz="0" w:space="0" w:color="auto"/>
        <w:left w:val="none" w:sz="0" w:space="0" w:color="auto"/>
        <w:bottom w:val="none" w:sz="0" w:space="0" w:color="auto"/>
        <w:right w:val="none" w:sz="0" w:space="0" w:color="auto"/>
      </w:divBdr>
    </w:div>
    <w:div w:id="2116320647">
      <w:bodyDiv w:val="1"/>
      <w:marLeft w:val="0"/>
      <w:marRight w:val="0"/>
      <w:marTop w:val="0"/>
      <w:marBottom w:val="0"/>
      <w:divBdr>
        <w:top w:val="none" w:sz="0" w:space="0" w:color="auto"/>
        <w:left w:val="none" w:sz="0" w:space="0" w:color="auto"/>
        <w:bottom w:val="none" w:sz="0" w:space="0" w:color="auto"/>
        <w:right w:val="none" w:sz="0" w:space="0" w:color="auto"/>
      </w:divBdr>
    </w:div>
    <w:div w:id="2146579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crosoft.com/new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rt@waggeneredstr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icrosoft.com/investo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icrosoft.com/investo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microsoft.com/inves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sLocalizable xmlns="4B24EFB9-2E5D-4A5E-A79F-AB296D269CDD">true</IsLocalizable>
    <IsSystemFile xmlns="4B24EFB9-2E5D-4A5E-A79F-AB296D269CDD">false</IsSystemFile>
    <PublishingExpirationDate xmlns="4B24EFB9-2E5D-4A5E-A79F-AB296D269CDD" xsi:nil="true"/>
    <PublishingStartDate xmlns="4B24EFB9-2E5D-4A5E-A79F-AB296D269CDD" xsi:nil="true"/>
  </documentManagement>
</p:properties>
</file>

<file path=customXml/itemProps1.xml><?xml version="1.0" encoding="utf-8"?>
<ds:datastoreItem xmlns:ds="http://schemas.openxmlformats.org/officeDocument/2006/customXml" ds:itemID="{6E468022-7B27-473A-AF21-1BD895ED5440}"/>
</file>

<file path=customXml/itemProps2.xml><?xml version="1.0" encoding="utf-8"?>
<ds:datastoreItem xmlns:ds="http://schemas.openxmlformats.org/officeDocument/2006/customXml" ds:itemID="{F3BB5D7D-7549-4994-A0C0-B8A02655251E}"/>
</file>

<file path=customXml/itemProps3.xml><?xml version="1.0" encoding="utf-8"?>
<ds:datastoreItem xmlns:ds="http://schemas.openxmlformats.org/officeDocument/2006/customXml" ds:itemID="{3145BA06-23E8-4892-80CF-AD5C10EFD4B4}"/>
</file>

<file path=docProps/app.xml><?xml version="1.0" encoding="utf-8"?>
<Properties xmlns="http://schemas.openxmlformats.org/officeDocument/2006/extended-properties" xmlns:vt="http://schemas.openxmlformats.org/officeDocument/2006/docPropsVTypes">
  <Template>Normal</Template>
  <TotalTime>0</TotalTime>
  <Pages>9</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2014-10-21T01:32:00Z</dcterms:created>
  <dcterms:modified xsi:type="dcterms:W3CDTF">2014-10-23T17:26:00Z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-1148023779</vt:i4>
  </property>
  <property fmtid="{D5CDD505-2E9C-101B-9397-08002B2CF9AE}" pid="3" name="_dlc_DocIdItemGuid">
    <vt:lpwstr>efa59d86-4e65-4f43-982c-e027cd15472e</vt:lpwstr>
  </property>
  <property fmtid="{D5CDD505-2E9C-101B-9397-08002B2CF9AE}" pid="4" name="_dlc_policyId">
    <vt:lpwstr/>
  </property>
  <property fmtid="{D5CDD505-2E9C-101B-9397-08002B2CF9AE}" pid="5" name="Owner">
    <vt:lpwstr>141;#Debi Kampton</vt:lpwstr>
  </property>
  <property fmtid="{D5CDD505-2E9C-101B-9397-08002B2CF9AE}" pid="6" name="ContentTypeId">
    <vt:lpwstr>0x0101004EEB5A68CE6442648224A0682BF61800004B9775297EFBF642A4F1523B0C630918</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ies>
</file>