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00A39">
      <w:pPr>
        <w:pBdr>
          <w:bottom w:val="single" w:sz="6" w:space="0" w:color="000000"/>
        </w:pBdr>
        <w:autoSpaceDE w:val="0"/>
        <w:autoSpaceDN w:val="0"/>
        <w:adjustRightInd w:val="0"/>
        <w:spacing w:after="0" w:line="240" w:lineRule="auto"/>
        <w:rPr>
          <w:rFonts w:ascii="Times New Roman" w:hAnsi="Times New Roman" w:cs="Times New Roman"/>
          <w:sz w:val="24"/>
          <w:szCs w:val="24"/>
        </w:rPr>
      </w:pPr>
      <w:bookmarkStart w:id="0" w:name="eolPage1"/>
      <w:bookmarkStart w:id="1" w:name="FIS_TOP_OF_DOCUMENT"/>
      <w:bookmarkStart w:id="2" w:name="D277544DDEFA14A_HTM"/>
      <w:bookmarkStart w:id="3" w:name="FIS_FORM"/>
      <w:bookmarkStart w:id="4" w:name="_GoBack"/>
      <w:bookmarkEnd w:id="0"/>
      <w:bookmarkEnd w:id="1"/>
      <w:bookmarkEnd w:id="2"/>
      <w:bookmarkEnd w:id="3"/>
      <w:bookmarkEnd w:id="4"/>
      <w:r>
        <w:rPr>
          <w:rFonts w:ascii="Times New Roman" w:hAnsi="Times New Roman" w:cs="Times New Roman"/>
          <w:sz w:val="20"/>
          <w:szCs w:val="20"/>
        </w:rPr>
        <w:t> </w:t>
      </w:r>
    </w:p>
    <w:p w:rsidR="00000000" w:rsidRDefault="00A00A39">
      <w:pPr>
        <w:pBdr>
          <w:bottom w:val="single" w:sz="6" w:space="0" w:color="000000"/>
        </w:pBdr>
        <w:autoSpaceDE w:val="0"/>
        <w:autoSpaceDN w:val="0"/>
        <w:adjustRightInd w:val="0"/>
        <w:spacing w:before="15" w:after="0" w:line="240" w:lineRule="auto"/>
        <w:rPr>
          <w:rFonts w:ascii="Times New Roman" w:hAnsi="Times New Roman" w:cs="Times New Roman"/>
          <w:sz w:val="24"/>
          <w:szCs w:val="24"/>
        </w:rPr>
      </w:pPr>
      <w:r>
        <w:rPr>
          <w:rFonts w:ascii="Times New Roman" w:hAnsi="Times New Roman" w:cs="Times New Roman"/>
          <w:sz w:val="20"/>
          <w:szCs w:val="20"/>
        </w:rPr>
        <w:t> </w:t>
      </w:r>
    </w:p>
    <w:p w:rsidR="00000000" w:rsidRDefault="00A00A39">
      <w:pPr>
        <w:autoSpaceDE w:val="0"/>
        <w:autoSpaceDN w:val="0"/>
        <w:adjustRightInd w:val="0"/>
        <w:spacing w:before="240" w:after="0" w:line="240" w:lineRule="auto"/>
        <w:jc w:val="center"/>
        <w:rPr>
          <w:rFonts w:ascii="Times New Roman" w:hAnsi="Times New Roman" w:cs="Times New Roman"/>
          <w:sz w:val="24"/>
          <w:szCs w:val="24"/>
        </w:rPr>
      </w:pPr>
      <w:r>
        <w:rPr>
          <w:rFonts w:ascii="Arial" w:hAnsi="Arial" w:cs="Arial"/>
          <w:b/>
          <w:bCs/>
          <w:sz w:val="36"/>
          <w:szCs w:val="36"/>
        </w:rPr>
        <w:t>UNITED STATES</w:t>
      </w:r>
    </w:p>
    <w:p w:rsidR="00000000" w:rsidRDefault="00A00A3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36"/>
          <w:szCs w:val="36"/>
        </w:rPr>
        <w:t>SECURITIES AND EXCHANGE COMMISSION</w:t>
      </w:r>
    </w:p>
    <w:p w:rsidR="00000000" w:rsidRDefault="00A00A3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Washington, D.C. 20549</w:t>
      </w:r>
    </w:p>
    <w:p w:rsidR="00000000" w:rsidRDefault="00A00A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00A39">
      <w:pPr>
        <w:pBdr>
          <w:bottom w:val="single" w:sz="8" w:space="0" w:color="000000"/>
        </w:pBdr>
        <w:autoSpaceDE w:val="0"/>
        <w:autoSpaceDN w:val="0"/>
        <w:adjustRightInd w:val="0"/>
        <w:spacing w:after="0" w:line="240" w:lineRule="auto"/>
        <w:ind w:left="4548" w:right="4548"/>
        <w:jc w:val="center"/>
        <w:rPr>
          <w:rFonts w:ascii="Times New Roman" w:hAnsi="Times New Roman" w:cs="Times New Roman"/>
          <w:sz w:val="24"/>
          <w:szCs w:val="24"/>
        </w:rPr>
      </w:pPr>
      <w:r>
        <w:rPr>
          <w:rFonts w:ascii="Times New Roman" w:hAnsi="Times New Roman" w:cs="Times New Roman"/>
          <w:sz w:val="20"/>
          <w:szCs w:val="20"/>
        </w:rPr>
        <w:t> </w:t>
      </w:r>
    </w:p>
    <w:p w:rsidR="00000000" w:rsidRDefault="00A00A39">
      <w:pPr>
        <w:autoSpaceDE w:val="0"/>
        <w:autoSpaceDN w:val="0"/>
        <w:adjustRightInd w:val="0"/>
        <w:spacing w:before="240" w:after="0" w:line="240" w:lineRule="auto"/>
        <w:jc w:val="center"/>
        <w:rPr>
          <w:rFonts w:ascii="Times New Roman" w:hAnsi="Times New Roman" w:cs="Times New Roman"/>
          <w:sz w:val="24"/>
          <w:szCs w:val="24"/>
        </w:rPr>
      </w:pPr>
      <w:r>
        <w:rPr>
          <w:rFonts w:ascii="Arial" w:hAnsi="Arial" w:cs="Arial"/>
          <w:b/>
          <w:bCs/>
          <w:sz w:val="36"/>
          <w:szCs w:val="36"/>
        </w:rPr>
        <w:t>SCHEDULE 14A</w:t>
      </w:r>
    </w:p>
    <w:p w:rsidR="00000000" w:rsidRDefault="00A00A39">
      <w:pPr>
        <w:autoSpaceDE w:val="0"/>
        <w:autoSpaceDN w:val="0"/>
        <w:adjustRightInd w:val="0"/>
        <w:spacing w:before="240" w:after="0" w:line="240" w:lineRule="auto"/>
        <w:jc w:val="center"/>
        <w:rPr>
          <w:rFonts w:ascii="Times New Roman" w:hAnsi="Times New Roman" w:cs="Times New Roman"/>
          <w:sz w:val="24"/>
          <w:szCs w:val="24"/>
        </w:rPr>
      </w:pPr>
      <w:r>
        <w:rPr>
          <w:rFonts w:ascii="Arial" w:hAnsi="Arial" w:cs="Arial"/>
          <w:b/>
          <w:bCs/>
          <w:sz w:val="24"/>
          <w:szCs w:val="24"/>
        </w:rPr>
        <w:t>Proxy Statement Pursuant to Section 14(a) of the</w:t>
      </w:r>
    </w:p>
    <w:p w:rsidR="00000000" w:rsidRDefault="00A00A3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Securities Exchange Act of 1934</w:t>
      </w:r>
    </w:p>
    <w:p w:rsidR="00000000" w:rsidRDefault="00A00A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00A39">
      <w:pPr>
        <w:pBdr>
          <w:bottom w:val="single" w:sz="8" w:space="0" w:color="000000"/>
        </w:pBdr>
        <w:autoSpaceDE w:val="0"/>
        <w:autoSpaceDN w:val="0"/>
        <w:adjustRightInd w:val="0"/>
        <w:spacing w:after="0" w:line="240" w:lineRule="auto"/>
        <w:ind w:left="4548" w:right="4548"/>
        <w:jc w:val="center"/>
        <w:rPr>
          <w:rFonts w:ascii="Times New Roman" w:hAnsi="Times New Roman" w:cs="Times New Roman"/>
          <w:sz w:val="24"/>
          <w:szCs w:val="24"/>
        </w:rPr>
      </w:pPr>
      <w:r>
        <w:rPr>
          <w:rFonts w:ascii="Times New Roman" w:hAnsi="Times New Roman" w:cs="Times New Roman"/>
          <w:sz w:val="20"/>
          <w:szCs w:val="20"/>
        </w:rPr>
        <w:t> </w:t>
      </w:r>
    </w:p>
    <w:p w:rsidR="00000000" w:rsidRDefault="00A00A39">
      <w:pPr>
        <w:autoSpaceDE w:val="0"/>
        <w:autoSpaceDN w:val="0"/>
        <w:adjustRightInd w:val="0"/>
        <w:spacing w:before="240" w:after="0" w:line="240" w:lineRule="auto"/>
        <w:rPr>
          <w:rFonts w:ascii="Times New Roman" w:hAnsi="Times New Roman" w:cs="Times New Roman"/>
          <w:sz w:val="24"/>
          <w:szCs w:val="24"/>
        </w:rPr>
      </w:pPr>
      <w:r>
        <w:rPr>
          <w:rFonts w:ascii="Arial" w:hAnsi="Arial" w:cs="Arial"/>
          <w:sz w:val="20"/>
          <w:szCs w:val="20"/>
        </w:rPr>
        <w:t>Filed by the Registrant</w:t>
      </w:r>
      <w:r>
        <w:rPr>
          <w:rFonts w:ascii="Arial" w:hAnsi="Arial" w:cs="Arial"/>
          <w:sz w:val="20"/>
          <w:szCs w:val="20"/>
        </w:rPr>
        <w:t>  </w:t>
      </w:r>
      <w:r>
        <w:rPr>
          <w:rFonts w:ascii="Arial" w:hAnsi="Arial" w:cs="Arial"/>
          <w:sz w:val="20"/>
          <w:szCs w:val="20"/>
        </w:rPr>
        <w:t xml:space="preserve"> </w:t>
      </w:r>
      <w:r>
        <w:rPr>
          <w:rFonts w:ascii="Segoe UI Symbol" w:hAnsi="Segoe UI Symbol" w:cs="Segoe UI Symbol"/>
          <w:sz w:val="20"/>
          <w:szCs w:val="20"/>
        </w:rPr>
        <w:t>☒</w:t>
      </w:r>
      <w:r>
        <w:rPr>
          <w:rFonts w:ascii="Arial" w:hAnsi="Arial" w:cs="Arial"/>
          <w:sz w:val="20"/>
          <w:szCs w:val="20"/>
        </w:rPr>
        <w:t xml:space="preserve"> </w:t>
      </w:r>
      <w:r>
        <w:rPr>
          <w:rFonts w:ascii="Arial" w:hAnsi="Arial" w:cs="Arial"/>
          <w:sz w:val="20"/>
          <w:szCs w:val="20"/>
        </w:rPr>
        <w:t>                            </w:t>
      </w:r>
      <w:r>
        <w:rPr>
          <w:rFonts w:ascii="Arial" w:hAnsi="Arial" w:cs="Arial"/>
          <w:sz w:val="20"/>
          <w:szCs w:val="20"/>
        </w:rPr>
        <w:t xml:space="preserve"> Filed by a Party other than the Registrant</w:t>
      </w:r>
      <w:r>
        <w:rPr>
          <w:rFonts w:ascii="Arial" w:hAnsi="Arial" w:cs="Arial"/>
          <w:sz w:val="20"/>
          <w:szCs w:val="20"/>
        </w:rPr>
        <w:t>  </w:t>
      </w:r>
      <w:r>
        <w:rPr>
          <w:rFonts w:ascii="Arial" w:hAnsi="Arial" w:cs="Arial"/>
          <w:sz w:val="20"/>
          <w:szCs w:val="20"/>
        </w:rPr>
        <w:t xml:space="preserve"> </w:t>
      </w:r>
      <w:r>
        <w:rPr>
          <w:rFonts w:ascii="Segoe UI Symbol" w:hAnsi="Segoe UI Symbol" w:cs="Segoe UI Symbol"/>
          <w:sz w:val="20"/>
          <w:szCs w:val="20"/>
        </w:rPr>
        <w:t>☐</w:t>
      </w:r>
    </w:p>
    <w:p w:rsidR="00000000" w:rsidRDefault="00A00A39">
      <w:pPr>
        <w:autoSpaceDE w:val="0"/>
        <w:autoSpaceDN w:val="0"/>
        <w:adjustRightInd w:val="0"/>
        <w:spacing w:before="240" w:after="0" w:line="240" w:lineRule="auto"/>
        <w:rPr>
          <w:rFonts w:ascii="Times New Roman" w:hAnsi="Times New Roman" w:cs="Times New Roman"/>
          <w:sz w:val="24"/>
          <w:szCs w:val="24"/>
        </w:rPr>
      </w:pPr>
      <w:r>
        <w:rPr>
          <w:rFonts w:ascii="Arial" w:hAnsi="Arial" w:cs="Arial"/>
          <w:sz w:val="20"/>
          <w:szCs w:val="20"/>
        </w:rPr>
        <w:t>Check the appropriate box:</w:t>
      </w:r>
    </w:p>
    <w:p w:rsidR="00000000" w:rsidRDefault="00A00A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2"/>
          <w:szCs w:val="12"/>
        </w:rPr>
        <w:t> </w:t>
      </w:r>
    </w:p>
    <w:tbl>
      <w:tblPr>
        <w:tblW w:w="0" w:type="auto"/>
        <w:tblLayout w:type="fixed"/>
        <w:tblCellMar>
          <w:left w:w="0" w:type="dxa"/>
          <w:right w:w="0" w:type="dxa"/>
        </w:tblCellMar>
        <w:tblLook w:val="0000" w:firstRow="0" w:lastRow="0" w:firstColumn="0" w:lastColumn="0" w:noHBand="0" w:noVBand="0"/>
      </w:tblPr>
      <w:tblGrid>
        <w:gridCol w:w="363"/>
        <w:gridCol w:w="137"/>
        <w:gridCol w:w="11020"/>
      </w:tblGrid>
      <w:tr w:rsidR="00000000">
        <w:tblPrEx>
          <w:tblCellMar>
            <w:top w:w="0" w:type="dxa"/>
            <w:left w:w="0" w:type="dxa"/>
            <w:bottom w:w="0" w:type="dxa"/>
            <w:right w:w="0" w:type="dxa"/>
          </w:tblCellMar>
        </w:tblPrEx>
        <w:tc>
          <w:tcPr>
            <w:tcW w:w="363" w:type="dxa"/>
            <w:tcBorders>
              <w:top w:val="nil"/>
              <w:left w:val="nil"/>
              <w:bottom w:val="nil"/>
              <w:right w:val="nil"/>
            </w:tcBorders>
            <w:vAlign w:val="center"/>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1020" w:type="dxa"/>
            <w:tcBorders>
              <w:top w:val="nil"/>
              <w:left w:val="nil"/>
              <w:bottom w:val="nil"/>
              <w:right w:val="nil"/>
            </w:tcBorders>
            <w:vAlign w:val="center"/>
          </w:tcPr>
          <w:p w:rsidR="00000000" w:rsidRDefault="00A00A39">
            <w:pPr>
              <w:autoSpaceDE w:val="0"/>
              <w:autoSpaceDN w:val="0"/>
              <w:adjustRightInd w:val="0"/>
              <w:spacing w:after="0" w:line="1"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Segoe UI Symbol" w:hAnsi="Segoe UI Symbol" w:cs="Segoe UI Symbol"/>
                <w:sz w:val="20"/>
                <w:szCs w:val="20"/>
              </w:rPr>
              <w:t>☐</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1020"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Preliminary Proxy Statement</w:t>
            </w:r>
          </w:p>
        </w:tc>
      </w:tr>
      <w:tr w:rsidR="00000000">
        <w:tblPrEx>
          <w:tblCellMar>
            <w:top w:w="0" w:type="dxa"/>
            <w:left w:w="0" w:type="dxa"/>
            <w:bottom w:w="0" w:type="dxa"/>
            <w:right w:w="0" w:type="dxa"/>
          </w:tblCellMar>
        </w:tblPrEx>
        <w:tc>
          <w:tcPr>
            <w:tcW w:w="363" w:type="dxa"/>
            <w:tcBorders>
              <w:top w:val="nil"/>
              <w:left w:val="nil"/>
              <w:bottom w:val="nil"/>
              <w:right w:val="nil"/>
            </w:tcBorders>
            <w:vAlign w:val="center"/>
          </w:tcPr>
          <w:p w:rsidR="00000000" w:rsidRDefault="00A00A39">
            <w:pPr>
              <w:autoSpaceDE w:val="0"/>
              <w:autoSpaceDN w:val="0"/>
              <w:adjustRightInd w:val="0"/>
              <w:spacing w:after="0" w:line="120" w:lineRule="exact"/>
              <w:rPr>
                <w:rFonts w:ascii="Times New Roman" w:hAnsi="Times New Roman" w:cs="Times New Roman"/>
                <w:sz w:val="24"/>
                <w:szCs w:val="24"/>
              </w:rPr>
            </w:pPr>
          </w:p>
        </w:tc>
        <w:tc>
          <w:tcPr>
            <w:tcW w:w="11157" w:type="dxa"/>
            <w:gridSpan w:val="2"/>
            <w:tcBorders>
              <w:top w:val="nil"/>
              <w:left w:val="nil"/>
              <w:bottom w:val="nil"/>
              <w:right w:val="nil"/>
            </w:tcBorders>
            <w:vAlign w:val="center"/>
          </w:tcPr>
          <w:p w:rsidR="00000000" w:rsidRDefault="00A00A39">
            <w:pPr>
              <w:autoSpaceDE w:val="0"/>
              <w:autoSpaceDN w:val="0"/>
              <w:adjustRightInd w:val="0"/>
              <w:spacing w:after="0" w:line="120"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Segoe UI Symbol" w:hAnsi="Segoe UI Symbol" w:cs="Segoe UI Symbol"/>
                <w:sz w:val="20"/>
                <w:szCs w:val="20"/>
              </w:rPr>
              <w:t>☐</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1020"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b/>
                <w:bCs/>
                <w:sz w:val="20"/>
                <w:szCs w:val="20"/>
              </w:rPr>
              <w:t>Confidential, for Use of the Commission Only (as permitted by Rule 14a-6(e)(2))</w:t>
            </w:r>
          </w:p>
        </w:tc>
      </w:tr>
      <w:tr w:rsidR="00000000">
        <w:tblPrEx>
          <w:tblCellMar>
            <w:top w:w="0" w:type="dxa"/>
            <w:left w:w="0" w:type="dxa"/>
            <w:bottom w:w="0" w:type="dxa"/>
            <w:right w:w="0" w:type="dxa"/>
          </w:tblCellMar>
        </w:tblPrEx>
        <w:tc>
          <w:tcPr>
            <w:tcW w:w="363" w:type="dxa"/>
            <w:tcBorders>
              <w:top w:val="nil"/>
              <w:left w:val="nil"/>
              <w:bottom w:val="nil"/>
              <w:right w:val="nil"/>
            </w:tcBorders>
            <w:vAlign w:val="center"/>
          </w:tcPr>
          <w:p w:rsidR="00000000" w:rsidRDefault="00A00A39">
            <w:pPr>
              <w:autoSpaceDE w:val="0"/>
              <w:autoSpaceDN w:val="0"/>
              <w:adjustRightInd w:val="0"/>
              <w:spacing w:after="0" w:line="120" w:lineRule="exact"/>
              <w:rPr>
                <w:rFonts w:ascii="Times New Roman" w:hAnsi="Times New Roman" w:cs="Times New Roman"/>
                <w:sz w:val="24"/>
                <w:szCs w:val="24"/>
              </w:rPr>
            </w:pPr>
          </w:p>
        </w:tc>
        <w:tc>
          <w:tcPr>
            <w:tcW w:w="11157" w:type="dxa"/>
            <w:gridSpan w:val="2"/>
            <w:tcBorders>
              <w:top w:val="nil"/>
              <w:left w:val="nil"/>
              <w:bottom w:val="nil"/>
              <w:right w:val="nil"/>
            </w:tcBorders>
            <w:vAlign w:val="center"/>
          </w:tcPr>
          <w:p w:rsidR="00000000" w:rsidRDefault="00A00A39">
            <w:pPr>
              <w:autoSpaceDE w:val="0"/>
              <w:autoSpaceDN w:val="0"/>
              <w:adjustRightInd w:val="0"/>
              <w:spacing w:after="0" w:line="120"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Segoe UI Symbol" w:hAnsi="Segoe UI Symbol" w:cs="Segoe UI Symbol"/>
                <w:sz w:val="20"/>
                <w:szCs w:val="20"/>
              </w:rPr>
              <w:t>☐</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1020"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Definitive Proxy Statement</w:t>
            </w:r>
          </w:p>
        </w:tc>
      </w:tr>
      <w:tr w:rsidR="00000000">
        <w:tblPrEx>
          <w:tblCellMar>
            <w:top w:w="0" w:type="dxa"/>
            <w:left w:w="0" w:type="dxa"/>
            <w:bottom w:w="0" w:type="dxa"/>
            <w:right w:w="0" w:type="dxa"/>
          </w:tblCellMar>
        </w:tblPrEx>
        <w:tc>
          <w:tcPr>
            <w:tcW w:w="363" w:type="dxa"/>
            <w:tcBorders>
              <w:top w:val="nil"/>
              <w:left w:val="nil"/>
              <w:bottom w:val="nil"/>
              <w:right w:val="nil"/>
            </w:tcBorders>
            <w:vAlign w:val="center"/>
          </w:tcPr>
          <w:p w:rsidR="00000000" w:rsidRDefault="00A00A39">
            <w:pPr>
              <w:autoSpaceDE w:val="0"/>
              <w:autoSpaceDN w:val="0"/>
              <w:adjustRightInd w:val="0"/>
              <w:spacing w:after="0" w:line="120" w:lineRule="exact"/>
              <w:rPr>
                <w:rFonts w:ascii="Times New Roman" w:hAnsi="Times New Roman" w:cs="Times New Roman"/>
                <w:sz w:val="24"/>
                <w:szCs w:val="24"/>
              </w:rPr>
            </w:pPr>
          </w:p>
        </w:tc>
        <w:tc>
          <w:tcPr>
            <w:tcW w:w="11157" w:type="dxa"/>
            <w:gridSpan w:val="2"/>
            <w:tcBorders>
              <w:top w:val="nil"/>
              <w:left w:val="nil"/>
              <w:bottom w:val="nil"/>
              <w:right w:val="nil"/>
            </w:tcBorders>
            <w:vAlign w:val="center"/>
          </w:tcPr>
          <w:p w:rsidR="00000000" w:rsidRDefault="00A00A39">
            <w:pPr>
              <w:autoSpaceDE w:val="0"/>
              <w:autoSpaceDN w:val="0"/>
              <w:adjustRightInd w:val="0"/>
              <w:spacing w:after="0" w:line="120"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Segoe UI Symbol" w:hAnsi="Segoe UI Symbol" w:cs="Segoe UI Symbol"/>
                <w:sz w:val="20"/>
                <w:szCs w:val="20"/>
              </w:rPr>
              <w:t>☒</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1020"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Definitive Additional Materials</w:t>
            </w:r>
          </w:p>
        </w:tc>
      </w:tr>
      <w:tr w:rsidR="00000000">
        <w:tblPrEx>
          <w:tblCellMar>
            <w:top w:w="0" w:type="dxa"/>
            <w:left w:w="0" w:type="dxa"/>
            <w:bottom w:w="0" w:type="dxa"/>
            <w:right w:w="0" w:type="dxa"/>
          </w:tblCellMar>
        </w:tblPrEx>
        <w:tc>
          <w:tcPr>
            <w:tcW w:w="363" w:type="dxa"/>
            <w:tcBorders>
              <w:top w:val="nil"/>
              <w:left w:val="nil"/>
              <w:bottom w:val="nil"/>
              <w:right w:val="nil"/>
            </w:tcBorders>
            <w:vAlign w:val="center"/>
          </w:tcPr>
          <w:p w:rsidR="00000000" w:rsidRDefault="00A00A39">
            <w:pPr>
              <w:autoSpaceDE w:val="0"/>
              <w:autoSpaceDN w:val="0"/>
              <w:adjustRightInd w:val="0"/>
              <w:spacing w:after="0" w:line="120" w:lineRule="exact"/>
              <w:rPr>
                <w:rFonts w:ascii="Times New Roman" w:hAnsi="Times New Roman" w:cs="Times New Roman"/>
                <w:sz w:val="24"/>
                <w:szCs w:val="24"/>
              </w:rPr>
            </w:pPr>
          </w:p>
        </w:tc>
        <w:tc>
          <w:tcPr>
            <w:tcW w:w="11157" w:type="dxa"/>
            <w:gridSpan w:val="2"/>
            <w:tcBorders>
              <w:top w:val="nil"/>
              <w:left w:val="nil"/>
              <w:bottom w:val="nil"/>
              <w:right w:val="nil"/>
            </w:tcBorders>
            <w:vAlign w:val="center"/>
          </w:tcPr>
          <w:p w:rsidR="00000000" w:rsidRDefault="00A00A39">
            <w:pPr>
              <w:autoSpaceDE w:val="0"/>
              <w:autoSpaceDN w:val="0"/>
              <w:adjustRightInd w:val="0"/>
              <w:spacing w:after="0" w:line="120"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Segoe UI Symbol" w:hAnsi="Segoe UI Symbol" w:cs="Segoe UI Symbol"/>
                <w:sz w:val="20"/>
                <w:szCs w:val="20"/>
              </w:rPr>
              <w:t>☐</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1020"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xml:space="preserve">Soliciting Material Pursuant to </w:t>
            </w:r>
            <w:r>
              <w:rPr>
                <w:rFonts w:ascii="Arial" w:hAnsi="Arial" w:cs="Arial"/>
                <w:sz w:val="20"/>
                <w:szCs w:val="20"/>
              </w:rPr>
              <w:t>§</w:t>
            </w:r>
            <w:r>
              <w:rPr>
                <w:rFonts w:ascii="Arial" w:hAnsi="Arial" w:cs="Arial"/>
                <w:sz w:val="20"/>
                <w:szCs w:val="20"/>
              </w:rPr>
              <w:t>240.14a-12</w:t>
            </w:r>
          </w:p>
        </w:tc>
      </w:tr>
    </w:tbl>
    <w:p w:rsidR="00000000" w:rsidRDefault="00A00A39">
      <w:pPr>
        <w:autoSpaceDE w:val="0"/>
        <w:autoSpaceDN w:val="0"/>
        <w:adjustRightInd w:val="0"/>
        <w:spacing w:before="360" w:after="0" w:line="240" w:lineRule="auto"/>
        <w:jc w:val="center"/>
        <w:rPr>
          <w:rFonts w:ascii="Times New Roman" w:hAnsi="Times New Roman" w:cs="Times New Roman"/>
          <w:sz w:val="24"/>
          <w:szCs w:val="24"/>
        </w:rPr>
      </w:pPr>
      <w:r>
        <w:rPr>
          <w:rFonts w:ascii="Arial" w:hAnsi="Arial" w:cs="Arial"/>
          <w:b/>
          <w:bCs/>
          <w:sz w:val="48"/>
          <w:szCs w:val="48"/>
        </w:rPr>
        <w:t>Microsoft Corporation</w:t>
      </w:r>
    </w:p>
    <w:p w:rsidR="00000000" w:rsidRDefault="00A00A3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(Name of Registrant as Specified In Its Charter)</w:t>
      </w:r>
    </w:p>
    <w:p w:rsidR="00000000" w:rsidRDefault="00A00A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 </w:t>
      </w:r>
    </w:p>
    <w:p w:rsidR="00000000" w:rsidRDefault="00A00A3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(Name of Person(s) Filing Proxy Statement, if other than the Registrant)</w:t>
      </w:r>
    </w:p>
    <w:p w:rsidR="00000000" w:rsidRDefault="00A00A39">
      <w:pPr>
        <w:autoSpaceDE w:val="0"/>
        <w:autoSpaceDN w:val="0"/>
        <w:adjustRightInd w:val="0"/>
        <w:spacing w:before="360" w:after="0" w:line="240" w:lineRule="auto"/>
        <w:rPr>
          <w:rFonts w:ascii="Times New Roman" w:hAnsi="Times New Roman" w:cs="Times New Roman"/>
          <w:sz w:val="24"/>
          <w:szCs w:val="24"/>
        </w:rPr>
      </w:pPr>
      <w:r>
        <w:rPr>
          <w:rFonts w:ascii="Arial" w:hAnsi="Arial" w:cs="Arial"/>
          <w:sz w:val="20"/>
          <w:szCs w:val="20"/>
        </w:rPr>
        <w:t>Payment of Filing Fee (Check the appropriate box):</w:t>
      </w:r>
    </w:p>
    <w:tbl>
      <w:tblPr>
        <w:tblW w:w="0" w:type="auto"/>
        <w:tblLayout w:type="fixed"/>
        <w:tblCellMar>
          <w:left w:w="0" w:type="dxa"/>
          <w:right w:w="0" w:type="dxa"/>
        </w:tblCellMar>
        <w:tblLook w:val="0000" w:firstRow="0" w:lastRow="0" w:firstColumn="0" w:lastColumn="0" w:noHBand="0" w:noVBand="0"/>
      </w:tblPr>
      <w:tblGrid>
        <w:gridCol w:w="362"/>
        <w:gridCol w:w="137"/>
        <w:gridCol w:w="371"/>
        <w:gridCol w:w="137"/>
        <w:gridCol w:w="10513"/>
      </w:tblGrid>
      <w:tr w:rsidR="00000000">
        <w:tblPrEx>
          <w:tblCellMar>
            <w:top w:w="0" w:type="dxa"/>
            <w:left w:w="0" w:type="dxa"/>
            <w:bottom w:w="0" w:type="dxa"/>
            <w:right w:w="0" w:type="dxa"/>
          </w:tblCellMar>
        </w:tblPrEx>
        <w:tc>
          <w:tcPr>
            <w:tcW w:w="362" w:type="dxa"/>
            <w:tcBorders>
              <w:top w:val="nil"/>
              <w:left w:val="nil"/>
              <w:bottom w:val="nil"/>
              <w:right w:val="nil"/>
            </w:tcBorders>
            <w:vAlign w:val="center"/>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371" w:type="dxa"/>
            <w:tcBorders>
              <w:top w:val="nil"/>
              <w:left w:val="nil"/>
              <w:bottom w:val="nil"/>
              <w:right w:val="nil"/>
            </w:tcBorders>
            <w:vAlign w:val="center"/>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0513" w:type="dxa"/>
            <w:tcBorders>
              <w:top w:val="nil"/>
              <w:left w:val="nil"/>
              <w:bottom w:val="nil"/>
              <w:right w:val="nil"/>
            </w:tcBorders>
            <w:vAlign w:val="center"/>
          </w:tcPr>
          <w:p w:rsidR="00000000" w:rsidRDefault="00A00A39">
            <w:pPr>
              <w:autoSpaceDE w:val="0"/>
              <w:autoSpaceDN w:val="0"/>
              <w:adjustRightInd w:val="0"/>
              <w:spacing w:after="0" w:line="1"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2" w:type="dxa"/>
            <w:tcBorders>
              <w:top w:val="nil"/>
              <w:left w:val="nil"/>
              <w:bottom w:val="nil"/>
              <w:right w:val="nil"/>
            </w:tcBorders>
            <w:vAlign w:val="center"/>
          </w:tcPr>
          <w:p w:rsidR="00000000" w:rsidRDefault="00A00A39">
            <w:pPr>
              <w:autoSpaceDE w:val="0"/>
              <w:autoSpaceDN w:val="0"/>
              <w:adjustRightInd w:val="0"/>
              <w:spacing w:after="0" w:line="240" w:lineRule="exact"/>
              <w:rPr>
                <w:rFonts w:ascii="Times New Roman" w:hAnsi="Times New Roman" w:cs="Times New Roman"/>
                <w:sz w:val="24"/>
                <w:szCs w:val="24"/>
              </w:rPr>
            </w:pPr>
          </w:p>
        </w:tc>
        <w:tc>
          <w:tcPr>
            <w:tcW w:w="11158" w:type="dxa"/>
            <w:gridSpan w:val="4"/>
            <w:tcBorders>
              <w:top w:val="nil"/>
              <w:left w:val="nil"/>
              <w:bottom w:val="nil"/>
              <w:right w:val="nil"/>
            </w:tcBorders>
            <w:vAlign w:val="center"/>
          </w:tcPr>
          <w:p w:rsidR="00000000" w:rsidRDefault="00A00A39">
            <w:pPr>
              <w:autoSpaceDE w:val="0"/>
              <w:autoSpaceDN w:val="0"/>
              <w:adjustRightInd w:val="0"/>
              <w:spacing w:after="0" w:line="240"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2"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Segoe UI Symbol" w:hAnsi="Segoe UI Symbol" w:cs="Segoe UI Symbol"/>
                <w:sz w:val="20"/>
                <w:szCs w:val="20"/>
              </w:rPr>
              <w:t>☒</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1021" w:type="dxa"/>
            <w:gridSpan w:val="3"/>
            <w:tcBorders>
              <w:top w:val="nil"/>
              <w:left w:val="nil"/>
              <w:bottom w:val="nil"/>
              <w:right w:val="nil"/>
            </w:tcBorders>
          </w:tcPr>
          <w:p w:rsidR="00000000" w:rsidRDefault="00A00A39">
            <w:pPr>
              <w:autoSpaceDE w:val="0"/>
              <w:autoSpaceDN w:val="0"/>
              <w:adjustRightInd w:val="0"/>
              <w:spacing w:after="0" w:line="240" w:lineRule="auto"/>
              <w:ind w:right="56"/>
              <w:rPr>
                <w:rFonts w:ascii="Times New Roman" w:hAnsi="Times New Roman" w:cs="Times New Roman"/>
                <w:sz w:val="24"/>
                <w:szCs w:val="24"/>
              </w:rPr>
            </w:pPr>
            <w:r>
              <w:rPr>
                <w:rFonts w:ascii="Arial" w:hAnsi="Arial" w:cs="Arial"/>
                <w:sz w:val="20"/>
                <w:szCs w:val="20"/>
              </w:rPr>
              <w:t>No fee required.</w:t>
            </w:r>
          </w:p>
        </w:tc>
      </w:tr>
      <w:tr w:rsidR="00000000">
        <w:tblPrEx>
          <w:tblCellMar>
            <w:top w:w="0" w:type="dxa"/>
            <w:left w:w="0" w:type="dxa"/>
            <w:bottom w:w="0" w:type="dxa"/>
            <w:right w:w="0" w:type="dxa"/>
          </w:tblCellMar>
        </w:tblPrEx>
        <w:tc>
          <w:tcPr>
            <w:tcW w:w="362" w:type="dxa"/>
            <w:tcBorders>
              <w:top w:val="nil"/>
              <w:left w:val="nil"/>
              <w:bottom w:val="nil"/>
              <w:right w:val="nil"/>
            </w:tcBorders>
            <w:vAlign w:val="center"/>
          </w:tcPr>
          <w:p w:rsidR="00000000" w:rsidRDefault="00A00A39">
            <w:pPr>
              <w:autoSpaceDE w:val="0"/>
              <w:autoSpaceDN w:val="0"/>
              <w:adjustRightInd w:val="0"/>
              <w:spacing w:after="0" w:line="240" w:lineRule="exact"/>
              <w:rPr>
                <w:rFonts w:ascii="Times New Roman" w:hAnsi="Times New Roman" w:cs="Times New Roman"/>
                <w:sz w:val="24"/>
                <w:szCs w:val="24"/>
              </w:rPr>
            </w:pPr>
          </w:p>
        </w:tc>
        <w:tc>
          <w:tcPr>
            <w:tcW w:w="11158" w:type="dxa"/>
            <w:gridSpan w:val="4"/>
            <w:tcBorders>
              <w:top w:val="nil"/>
              <w:left w:val="nil"/>
              <w:bottom w:val="nil"/>
              <w:right w:val="nil"/>
            </w:tcBorders>
            <w:vAlign w:val="center"/>
          </w:tcPr>
          <w:p w:rsidR="00000000" w:rsidRDefault="00A00A39">
            <w:pPr>
              <w:autoSpaceDE w:val="0"/>
              <w:autoSpaceDN w:val="0"/>
              <w:adjustRightInd w:val="0"/>
              <w:spacing w:after="0" w:line="240"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2"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Segoe UI Symbol" w:hAnsi="Segoe UI Symbol" w:cs="Segoe UI Symbol"/>
                <w:sz w:val="20"/>
                <w:szCs w:val="20"/>
              </w:rPr>
              <w:t>☐</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1021" w:type="dxa"/>
            <w:gridSpan w:val="3"/>
            <w:tcBorders>
              <w:top w:val="nil"/>
              <w:left w:val="nil"/>
              <w:bottom w:val="nil"/>
              <w:right w:val="nil"/>
            </w:tcBorders>
          </w:tcPr>
          <w:p w:rsidR="00000000" w:rsidRDefault="00A00A39">
            <w:pPr>
              <w:autoSpaceDE w:val="0"/>
              <w:autoSpaceDN w:val="0"/>
              <w:adjustRightInd w:val="0"/>
              <w:spacing w:after="0" w:line="240" w:lineRule="auto"/>
              <w:ind w:right="56"/>
              <w:rPr>
                <w:rFonts w:ascii="Times New Roman" w:hAnsi="Times New Roman" w:cs="Times New Roman"/>
                <w:sz w:val="24"/>
                <w:szCs w:val="24"/>
              </w:rPr>
            </w:pPr>
            <w:r>
              <w:rPr>
                <w:rFonts w:ascii="Arial" w:hAnsi="Arial" w:cs="Arial"/>
                <w:sz w:val="20"/>
                <w:szCs w:val="20"/>
              </w:rPr>
              <w:t>Fee computed on table below per Exchange Act Rules 14a-6(i)(4) and 0-11.</w:t>
            </w:r>
          </w:p>
        </w:tc>
      </w:tr>
      <w:tr w:rsidR="00000000">
        <w:tblPrEx>
          <w:tblCellMar>
            <w:top w:w="0" w:type="dxa"/>
            <w:left w:w="0" w:type="dxa"/>
            <w:bottom w:w="0" w:type="dxa"/>
            <w:right w:w="0" w:type="dxa"/>
          </w:tblCellMar>
        </w:tblPrEx>
        <w:tc>
          <w:tcPr>
            <w:tcW w:w="362" w:type="dxa"/>
            <w:tcBorders>
              <w:top w:val="nil"/>
              <w:left w:val="nil"/>
              <w:bottom w:val="nil"/>
              <w:right w:val="nil"/>
            </w:tcBorders>
            <w:vAlign w:val="center"/>
          </w:tcPr>
          <w:p w:rsidR="00000000" w:rsidRDefault="00A00A39">
            <w:pPr>
              <w:autoSpaceDE w:val="0"/>
              <w:autoSpaceDN w:val="0"/>
              <w:adjustRightInd w:val="0"/>
              <w:spacing w:after="0" w:line="240" w:lineRule="exact"/>
              <w:rPr>
                <w:rFonts w:ascii="Times New Roman" w:hAnsi="Times New Roman" w:cs="Times New Roman"/>
                <w:sz w:val="24"/>
                <w:szCs w:val="24"/>
              </w:rPr>
            </w:pPr>
          </w:p>
        </w:tc>
        <w:tc>
          <w:tcPr>
            <w:tcW w:w="508" w:type="dxa"/>
            <w:gridSpan w:val="2"/>
            <w:tcBorders>
              <w:top w:val="nil"/>
              <w:left w:val="nil"/>
              <w:bottom w:val="nil"/>
              <w:right w:val="nil"/>
            </w:tcBorders>
            <w:vAlign w:val="center"/>
          </w:tcPr>
          <w:p w:rsidR="00000000" w:rsidRDefault="00A00A39">
            <w:pPr>
              <w:autoSpaceDE w:val="0"/>
              <w:autoSpaceDN w:val="0"/>
              <w:adjustRightInd w:val="0"/>
              <w:spacing w:after="0" w:line="240" w:lineRule="exact"/>
              <w:rPr>
                <w:rFonts w:ascii="Times New Roman" w:hAnsi="Times New Roman" w:cs="Times New Roman"/>
                <w:sz w:val="24"/>
                <w:szCs w:val="24"/>
              </w:rPr>
            </w:pPr>
          </w:p>
        </w:tc>
        <w:tc>
          <w:tcPr>
            <w:tcW w:w="10650" w:type="dxa"/>
            <w:gridSpan w:val="2"/>
            <w:tcBorders>
              <w:top w:val="nil"/>
              <w:left w:val="nil"/>
              <w:bottom w:val="nil"/>
              <w:right w:val="nil"/>
            </w:tcBorders>
            <w:vAlign w:val="center"/>
          </w:tcPr>
          <w:p w:rsidR="00000000" w:rsidRDefault="00A00A39">
            <w:pPr>
              <w:autoSpaceDE w:val="0"/>
              <w:autoSpaceDN w:val="0"/>
              <w:adjustRightInd w:val="0"/>
              <w:spacing w:after="0" w:line="240"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2"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371"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(1)</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051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Title of each class of securities to which transaction applies:</w:t>
            </w:r>
          </w:p>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4"/>
                <w:szCs w:val="24"/>
              </w:rPr>
              <w:t> </w:t>
            </w:r>
          </w:p>
          <w:p w:rsidR="00000000" w:rsidRDefault="00A00A39">
            <w:pPr>
              <w:pBdr>
                <w:bottom w:val="single" w:sz="6" w:space="0" w:color="000000"/>
              </w:pBd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r>
      <w:tr w:rsidR="00000000">
        <w:tblPrEx>
          <w:tblCellMar>
            <w:top w:w="0" w:type="dxa"/>
            <w:left w:w="0" w:type="dxa"/>
            <w:bottom w:w="0" w:type="dxa"/>
            <w:right w:w="0" w:type="dxa"/>
          </w:tblCellMar>
        </w:tblPrEx>
        <w:tc>
          <w:tcPr>
            <w:tcW w:w="362"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371"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(2)</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051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Aggregate number of securities to which transaction applies:</w:t>
            </w:r>
          </w:p>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4"/>
                <w:szCs w:val="24"/>
              </w:rPr>
              <w:t> </w:t>
            </w:r>
          </w:p>
          <w:p w:rsidR="00000000" w:rsidRDefault="00A00A39">
            <w:pPr>
              <w:pBdr>
                <w:bottom w:val="single" w:sz="6" w:space="0" w:color="000000"/>
              </w:pBd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r>
      <w:tr w:rsidR="00000000">
        <w:tblPrEx>
          <w:tblCellMar>
            <w:top w:w="0" w:type="dxa"/>
            <w:left w:w="0" w:type="dxa"/>
            <w:bottom w:w="0" w:type="dxa"/>
            <w:right w:w="0" w:type="dxa"/>
          </w:tblCellMar>
        </w:tblPrEx>
        <w:tc>
          <w:tcPr>
            <w:tcW w:w="362"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371"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(3)</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051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Per unit price or other underlying value of transaction computed pursuant to Exchange Act Rule 0-11 (set forth the amount on which the filing fee is calculated and state how it was determined):</w:t>
            </w:r>
          </w:p>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4"/>
                <w:szCs w:val="24"/>
              </w:rPr>
              <w:t> </w:t>
            </w:r>
          </w:p>
          <w:p w:rsidR="00000000" w:rsidRDefault="00A00A39">
            <w:pPr>
              <w:pBdr>
                <w:bottom w:val="single" w:sz="6" w:space="0" w:color="000000"/>
              </w:pBd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r>
      <w:tr w:rsidR="00000000">
        <w:tblPrEx>
          <w:tblCellMar>
            <w:top w:w="0" w:type="dxa"/>
            <w:left w:w="0" w:type="dxa"/>
            <w:bottom w:w="0" w:type="dxa"/>
            <w:right w:w="0" w:type="dxa"/>
          </w:tblCellMar>
        </w:tblPrEx>
        <w:tc>
          <w:tcPr>
            <w:tcW w:w="362"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371"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(4)</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051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Proposed maximum aggregate value of transaction:</w:t>
            </w:r>
          </w:p>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4"/>
                <w:szCs w:val="24"/>
              </w:rPr>
              <w:t> </w:t>
            </w:r>
          </w:p>
          <w:p w:rsidR="00000000" w:rsidRDefault="00A00A39">
            <w:pPr>
              <w:pBdr>
                <w:bottom w:val="single" w:sz="6" w:space="0" w:color="000000"/>
              </w:pBd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r>
      <w:tr w:rsidR="00000000">
        <w:tblPrEx>
          <w:tblCellMar>
            <w:top w:w="0" w:type="dxa"/>
            <w:left w:w="0" w:type="dxa"/>
            <w:bottom w:w="0" w:type="dxa"/>
            <w:right w:w="0" w:type="dxa"/>
          </w:tblCellMar>
        </w:tblPrEx>
        <w:tc>
          <w:tcPr>
            <w:tcW w:w="362"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371"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(5)</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051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Total fee paid:</w:t>
            </w:r>
          </w:p>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4"/>
                <w:szCs w:val="24"/>
              </w:rPr>
              <w:t> </w:t>
            </w:r>
          </w:p>
          <w:p w:rsidR="00000000" w:rsidRDefault="00A00A39">
            <w:pPr>
              <w:pBdr>
                <w:bottom w:val="single" w:sz="6" w:space="0" w:color="000000"/>
              </w:pBd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r>
      <w:tr w:rsidR="00000000">
        <w:tblPrEx>
          <w:tblCellMar>
            <w:top w:w="0" w:type="dxa"/>
            <w:left w:w="0" w:type="dxa"/>
            <w:bottom w:w="0" w:type="dxa"/>
            <w:right w:w="0" w:type="dxa"/>
          </w:tblCellMar>
        </w:tblPrEx>
        <w:tc>
          <w:tcPr>
            <w:tcW w:w="362" w:type="dxa"/>
            <w:tcBorders>
              <w:top w:val="nil"/>
              <w:left w:val="nil"/>
              <w:bottom w:val="nil"/>
              <w:right w:val="nil"/>
            </w:tcBorders>
            <w:vAlign w:val="center"/>
          </w:tcPr>
          <w:p w:rsidR="00000000" w:rsidRDefault="00A00A39">
            <w:pPr>
              <w:autoSpaceDE w:val="0"/>
              <w:autoSpaceDN w:val="0"/>
              <w:adjustRightInd w:val="0"/>
              <w:spacing w:after="0" w:line="360" w:lineRule="exact"/>
              <w:rPr>
                <w:rFonts w:ascii="Times New Roman" w:hAnsi="Times New Roman" w:cs="Times New Roman"/>
                <w:sz w:val="24"/>
                <w:szCs w:val="24"/>
              </w:rPr>
            </w:pPr>
          </w:p>
        </w:tc>
        <w:tc>
          <w:tcPr>
            <w:tcW w:w="11158" w:type="dxa"/>
            <w:gridSpan w:val="4"/>
            <w:tcBorders>
              <w:top w:val="nil"/>
              <w:left w:val="nil"/>
              <w:bottom w:val="nil"/>
              <w:right w:val="nil"/>
            </w:tcBorders>
            <w:vAlign w:val="center"/>
          </w:tcPr>
          <w:p w:rsidR="00000000" w:rsidRDefault="00A00A39">
            <w:pPr>
              <w:autoSpaceDE w:val="0"/>
              <w:autoSpaceDN w:val="0"/>
              <w:adjustRightInd w:val="0"/>
              <w:spacing w:after="0" w:line="360"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2"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Segoe UI Symbol" w:hAnsi="Segoe UI Symbol" w:cs="Segoe UI Symbol"/>
                <w:sz w:val="20"/>
                <w:szCs w:val="20"/>
              </w:rPr>
              <w:t>☐</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1021" w:type="dxa"/>
            <w:gridSpan w:val="3"/>
            <w:tcBorders>
              <w:top w:val="nil"/>
              <w:left w:val="nil"/>
              <w:bottom w:val="nil"/>
              <w:right w:val="nil"/>
            </w:tcBorders>
          </w:tcPr>
          <w:p w:rsidR="00000000" w:rsidRDefault="00A00A39">
            <w:pPr>
              <w:autoSpaceDE w:val="0"/>
              <w:autoSpaceDN w:val="0"/>
              <w:adjustRightInd w:val="0"/>
              <w:spacing w:after="0" w:line="240" w:lineRule="auto"/>
              <w:ind w:right="56"/>
              <w:rPr>
                <w:rFonts w:ascii="Times New Roman" w:hAnsi="Times New Roman" w:cs="Times New Roman"/>
                <w:sz w:val="24"/>
                <w:szCs w:val="24"/>
              </w:rPr>
            </w:pPr>
            <w:r>
              <w:rPr>
                <w:rFonts w:ascii="Arial" w:hAnsi="Arial" w:cs="Arial"/>
                <w:sz w:val="20"/>
                <w:szCs w:val="20"/>
              </w:rPr>
              <w:t>Fee paid previously with preliminary materials.</w:t>
            </w:r>
          </w:p>
        </w:tc>
      </w:tr>
      <w:tr w:rsidR="00000000">
        <w:tblPrEx>
          <w:tblCellMar>
            <w:top w:w="0" w:type="dxa"/>
            <w:left w:w="0" w:type="dxa"/>
            <w:bottom w:w="0" w:type="dxa"/>
            <w:right w:w="0" w:type="dxa"/>
          </w:tblCellMar>
        </w:tblPrEx>
        <w:tc>
          <w:tcPr>
            <w:tcW w:w="362" w:type="dxa"/>
            <w:tcBorders>
              <w:top w:val="nil"/>
              <w:left w:val="nil"/>
              <w:bottom w:val="nil"/>
              <w:right w:val="nil"/>
            </w:tcBorders>
            <w:vAlign w:val="center"/>
          </w:tcPr>
          <w:p w:rsidR="00000000" w:rsidRDefault="00A00A39">
            <w:pPr>
              <w:autoSpaceDE w:val="0"/>
              <w:autoSpaceDN w:val="0"/>
              <w:adjustRightInd w:val="0"/>
              <w:spacing w:after="0" w:line="360" w:lineRule="exact"/>
              <w:rPr>
                <w:rFonts w:ascii="Times New Roman" w:hAnsi="Times New Roman" w:cs="Times New Roman"/>
                <w:sz w:val="24"/>
                <w:szCs w:val="24"/>
              </w:rPr>
            </w:pPr>
          </w:p>
        </w:tc>
        <w:tc>
          <w:tcPr>
            <w:tcW w:w="11158" w:type="dxa"/>
            <w:gridSpan w:val="4"/>
            <w:tcBorders>
              <w:top w:val="nil"/>
              <w:left w:val="nil"/>
              <w:bottom w:val="nil"/>
              <w:right w:val="nil"/>
            </w:tcBorders>
            <w:vAlign w:val="center"/>
          </w:tcPr>
          <w:p w:rsidR="00000000" w:rsidRDefault="00A00A39">
            <w:pPr>
              <w:autoSpaceDE w:val="0"/>
              <w:autoSpaceDN w:val="0"/>
              <w:adjustRightInd w:val="0"/>
              <w:spacing w:after="0" w:line="360"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2"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Segoe UI Symbol" w:hAnsi="Segoe UI Symbol" w:cs="Segoe UI Symbol"/>
                <w:sz w:val="20"/>
                <w:szCs w:val="20"/>
              </w:rPr>
              <w:t>☐</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1021" w:type="dxa"/>
            <w:gridSpan w:val="3"/>
            <w:tcBorders>
              <w:top w:val="nil"/>
              <w:left w:val="nil"/>
              <w:bottom w:val="nil"/>
              <w:right w:val="nil"/>
            </w:tcBorders>
          </w:tcPr>
          <w:p w:rsidR="00000000" w:rsidRDefault="00A00A39">
            <w:pPr>
              <w:autoSpaceDE w:val="0"/>
              <w:autoSpaceDN w:val="0"/>
              <w:adjustRightInd w:val="0"/>
              <w:spacing w:after="0" w:line="240" w:lineRule="auto"/>
              <w:ind w:right="56"/>
              <w:rPr>
                <w:rFonts w:ascii="Times New Roman" w:hAnsi="Times New Roman" w:cs="Times New Roman"/>
                <w:sz w:val="24"/>
                <w:szCs w:val="24"/>
              </w:rPr>
            </w:pPr>
            <w:r>
              <w:rPr>
                <w:rFonts w:ascii="Arial" w:hAnsi="Arial" w:cs="Arial"/>
                <w:sz w:val="20"/>
                <w:szCs w:val="20"/>
              </w:rPr>
              <w:t>Check box if any part of the fee is offset as provided by Exchange Act Rule 0-11(a)(2) and ide</w:t>
            </w:r>
            <w:r>
              <w:rPr>
                <w:rFonts w:ascii="Arial" w:hAnsi="Arial" w:cs="Arial"/>
                <w:sz w:val="20"/>
                <w:szCs w:val="20"/>
              </w:rPr>
              <w:t>ntify the filing for which the offsetting fee was paid previously. Identify the previous filing by registration statement number, or the Form or Schedule and the date of its filing.</w:t>
            </w:r>
          </w:p>
        </w:tc>
      </w:tr>
      <w:tr w:rsidR="00000000">
        <w:tblPrEx>
          <w:tblCellMar>
            <w:top w:w="0" w:type="dxa"/>
            <w:left w:w="0" w:type="dxa"/>
            <w:bottom w:w="0" w:type="dxa"/>
            <w:right w:w="0" w:type="dxa"/>
          </w:tblCellMar>
        </w:tblPrEx>
        <w:tc>
          <w:tcPr>
            <w:tcW w:w="362" w:type="dxa"/>
            <w:tcBorders>
              <w:top w:val="nil"/>
              <w:left w:val="nil"/>
              <w:bottom w:val="nil"/>
              <w:right w:val="nil"/>
            </w:tcBorders>
            <w:vAlign w:val="center"/>
          </w:tcPr>
          <w:p w:rsidR="00000000" w:rsidRDefault="00A00A39">
            <w:pPr>
              <w:autoSpaceDE w:val="0"/>
              <w:autoSpaceDN w:val="0"/>
              <w:adjustRightInd w:val="0"/>
              <w:spacing w:after="0" w:line="360" w:lineRule="exact"/>
              <w:rPr>
                <w:rFonts w:ascii="Times New Roman" w:hAnsi="Times New Roman" w:cs="Times New Roman"/>
                <w:sz w:val="24"/>
                <w:szCs w:val="24"/>
              </w:rPr>
            </w:pPr>
          </w:p>
        </w:tc>
        <w:tc>
          <w:tcPr>
            <w:tcW w:w="508" w:type="dxa"/>
            <w:gridSpan w:val="2"/>
            <w:tcBorders>
              <w:top w:val="nil"/>
              <w:left w:val="nil"/>
              <w:bottom w:val="nil"/>
              <w:right w:val="nil"/>
            </w:tcBorders>
            <w:vAlign w:val="center"/>
          </w:tcPr>
          <w:p w:rsidR="00000000" w:rsidRDefault="00A00A39">
            <w:pPr>
              <w:autoSpaceDE w:val="0"/>
              <w:autoSpaceDN w:val="0"/>
              <w:adjustRightInd w:val="0"/>
              <w:spacing w:after="0" w:line="360" w:lineRule="exact"/>
              <w:rPr>
                <w:rFonts w:ascii="Times New Roman" w:hAnsi="Times New Roman" w:cs="Times New Roman"/>
                <w:sz w:val="24"/>
                <w:szCs w:val="24"/>
              </w:rPr>
            </w:pPr>
          </w:p>
        </w:tc>
        <w:tc>
          <w:tcPr>
            <w:tcW w:w="10650" w:type="dxa"/>
            <w:gridSpan w:val="2"/>
            <w:tcBorders>
              <w:top w:val="nil"/>
              <w:left w:val="nil"/>
              <w:bottom w:val="nil"/>
              <w:right w:val="nil"/>
            </w:tcBorders>
            <w:vAlign w:val="center"/>
          </w:tcPr>
          <w:p w:rsidR="00000000" w:rsidRDefault="00A00A39">
            <w:pPr>
              <w:autoSpaceDE w:val="0"/>
              <w:autoSpaceDN w:val="0"/>
              <w:adjustRightInd w:val="0"/>
              <w:spacing w:after="0" w:line="360" w:lineRule="exact"/>
              <w:rPr>
                <w:rFonts w:ascii="Times New Roman" w:hAnsi="Times New Roman" w:cs="Times New Roman"/>
                <w:sz w:val="24"/>
                <w:szCs w:val="24"/>
              </w:rPr>
            </w:pPr>
          </w:p>
        </w:tc>
      </w:tr>
      <w:tr w:rsidR="00000000">
        <w:tblPrEx>
          <w:tblCellMar>
            <w:top w:w="0" w:type="dxa"/>
            <w:left w:w="0" w:type="dxa"/>
            <w:bottom w:w="0" w:type="dxa"/>
            <w:right w:w="0" w:type="dxa"/>
          </w:tblCellMar>
        </w:tblPrEx>
        <w:tc>
          <w:tcPr>
            <w:tcW w:w="362"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371"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(1)</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051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Amount Previously Paid:</w:t>
            </w:r>
          </w:p>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4"/>
                <w:szCs w:val="24"/>
              </w:rPr>
              <w:t> </w:t>
            </w:r>
          </w:p>
          <w:p w:rsidR="00000000" w:rsidRDefault="00A00A39">
            <w:pPr>
              <w:pBdr>
                <w:bottom w:val="single" w:sz="6" w:space="0" w:color="000000"/>
              </w:pBd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r>
      <w:tr w:rsidR="00000000">
        <w:tblPrEx>
          <w:tblCellMar>
            <w:top w:w="0" w:type="dxa"/>
            <w:left w:w="0" w:type="dxa"/>
            <w:bottom w:w="0" w:type="dxa"/>
            <w:right w:w="0" w:type="dxa"/>
          </w:tblCellMar>
        </w:tblPrEx>
        <w:tc>
          <w:tcPr>
            <w:tcW w:w="362"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371"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(2)</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051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Form, Schedule or Registration Statement No.:</w:t>
            </w:r>
          </w:p>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4"/>
                <w:szCs w:val="24"/>
              </w:rPr>
              <w:t> </w:t>
            </w:r>
          </w:p>
          <w:p w:rsidR="00000000" w:rsidRDefault="00A00A39">
            <w:pPr>
              <w:pBdr>
                <w:bottom w:val="single" w:sz="6" w:space="0" w:color="000000"/>
              </w:pBd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r>
      <w:tr w:rsidR="00000000">
        <w:tblPrEx>
          <w:tblCellMar>
            <w:top w:w="0" w:type="dxa"/>
            <w:left w:w="0" w:type="dxa"/>
            <w:bottom w:w="0" w:type="dxa"/>
            <w:right w:w="0" w:type="dxa"/>
          </w:tblCellMar>
        </w:tblPrEx>
        <w:tc>
          <w:tcPr>
            <w:tcW w:w="362"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371"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(3)</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051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Filing Party:</w:t>
            </w:r>
          </w:p>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4"/>
                <w:szCs w:val="24"/>
              </w:rPr>
              <w:t> </w:t>
            </w:r>
          </w:p>
          <w:p w:rsidR="00000000" w:rsidRDefault="00A00A39">
            <w:pPr>
              <w:pBdr>
                <w:bottom w:val="single" w:sz="6" w:space="0" w:color="000000"/>
              </w:pBd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r>
      <w:tr w:rsidR="00000000">
        <w:tblPrEx>
          <w:tblCellMar>
            <w:top w:w="0" w:type="dxa"/>
            <w:left w:w="0" w:type="dxa"/>
            <w:bottom w:w="0" w:type="dxa"/>
            <w:right w:w="0" w:type="dxa"/>
          </w:tblCellMar>
        </w:tblPrEx>
        <w:tc>
          <w:tcPr>
            <w:tcW w:w="362" w:type="dxa"/>
            <w:tcBorders>
              <w:top w:val="nil"/>
              <w:left w:val="nil"/>
              <w:bottom w:val="nil"/>
              <w:right w:val="nil"/>
            </w:tcBorders>
            <w:vAlign w:val="bottom"/>
          </w:tcPr>
          <w:p w:rsidR="00000000" w:rsidRDefault="00A00A39">
            <w:pPr>
              <w:autoSpaceDE w:val="0"/>
              <w:autoSpaceDN w:val="0"/>
              <w:adjustRightInd w:val="0"/>
              <w:spacing w:after="0" w:line="1" w:lineRule="exact"/>
              <w:rPr>
                <w:rFonts w:ascii="Times New Roman" w:hAnsi="Times New Roman" w:cs="Times New Roman"/>
                <w:sz w:val="24"/>
                <w:szCs w:val="24"/>
              </w:rPr>
            </w:pP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371"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(4)</w:t>
            </w:r>
          </w:p>
        </w:tc>
        <w:tc>
          <w:tcPr>
            <w:tcW w:w="137" w:type="dxa"/>
            <w:tcBorders>
              <w:top w:val="nil"/>
              <w:left w:val="nil"/>
              <w:bottom w:val="nil"/>
              <w:right w:val="nil"/>
            </w:tcBorders>
            <w:vAlign w:val="bottom"/>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c>
          <w:tcPr>
            <w:tcW w:w="10513" w:type="dxa"/>
            <w:tcBorders>
              <w:top w:val="nil"/>
              <w:left w:val="nil"/>
              <w:bottom w:val="nil"/>
              <w:right w:val="nil"/>
            </w:tcBorders>
          </w:tcPr>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Date Filed:</w:t>
            </w:r>
          </w:p>
          <w:p w:rsidR="00000000" w:rsidRDefault="00A00A39">
            <w:pP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4"/>
                <w:szCs w:val="24"/>
              </w:rPr>
              <w:t> </w:t>
            </w:r>
          </w:p>
          <w:p w:rsidR="00000000" w:rsidRDefault="00A00A39">
            <w:pPr>
              <w:pBdr>
                <w:bottom w:val="single" w:sz="6" w:space="0" w:color="000000"/>
              </w:pBdr>
              <w:autoSpaceDE w:val="0"/>
              <w:autoSpaceDN w:val="0"/>
              <w:adjustRightInd w:val="0"/>
              <w:spacing w:after="0" w:line="240" w:lineRule="auto"/>
              <w:ind w:right="16"/>
              <w:rPr>
                <w:rFonts w:ascii="Times New Roman" w:hAnsi="Times New Roman" w:cs="Times New Roman"/>
                <w:sz w:val="24"/>
                <w:szCs w:val="24"/>
              </w:rPr>
            </w:pPr>
            <w:r>
              <w:rPr>
                <w:rFonts w:ascii="Arial" w:hAnsi="Arial" w:cs="Arial"/>
                <w:sz w:val="20"/>
                <w:szCs w:val="20"/>
              </w:rPr>
              <w:t>     </w:t>
            </w:r>
          </w:p>
        </w:tc>
      </w:tr>
    </w:tbl>
    <w:p w:rsidR="00000000" w:rsidRDefault="00A00A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00A39">
      <w:pPr>
        <w:pBdr>
          <w:bottom w:val="single" w:sz="6" w:space="0" w:color="000000"/>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w:t>
      </w:r>
    </w:p>
    <w:p w:rsidR="00000000" w:rsidRDefault="00A00A39">
      <w:pPr>
        <w:pBdr>
          <w:bottom w:val="single" w:sz="6" w:space="0" w:color="000000"/>
        </w:pBdr>
        <w:autoSpaceDE w:val="0"/>
        <w:autoSpaceDN w:val="0"/>
        <w:adjustRightInd w:val="0"/>
        <w:spacing w:before="15" w:after="0" w:line="240" w:lineRule="auto"/>
        <w:rPr>
          <w:rFonts w:ascii="Times New Roman" w:hAnsi="Times New Roman" w:cs="Times New Roman"/>
          <w:sz w:val="24"/>
          <w:szCs w:val="24"/>
        </w:rPr>
      </w:pPr>
      <w:r>
        <w:rPr>
          <w:rFonts w:ascii="Times New Roman" w:hAnsi="Times New Roman" w:cs="Times New Roman"/>
          <w:sz w:val="20"/>
          <w:szCs w:val="20"/>
        </w:rPr>
        <w:t> </w:t>
      </w:r>
      <w:bookmarkStart w:id="5" w:name="eolPage2"/>
      <w:bookmarkEnd w:id="5"/>
    </w:p>
    <w:p w:rsidR="00000000" w:rsidRDefault="00A00A39">
      <w:pPr>
        <w:pageBreakBefore/>
        <w:autoSpaceDE w:val="0"/>
        <w:autoSpaceDN w:val="0"/>
        <w:adjustRightInd w:val="0"/>
        <w:spacing w:after="0" w:line="1" w:lineRule="exact"/>
        <w:rPr>
          <w:rFonts w:ascii="Times New Roman" w:hAnsi="Times New Roman" w:cs="Times New Roman"/>
          <w:sz w:val="24"/>
          <w:szCs w:val="24"/>
        </w:rPr>
      </w:pPr>
    </w:p>
    <w:p w:rsidR="00000000" w:rsidRDefault="00A00A39">
      <w:pPr>
        <w:pBdr>
          <w:top w:val="single" w:sz="6" w:space="0" w:color="808080"/>
          <w:left w:val="single" w:sz="6" w:space="0" w:color="808080"/>
          <w:bottom w:val="single" w:sz="6" w:space="0" w:color="808080"/>
          <w:right w:val="single" w:sz="6" w:space="0" w:color="808080"/>
        </w:pBdr>
        <w:autoSpaceDE w:val="0"/>
        <w:autoSpaceDN w:val="0"/>
        <w:adjustRightInd w:val="0"/>
        <w:spacing w:before="225" w:after="0" w:line="45" w:lineRule="exact"/>
        <w:ind w:left="15"/>
        <w:jc w:val="center"/>
        <w:rPr>
          <w:rFonts w:ascii="Times New Roman" w:hAnsi="Times New Roman" w:cs="Times New Roman"/>
          <w:sz w:val="24"/>
          <w:szCs w:val="24"/>
        </w:rPr>
      </w:pPr>
    </w:p>
    <w:p w:rsidR="00000000" w:rsidRDefault="00A00A39">
      <w:pPr>
        <w:autoSpaceDE w:val="0"/>
        <w:autoSpaceDN w:val="0"/>
        <w:adjustRightInd w:val="0"/>
        <w:spacing w:before="225" w:after="0" w:line="240" w:lineRule="auto"/>
        <w:jc w:val="center"/>
        <w:rPr>
          <w:rFonts w:ascii="Times New Roman" w:hAnsi="Times New Roman" w:cs="Times New Roman"/>
          <w:sz w:val="24"/>
          <w:szCs w:val="24"/>
        </w:rPr>
      </w:pPr>
      <w:r>
        <w:rPr>
          <w:rFonts w:ascii="Arial" w:hAnsi="Arial" w:cs="Arial"/>
          <w:b/>
          <w:bCs/>
          <w:sz w:val="20"/>
          <w:szCs w:val="20"/>
        </w:rPr>
        <w:t>MICROSOFT CORPORATION</w:t>
      </w:r>
      <w:bookmarkStart w:id="6" w:name="FIS_PROXY_STATEMENT"/>
      <w:bookmarkEnd w:id="6"/>
    </w:p>
    <w:p w:rsidR="00000000" w:rsidRDefault="00A00A3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SUPPLEMENT TO THE PROXY STATEMENT</w:t>
      </w:r>
    </w:p>
    <w:p w:rsidR="00000000" w:rsidRDefault="00A00A3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FOR THE ANNUAL MEET</w:t>
      </w:r>
      <w:r>
        <w:rPr>
          <w:rFonts w:ascii="Arial" w:hAnsi="Arial" w:cs="Arial"/>
          <w:b/>
          <w:bCs/>
          <w:sz w:val="20"/>
          <w:szCs w:val="20"/>
        </w:rPr>
        <w:t>ING OF STOCKHOLDERS</w:t>
      </w:r>
    </w:p>
    <w:p w:rsidR="00000000" w:rsidRDefault="00A00A3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TO BE HELD ON NOVEMBER 30, 2016</w:t>
      </w:r>
    </w:p>
    <w:p w:rsidR="00000000" w:rsidRDefault="00A00A39">
      <w:pPr>
        <w:autoSpaceDE w:val="0"/>
        <w:autoSpaceDN w:val="0"/>
        <w:adjustRightInd w:val="0"/>
        <w:spacing w:before="240" w:after="0" w:line="240" w:lineRule="auto"/>
        <w:ind w:firstLine="460"/>
        <w:rPr>
          <w:rFonts w:ascii="Times New Roman" w:hAnsi="Times New Roman" w:cs="Times New Roman"/>
          <w:sz w:val="24"/>
          <w:szCs w:val="24"/>
        </w:rPr>
      </w:pPr>
      <w:r>
        <w:rPr>
          <w:rFonts w:ascii="Arial" w:hAnsi="Arial" w:cs="Arial"/>
          <w:sz w:val="20"/>
          <w:szCs w:val="20"/>
        </w:rPr>
        <w:t xml:space="preserve">The following information relates to the definitive proxy statement of Microsoft Corporation (the </w:t>
      </w:r>
      <w:r>
        <w:rPr>
          <w:rFonts w:ascii="Arial" w:hAnsi="Arial" w:cs="Arial"/>
          <w:sz w:val="20"/>
          <w:szCs w:val="20"/>
        </w:rPr>
        <w:t>“</w:t>
      </w:r>
      <w:r>
        <w:rPr>
          <w:rFonts w:ascii="Arial" w:hAnsi="Arial" w:cs="Arial"/>
          <w:sz w:val="20"/>
          <w:szCs w:val="20"/>
        </w:rPr>
        <w:t>Company</w:t>
      </w:r>
      <w:r>
        <w:rPr>
          <w:rFonts w:ascii="Arial" w:hAnsi="Arial" w:cs="Arial"/>
          <w:sz w:val="20"/>
          <w:szCs w:val="20"/>
        </w:rPr>
        <w:t>”</w:t>
      </w:r>
      <w:r>
        <w:rPr>
          <w:rFonts w:ascii="Arial" w:hAnsi="Arial" w:cs="Arial"/>
          <w:sz w:val="20"/>
          <w:szCs w:val="20"/>
        </w:rPr>
        <w:t>) filed with the Securities and Exchange Commission on October</w:t>
      </w:r>
      <w:r>
        <w:rPr>
          <w:rFonts w:ascii="Arial" w:hAnsi="Arial" w:cs="Arial"/>
          <w:sz w:val="20"/>
          <w:szCs w:val="20"/>
        </w:rPr>
        <w:t> </w:t>
      </w:r>
      <w:r>
        <w:rPr>
          <w:rFonts w:ascii="Arial" w:hAnsi="Arial" w:cs="Arial"/>
          <w:sz w:val="20"/>
          <w:szCs w:val="20"/>
        </w:rPr>
        <w:t xml:space="preserve">18, 2016 (the </w:t>
      </w:r>
      <w:r>
        <w:rPr>
          <w:rFonts w:ascii="Arial" w:hAnsi="Arial" w:cs="Arial"/>
          <w:sz w:val="20"/>
          <w:szCs w:val="20"/>
        </w:rPr>
        <w:t>“</w:t>
      </w:r>
      <w:r>
        <w:rPr>
          <w:rFonts w:ascii="Arial" w:hAnsi="Arial" w:cs="Arial"/>
          <w:sz w:val="20"/>
          <w:szCs w:val="20"/>
        </w:rPr>
        <w:t>Proxy Statement</w:t>
      </w:r>
      <w:r>
        <w:rPr>
          <w:rFonts w:ascii="Arial" w:hAnsi="Arial" w:cs="Arial"/>
          <w:sz w:val="20"/>
          <w:szCs w:val="20"/>
        </w:rPr>
        <w:t>”</w:t>
      </w:r>
      <w:r>
        <w:rPr>
          <w:rFonts w:ascii="Arial" w:hAnsi="Arial" w:cs="Arial"/>
          <w:sz w:val="20"/>
          <w:szCs w:val="20"/>
        </w:rPr>
        <w:t>) i</w:t>
      </w:r>
      <w:r>
        <w:rPr>
          <w:rFonts w:ascii="Arial" w:hAnsi="Arial" w:cs="Arial"/>
          <w:sz w:val="20"/>
          <w:szCs w:val="20"/>
        </w:rPr>
        <w:t>n connection with the Company</w:t>
      </w:r>
      <w:r>
        <w:rPr>
          <w:rFonts w:ascii="Arial" w:hAnsi="Arial" w:cs="Arial"/>
          <w:sz w:val="20"/>
          <w:szCs w:val="20"/>
        </w:rPr>
        <w:t>’</w:t>
      </w:r>
      <w:r>
        <w:rPr>
          <w:rFonts w:ascii="Arial" w:hAnsi="Arial" w:cs="Arial"/>
          <w:sz w:val="20"/>
          <w:szCs w:val="20"/>
        </w:rPr>
        <w:t>s 2016 Annual Meeting of Shareholders to be held at Meydenbauer Center, 11100 NE 6th Street, Bellevue, Washington 98004, on November</w:t>
      </w:r>
      <w:r>
        <w:rPr>
          <w:rFonts w:ascii="Arial" w:hAnsi="Arial" w:cs="Arial"/>
          <w:sz w:val="20"/>
          <w:szCs w:val="20"/>
        </w:rPr>
        <w:t> </w:t>
      </w:r>
      <w:r>
        <w:rPr>
          <w:rFonts w:ascii="Arial" w:hAnsi="Arial" w:cs="Arial"/>
          <w:sz w:val="20"/>
          <w:szCs w:val="20"/>
        </w:rPr>
        <w:t xml:space="preserve">30, 2016 at 8:00 a.m. Pacific Time (the </w:t>
      </w:r>
      <w:r>
        <w:rPr>
          <w:rFonts w:ascii="Arial" w:hAnsi="Arial" w:cs="Arial"/>
          <w:sz w:val="20"/>
          <w:szCs w:val="20"/>
        </w:rPr>
        <w:t>“</w:t>
      </w:r>
      <w:r>
        <w:rPr>
          <w:rFonts w:ascii="Arial" w:hAnsi="Arial" w:cs="Arial"/>
          <w:sz w:val="20"/>
          <w:szCs w:val="20"/>
        </w:rPr>
        <w:t>Annual Meeting</w:t>
      </w:r>
      <w:r>
        <w:rPr>
          <w:rFonts w:ascii="Arial" w:hAnsi="Arial" w:cs="Arial"/>
          <w:sz w:val="20"/>
          <w:szCs w:val="20"/>
        </w:rPr>
        <w:t>”</w:t>
      </w:r>
      <w:r>
        <w:rPr>
          <w:rFonts w:ascii="Arial" w:hAnsi="Arial" w:cs="Arial"/>
          <w:sz w:val="20"/>
          <w:szCs w:val="20"/>
        </w:rPr>
        <w:t>). All capitalized terms used in this</w:t>
      </w:r>
      <w:r>
        <w:rPr>
          <w:rFonts w:ascii="Arial" w:hAnsi="Arial" w:cs="Arial"/>
          <w:sz w:val="20"/>
          <w:szCs w:val="20"/>
        </w:rPr>
        <w:t xml:space="preserve"> supplement to the Proxy Statement (the </w:t>
      </w:r>
      <w:r>
        <w:rPr>
          <w:rFonts w:ascii="Arial" w:hAnsi="Arial" w:cs="Arial"/>
          <w:sz w:val="20"/>
          <w:szCs w:val="20"/>
        </w:rPr>
        <w:t>“</w:t>
      </w:r>
      <w:r>
        <w:rPr>
          <w:rFonts w:ascii="Arial" w:hAnsi="Arial" w:cs="Arial"/>
          <w:sz w:val="20"/>
          <w:szCs w:val="20"/>
        </w:rPr>
        <w:t>Supplement</w:t>
      </w:r>
      <w:r>
        <w:rPr>
          <w:rFonts w:ascii="Arial" w:hAnsi="Arial" w:cs="Arial"/>
          <w:sz w:val="20"/>
          <w:szCs w:val="20"/>
        </w:rPr>
        <w:t>”</w:t>
      </w:r>
      <w:r>
        <w:rPr>
          <w:rFonts w:ascii="Arial" w:hAnsi="Arial" w:cs="Arial"/>
          <w:sz w:val="20"/>
          <w:szCs w:val="20"/>
        </w:rPr>
        <w:t>) and not otherwise defined herein have the meaning ascribed to them in the Proxy Statement.</w:t>
      </w:r>
    </w:p>
    <w:p w:rsidR="00000000" w:rsidRDefault="00A00A39">
      <w:pPr>
        <w:autoSpaceDE w:val="0"/>
        <w:autoSpaceDN w:val="0"/>
        <w:adjustRightInd w:val="0"/>
        <w:spacing w:before="240" w:after="0" w:line="240" w:lineRule="auto"/>
        <w:rPr>
          <w:rFonts w:ascii="Times New Roman" w:hAnsi="Times New Roman" w:cs="Times New Roman"/>
          <w:sz w:val="24"/>
          <w:szCs w:val="24"/>
        </w:rPr>
      </w:pPr>
      <w:r>
        <w:rPr>
          <w:rFonts w:ascii="Arial" w:hAnsi="Arial" w:cs="Arial"/>
          <w:b/>
          <w:bCs/>
          <w:sz w:val="20"/>
          <w:szCs w:val="20"/>
        </w:rPr>
        <w:t>THIS SUPPLEMENT SHOULD BE READ IN CONJUNCTION WITH THE PROXY STATEMENT.</w:t>
      </w:r>
      <w:bookmarkStart w:id="7" w:name="FIS_PROPOSAL_5"/>
      <w:bookmarkEnd w:id="7"/>
    </w:p>
    <w:p w:rsidR="00000000" w:rsidRDefault="00A00A39">
      <w:pPr>
        <w:autoSpaceDE w:val="0"/>
        <w:autoSpaceDN w:val="0"/>
        <w:adjustRightInd w:val="0"/>
        <w:spacing w:before="360" w:after="0" w:line="240" w:lineRule="auto"/>
        <w:rPr>
          <w:rFonts w:ascii="Times New Roman" w:hAnsi="Times New Roman" w:cs="Times New Roman"/>
          <w:sz w:val="24"/>
          <w:szCs w:val="24"/>
        </w:rPr>
      </w:pPr>
      <w:r>
        <w:rPr>
          <w:rFonts w:ascii="Arial" w:hAnsi="Arial" w:cs="Arial"/>
          <w:b/>
          <w:bCs/>
          <w:sz w:val="20"/>
          <w:szCs w:val="20"/>
        </w:rPr>
        <w:t>Supplementa</w:t>
      </w:r>
      <w:r>
        <w:rPr>
          <w:rFonts w:ascii="Arial" w:hAnsi="Arial" w:cs="Arial"/>
          <w:b/>
          <w:bCs/>
          <w:sz w:val="20"/>
          <w:szCs w:val="20"/>
        </w:rPr>
        <w:t>l Disclosure Concerning Proposal 5</w:t>
      </w:r>
    </w:p>
    <w:p w:rsidR="00000000" w:rsidRDefault="00A00A39">
      <w:pPr>
        <w:autoSpaceDE w:val="0"/>
        <w:autoSpaceDN w:val="0"/>
        <w:adjustRightInd w:val="0"/>
        <w:spacing w:before="120" w:after="0" w:line="240" w:lineRule="auto"/>
        <w:ind w:firstLine="460"/>
        <w:rPr>
          <w:rFonts w:ascii="Times New Roman" w:hAnsi="Times New Roman" w:cs="Times New Roman"/>
          <w:sz w:val="24"/>
          <w:szCs w:val="24"/>
        </w:rPr>
      </w:pPr>
      <w:r>
        <w:rPr>
          <w:rFonts w:ascii="Arial" w:hAnsi="Arial" w:cs="Arial"/>
          <w:sz w:val="20"/>
          <w:szCs w:val="20"/>
        </w:rPr>
        <w:t>The disclosure included in the Proxy Statement under Proposal 5, in which the Company is seeking shareholder approval at the Annual Meeting of the Rules of the Microsoft Corporation 2001 Stock Plan for Stock Awards Grante</w:t>
      </w:r>
      <w:r>
        <w:rPr>
          <w:rFonts w:ascii="Arial" w:hAnsi="Arial" w:cs="Arial"/>
          <w:sz w:val="20"/>
          <w:szCs w:val="20"/>
        </w:rPr>
        <w:t xml:space="preserve">d to Employees in France (the </w:t>
      </w:r>
      <w:r>
        <w:rPr>
          <w:rFonts w:ascii="Arial" w:hAnsi="Arial" w:cs="Arial"/>
          <w:sz w:val="20"/>
          <w:szCs w:val="20"/>
        </w:rPr>
        <w:t>“</w:t>
      </w:r>
      <w:r>
        <w:rPr>
          <w:rFonts w:ascii="Arial" w:hAnsi="Arial" w:cs="Arial"/>
          <w:sz w:val="20"/>
          <w:szCs w:val="20"/>
        </w:rPr>
        <w:t>French Sub Plan</w:t>
      </w:r>
      <w:r>
        <w:rPr>
          <w:rFonts w:ascii="Arial" w:hAnsi="Arial" w:cs="Arial"/>
          <w:sz w:val="20"/>
          <w:szCs w:val="20"/>
        </w:rPr>
        <w:t>”</w:t>
      </w:r>
      <w:r>
        <w:rPr>
          <w:rFonts w:ascii="Arial" w:hAnsi="Arial" w:cs="Arial"/>
          <w:sz w:val="20"/>
          <w:szCs w:val="20"/>
        </w:rPr>
        <w:t>), is hereby supplemented with the following information:</w:t>
      </w:r>
    </w:p>
    <w:p w:rsidR="00000000" w:rsidRDefault="00A00A39">
      <w:pPr>
        <w:autoSpaceDE w:val="0"/>
        <w:autoSpaceDN w:val="0"/>
        <w:adjustRightInd w:val="0"/>
        <w:spacing w:before="120" w:after="0" w:line="240" w:lineRule="auto"/>
        <w:ind w:firstLine="460"/>
        <w:rPr>
          <w:rFonts w:ascii="Times New Roman" w:hAnsi="Times New Roman" w:cs="Times New Roman"/>
          <w:sz w:val="24"/>
          <w:szCs w:val="24"/>
        </w:rPr>
      </w:pPr>
      <w:r>
        <w:rPr>
          <w:rFonts w:ascii="Arial" w:hAnsi="Arial" w:cs="Arial"/>
          <w:sz w:val="20"/>
          <w:szCs w:val="20"/>
        </w:rPr>
        <w:t>As of September</w:t>
      </w:r>
      <w:r>
        <w:rPr>
          <w:rFonts w:ascii="Arial" w:hAnsi="Arial" w:cs="Arial"/>
          <w:sz w:val="20"/>
          <w:szCs w:val="20"/>
        </w:rPr>
        <w:t> </w:t>
      </w:r>
      <w:r>
        <w:rPr>
          <w:rFonts w:ascii="Arial" w:hAnsi="Arial" w:cs="Arial"/>
          <w:sz w:val="20"/>
          <w:szCs w:val="20"/>
        </w:rPr>
        <w:t>30, 2016, approximately 1,973 employees of the Company</w:t>
      </w:r>
      <w:r>
        <w:rPr>
          <w:rFonts w:ascii="Arial" w:hAnsi="Arial" w:cs="Arial"/>
          <w:sz w:val="20"/>
          <w:szCs w:val="20"/>
        </w:rPr>
        <w:t>’</w:t>
      </w:r>
      <w:r>
        <w:rPr>
          <w:rFonts w:ascii="Arial" w:hAnsi="Arial" w:cs="Arial"/>
          <w:sz w:val="20"/>
          <w:szCs w:val="20"/>
        </w:rPr>
        <w:t>s French subsidiaries would qualify for French tax-qualified restricted stock un</w:t>
      </w:r>
      <w:r>
        <w:rPr>
          <w:rFonts w:ascii="Arial" w:hAnsi="Arial" w:cs="Arial"/>
          <w:sz w:val="20"/>
          <w:szCs w:val="20"/>
        </w:rPr>
        <w:t>its under the French Sub Plan. The benefits of these awards are not currently determinable.</w:t>
      </w:r>
    </w:p>
    <w:p w:rsidR="00000000" w:rsidRDefault="00A00A39">
      <w:pPr>
        <w:autoSpaceDE w:val="0"/>
        <w:autoSpaceDN w:val="0"/>
        <w:adjustRightInd w:val="0"/>
        <w:spacing w:before="360" w:after="0" w:line="240" w:lineRule="auto"/>
        <w:rPr>
          <w:rFonts w:ascii="Times New Roman" w:hAnsi="Times New Roman" w:cs="Times New Roman"/>
          <w:sz w:val="24"/>
          <w:szCs w:val="24"/>
        </w:rPr>
      </w:pPr>
      <w:r>
        <w:rPr>
          <w:rFonts w:ascii="Arial" w:hAnsi="Arial" w:cs="Arial"/>
          <w:b/>
          <w:bCs/>
          <w:sz w:val="20"/>
          <w:szCs w:val="20"/>
        </w:rPr>
        <w:t>Supplemental Disclosure Concerning the Company</w:t>
      </w:r>
      <w:r>
        <w:rPr>
          <w:rFonts w:ascii="Arial" w:hAnsi="Arial" w:cs="Arial"/>
          <w:b/>
          <w:bCs/>
          <w:sz w:val="20"/>
          <w:szCs w:val="20"/>
        </w:rPr>
        <w:t>’</w:t>
      </w:r>
      <w:r>
        <w:rPr>
          <w:rFonts w:ascii="Arial" w:hAnsi="Arial" w:cs="Arial"/>
          <w:b/>
          <w:bCs/>
          <w:sz w:val="20"/>
          <w:szCs w:val="20"/>
        </w:rPr>
        <w:t>s Compensation Discussion and Analysis</w:t>
      </w:r>
    </w:p>
    <w:p w:rsidR="00000000" w:rsidRDefault="00A00A39">
      <w:pPr>
        <w:autoSpaceDE w:val="0"/>
        <w:autoSpaceDN w:val="0"/>
        <w:adjustRightInd w:val="0"/>
        <w:spacing w:before="120" w:after="0" w:line="240" w:lineRule="auto"/>
        <w:ind w:firstLine="460"/>
        <w:rPr>
          <w:rFonts w:ascii="Times New Roman" w:hAnsi="Times New Roman" w:cs="Times New Roman"/>
          <w:sz w:val="24"/>
          <w:szCs w:val="24"/>
        </w:rPr>
      </w:pPr>
      <w:r>
        <w:rPr>
          <w:rFonts w:ascii="Arial" w:hAnsi="Arial" w:cs="Arial"/>
          <w:sz w:val="20"/>
          <w:szCs w:val="20"/>
        </w:rPr>
        <w:t>The disclosure included in the Proxy Statement, in Section</w:t>
      </w:r>
      <w:r>
        <w:rPr>
          <w:rFonts w:ascii="Arial" w:hAnsi="Arial" w:cs="Arial"/>
          <w:sz w:val="20"/>
          <w:szCs w:val="20"/>
        </w:rPr>
        <w:t> </w:t>
      </w:r>
      <w:r>
        <w:rPr>
          <w:rFonts w:ascii="Arial" w:hAnsi="Arial" w:cs="Arial"/>
          <w:sz w:val="20"/>
          <w:szCs w:val="20"/>
        </w:rPr>
        <w:t>3 of the Compensati</w:t>
      </w:r>
      <w:r>
        <w:rPr>
          <w:rFonts w:ascii="Arial" w:hAnsi="Arial" w:cs="Arial"/>
          <w:sz w:val="20"/>
          <w:szCs w:val="20"/>
        </w:rPr>
        <w:t>on Discussion and Analysis, is supplemented by adding to the end of footnote (2)</w:t>
      </w:r>
      <w:r>
        <w:rPr>
          <w:rFonts w:ascii="Arial" w:hAnsi="Arial" w:cs="Arial"/>
          <w:sz w:val="20"/>
          <w:szCs w:val="20"/>
        </w:rPr>
        <w:t> </w:t>
      </w:r>
      <w:r>
        <w:rPr>
          <w:rFonts w:ascii="Arial" w:hAnsi="Arial" w:cs="Arial"/>
          <w:sz w:val="20"/>
          <w:szCs w:val="20"/>
        </w:rPr>
        <w:t xml:space="preserve">to the table titled </w:t>
      </w:r>
      <w:r>
        <w:rPr>
          <w:rFonts w:ascii="Arial" w:hAnsi="Arial" w:cs="Arial"/>
          <w:sz w:val="20"/>
          <w:szCs w:val="20"/>
        </w:rPr>
        <w:t>“</w:t>
      </w:r>
      <w:r>
        <w:rPr>
          <w:rFonts w:ascii="Arial" w:hAnsi="Arial" w:cs="Arial"/>
          <w:sz w:val="20"/>
          <w:szCs w:val="20"/>
        </w:rPr>
        <w:t>Long-term incentive</w:t>
      </w:r>
      <w:r>
        <w:rPr>
          <w:rFonts w:ascii="Arial" w:hAnsi="Arial" w:cs="Arial"/>
          <w:sz w:val="20"/>
          <w:szCs w:val="20"/>
        </w:rPr>
        <w:t>”</w:t>
      </w:r>
      <w:r>
        <w:rPr>
          <w:rFonts w:ascii="Arial" w:hAnsi="Arial" w:cs="Arial"/>
          <w:sz w:val="20"/>
          <w:szCs w:val="20"/>
        </w:rPr>
        <w:t xml:space="preserve"> on page 36 of the Proxy Statement:</w:t>
      </w:r>
    </w:p>
    <w:p w:rsidR="00000000" w:rsidRDefault="00A00A39">
      <w:pPr>
        <w:autoSpaceDE w:val="0"/>
        <w:autoSpaceDN w:val="0"/>
        <w:adjustRightInd w:val="0"/>
        <w:spacing w:before="120" w:after="0" w:line="240" w:lineRule="auto"/>
        <w:ind w:left="460"/>
        <w:rPr>
          <w:rFonts w:ascii="Times New Roman" w:hAnsi="Times New Roman" w:cs="Times New Roman"/>
          <w:sz w:val="24"/>
          <w:szCs w:val="24"/>
        </w:rPr>
      </w:pPr>
      <w:r>
        <w:rPr>
          <w:rFonts w:ascii="Arial" w:hAnsi="Arial" w:cs="Arial"/>
          <w:sz w:val="20"/>
          <w:szCs w:val="20"/>
        </w:rPr>
        <w:t>Vesting of these awards was also conditioned on attaining a performance goal established under Int</w:t>
      </w:r>
      <w:r>
        <w:rPr>
          <w:rFonts w:ascii="Arial" w:hAnsi="Arial" w:cs="Arial"/>
          <w:sz w:val="20"/>
          <w:szCs w:val="20"/>
        </w:rPr>
        <w:t>ernal Revenue Code Section</w:t>
      </w:r>
      <w:r>
        <w:rPr>
          <w:rFonts w:ascii="Arial" w:hAnsi="Arial" w:cs="Arial"/>
          <w:sz w:val="20"/>
          <w:szCs w:val="20"/>
        </w:rPr>
        <w:t> </w:t>
      </w:r>
      <w:r>
        <w:rPr>
          <w:rFonts w:ascii="Arial" w:hAnsi="Arial" w:cs="Arial"/>
          <w:sz w:val="20"/>
          <w:szCs w:val="20"/>
        </w:rPr>
        <w:t>162(m). That goal, positive operating income for fiscal year 2016 as reported in the Company</w:t>
      </w:r>
      <w:r>
        <w:rPr>
          <w:rFonts w:ascii="Arial" w:hAnsi="Arial" w:cs="Arial"/>
          <w:sz w:val="20"/>
          <w:szCs w:val="20"/>
        </w:rPr>
        <w:t>’</w:t>
      </w:r>
      <w:r>
        <w:rPr>
          <w:rFonts w:ascii="Arial" w:hAnsi="Arial" w:cs="Arial"/>
          <w:sz w:val="20"/>
          <w:szCs w:val="20"/>
        </w:rPr>
        <w:t>s financial statements, was met.</w:t>
      </w:r>
    </w:p>
    <w:p w:rsidR="00000000" w:rsidRDefault="00A00A39">
      <w:pPr>
        <w:autoSpaceDE w:val="0"/>
        <w:autoSpaceDN w:val="0"/>
        <w:adjustRightInd w:val="0"/>
        <w:spacing w:before="240" w:after="0" w:line="240" w:lineRule="auto"/>
        <w:ind w:firstLine="460"/>
        <w:rPr>
          <w:rFonts w:ascii="Times New Roman" w:hAnsi="Times New Roman" w:cs="Times New Roman"/>
          <w:sz w:val="24"/>
          <w:szCs w:val="24"/>
        </w:rPr>
      </w:pPr>
      <w:r>
        <w:rPr>
          <w:rFonts w:ascii="Arial" w:hAnsi="Arial" w:cs="Arial"/>
          <w:sz w:val="20"/>
          <w:szCs w:val="20"/>
        </w:rPr>
        <w:t>Except as specifically set forth above, this Supplement does not modify or update any other disclosures presented in the Proxy Statement. In addition, this Supplement does not reflect events occurring after the date of the Proxy Statement or modify or upda</w:t>
      </w:r>
      <w:r>
        <w:rPr>
          <w:rFonts w:ascii="Arial" w:hAnsi="Arial" w:cs="Arial"/>
          <w:sz w:val="20"/>
          <w:szCs w:val="20"/>
        </w:rPr>
        <w:t>te disclosures that may have been affected by subsequent events.</w:t>
      </w:r>
    </w:p>
    <w:p w:rsidR="00000000" w:rsidRDefault="00A00A39">
      <w:pPr>
        <w:autoSpaceDE w:val="0"/>
        <w:autoSpaceDN w:val="0"/>
        <w:adjustRightInd w:val="0"/>
        <w:spacing w:before="240" w:after="0" w:line="240" w:lineRule="auto"/>
        <w:ind w:firstLine="460"/>
        <w:rPr>
          <w:rFonts w:ascii="Times New Roman" w:hAnsi="Times New Roman" w:cs="Times New Roman"/>
          <w:sz w:val="24"/>
          <w:szCs w:val="24"/>
        </w:rPr>
      </w:pPr>
      <w:r>
        <w:rPr>
          <w:rFonts w:ascii="Arial" w:hAnsi="Arial" w:cs="Arial"/>
          <w:b/>
          <w:bCs/>
          <w:sz w:val="20"/>
          <w:szCs w:val="20"/>
        </w:rPr>
        <w:t xml:space="preserve">Any vote previously entered, either by mailing a proxy card, over the Internet or by telephone, </w:t>
      </w:r>
      <w:r>
        <w:rPr>
          <w:rFonts w:ascii="Arial" w:hAnsi="Arial" w:cs="Arial"/>
          <w:b/>
          <w:bCs/>
          <w:sz w:val="20"/>
          <w:szCs w:val="20"/>
        </w:rPr>
        <w:t>“</w:t>
      </w:r>
      <w:r>
        <w:rPr>
          <w:rFonts w:ascii="Arial" w:hAnsi="Arial" w:cs="Arial"/>
          <w:b/>
          <w:bCs/>
          <w:sz w:val="20"/>
          <w:szCs w:val="20"/>
        </w:rPr>
        <w:t>FOR,</w:t>
      </w:r>
      <w:r>
        <w:rPr>
          <w:rFonts w:ascii="Arial" w:hAnsi="Arial" w:cs="Arial"/>
          <w:b/>
          <w:bCs/>
          <w:sz w:val="20"/>
          <w:szCs w:val="20"/>
        </w:rPr>
        <w:t>”</w:t>
      </w:r>
      <w:r>
        <w:rPr>
          <w:rFonts w:ascii="Arial" w:hAnsi="Arial" w:cs="Arial"/>
          <w:b/>
          <w:bCs/>
          <w:sz w:val="20"/>
          <w:szCs w:val="20"/>
        </w:rPr>
        <w:t xml:space="preserve"> </w:t>
      </w:r>
      <w:r>
        <w:rPr>
          <w:rFonts w:ascii="Arial" w:hAnsi="Arial" w:cs="Arial"/>
          <w:b/>
          <w:bCs/>
          <w:sz w:val="20"/>
          <w:szCs w:val="20"/>
        </w:rPr>
        <w:t>“</w:t>
      </w:r>
      <w:r>
        <w:rPr>
          <w:rFonts w:ascii="Arial" w:hAnsi="Arial" w:cs="Arial"/>
          <w:b/>
          <w:bCs/>
          <w:sz w:val="20"/>
          <w:szCs w:val="20"/>
        </w:rPr>
        <w:t>AGAINST</w:t>
      </w:r>
      <w:r>
        <w:rPr>
          <w:rFonts w:ascii="Arial" w:hAnsi="Arial" w:cs="Arial"/>
          <w:b/>
          <w:bCs/>
          <w:sz w:val="20"/>
          <w:szCs w:val="20"/>
        </w:rPr>
        <w:t>”</w:t>
      </w:r>
      <w:r>
        <w:rPr>
          <w:rFonts w:ascii="Arial" w:hAnsi="Arial" w:cs="Arial"/>
          <w:b/>
          <w:bCs/>
          <w:sz w:val="20"/>
          <w:szCs w:val="20"/>
        </w:rPr>
        <w:t xml:space="preserve"> or </w:t>
      </w:r>
      <w:r>
        <w:rPr>
          <w:rFonts w:ascii="Arial" w:hAnsi="Arial" w:cs="Arial"/>
          <w:b/>
          <w:bCs/>
          <w:sz w:val="20"/>
          <w:szCs w:val="20"/>
        </w:rPr>
        <w:t>“</w:t>
      </w:r>
      <w:r>
        <w:rPr>
          <w:rFonts w:ascii="Arial" w:hAnsi="Arial" w:cs="Arial"/>
          <w:b/>
          <w:bCs/>
          <w:sz w:val="20"/>
          <w:szCs w:val="20"/>
        </w:rPr>
        <w:t>ABSTAIN</w:t>
      </w:r>
      <w:r>
        <w:rPr>
          <w:rFonts w:ascii="Arial" w:hAnsi="Arial" w:cs="Arial"/>
          <w:b/>
          <w:bCs/>
          <w:sz w:val="20"/>
          <w:szCs w:val="20"/>
        </w:rPr>
        <w:t>”</w:t>
      </w:r>
      <w:r>
        <w:rPr>
          <w:rFonts w:ascii="Arial" w:hAnsi="Arial" w:cs="Arial"/>
          <w:b/>
          <w:bCs/>
          <w:sz w:val="20"/>
          <w:szCs w:val="20"/>
        </w:rPr>
        <w:t xml:space="preserve"> on any proposal to be voted upon at the Annual Meeting will be co</w:t>
      </w:r>
      <w:r>
        <w:rPr>
          <w:rFonts w:ascii="Arial" w:hAnsi="Arial" w:cs="Arial"/>
          <w:b/>
          <w:bCs/>
          <w:sz w:val="20"/>
          <w:szCs w:val="20"/>
        </w:rPr>
        <w:t xml:space="preserve">unted as a </w:t>
      </w:r>
      <w:r>
        <w:rPr>
          <w:rFonts w:ascii="Arial" w:hAnsi="Arial" w:cs="Arial"/>
          <w:b/>
          <w:bCs/>
          <w:sz w:val="20"/>
          <w:szCs w:val="20"/>
        </w:rPr>
        <w:t>“</w:t>
      </w:r>
      <w:r>
        <w:rPr>
          <w:rFonts w:ascii="Arial" w:hAnsi="Arial" w:cs="Arial"/>
          <w:b/>
          <w:bCs/>
          <w:sz w:val="20"/>
          <w:szCs w:val="20"/>
        </w:rPr>
        <w:t>FOR,</w:t>
      </w:r>
      <w:r>
        <w:rPr>
          <w:rFonts w:ascii="Arial" w:hAnsi="Arial" w:cs="Arial"/>
          <w:b/>
          <w:bCs/>
          <w:sz w:val="20"/>
          <w:szCs w:val="20"/>
        </w:rPr>
        <w:t>”</w:t>
      </w:r>
      <w:r>
        <w:rPr>
          <w:rFonts w:ascii="Arial" w:hAnsi="Arial" w:cs="Arial"/>
          <w:b/>
          <w:bCs/>
          <w:sz w:val="20"/>
          <w:szCs w:val="20"/>
        </w:rPr>
        <w:t xml:space="preserve"> </w:t>
      </w:r>
      <w:r>
        <w:rPr>
          <w:rFonts w:ascii="Arial" w:hAnsi="Arial" w:cs="Arial"/>
          <w:b/>
          <w:bCs/>
          <w:sz w:val="20"/>
          <w:szCs w:val="20"/>
        </w:rPr>
        <w:t>“</w:t>
      </w:r>
      <w:r>
        <w:rPr>
          <w:rFonts w:ascii="Arial" w:hAnsi="Arial" w:cs="Arial"/>
          <w:b/>
          <w:bCs/>
          <w:sz w:val="20"/>
          <w:szCs w:val="20"/>
        </w:rPr>
        <w:t>AGAINST</w:t>
      </w:r>
      <w:r>
        <w:rPr>
          <w:rFonts w:ascii="Arial" w:hAnsi="Arial" w:cs="Arial"/>
          <w:b/>
          <w:bCs/>
          <w:sz w:val="20"/>
          <w:szCs w:val="20"/>
        </w:rPr>
        <w:t>”</w:t>
      </w:r>
      <w:r>
        <w:rPr>
          <w:rFonts w:ascii="Arial" w:hAnsi="Arial" w:cs="Arial"/>
          <w:b/>
          <w:bCs/>
          <w:sz w:val="20"/>
          <w:szCs w:val="20"/>
        </w:rPr>
        <w:t xml:space="preserve"> or </w:t>
      </w:r>
      <w:r>
        <w:rPr>
          <w:rFonts w:ascii="Arial" w:hAnsi="Arial" w:cs="Arial"/>
          <w:b/>
          <w:bCs/>
          <w:sz w:val="20"/>
          <w:szCs w:val="20"/>
        </w:rPr>
        <w:t>“</w:t>
      </w:r>
      <w:r>
        <w:rPr>
          <w:rFonts w:ascii="Arial" w:hAnsi="Arial" w:cs="Arial"/>
          <w:b/>
          <w:bCs/>
          <w:sz w:val="20"/>
          <w:szCs w:val="20"/>
        </w:rPr>
        <w:t>ABSTAIN</w:t>
      </w:r>
      <w:r>
        <w:rPr>
          <w:rFonts w:ascii="Arial" w:hAnsi="Arial" w:cs="Arial"/>
          <w:b/>
          <w:bCs/>
          <w:sz w:val="20"/>
          <w:szCs w:val="20"/>
        </w:rPr>
        <w:t>”</w:t>
      </w:r>
      <w:r>
        <w:rPr>
          <w:rFonts w:ascii="Arial" w:hAnsi="Arial" w:cs="Arial"/>
          <w:b/>
          <w:bCs/>
          <w:sz w:val="20"/>
          <w:szCs w:val="20"/>
        </w:rPr>
        <w:t xml:space="preserve"> vote on such proposal at the Annual Meeting. If you have already returned your proxy card or voted your proxy over the Internet or by telephone, and would like to change your vote on any matter, you may revoke your </w:t>
      </w:r>
      <w:r>
        <w:rPr>
          <w:rFonts w:ascii="Arial" w:hAnsi="Arial" w:cs="Arial"/>
          <w:b/>
          <w:bCs/>
          <w:sz w:val="20"/>
          <w:szCs w:val="20"/>
        </w:rPr>
        <w:t>proxy by delivering a signed statement to our Corporate Secretary at or prior to the Annual Meeting or by timely executing and delivering, by Internet, telephone, mail, or in person at the Annual Meeting, another proxy dated as of a later date. If you hold</w:t>
      </w:r>
      <w:r>
        <w:rPr>
          <w:rFonts w:ascii="Arial" w:hAnsi="Arial" w:cs="Arial"/>
          <w:b/>
          <w:bCs/>
          <w:sz w:val="20"/>
          <w:szCs w:val="20"/>
        </w:rPr>
        <w:t xml:space="preserve"> your shares through a broker or bank you must contact them in order to find out how to change your vote.</w:t>
      </w:r>
    </w:p>
    <w:sectPr w:rsidR="00000000">
      <w:pgSz w:w="12240" w:h="15840"/>
      <w:pgMar w:top="360" w:right="360" w:bottom="360" w:left="360" w:header="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suppressTop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39"/>
    <w:rsid w:val="00A0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83A3B5-08E8-4215-835D-8A85B7D0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MICROSOFT CORP (Form: DEFA14A, Received: 11/10/2016 13:16:41)</vt:lpstr>
    </vt:vector>
  </TitlesOfParts>
  <Company>EDGAR Online, Inc.</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CORP (Form: DEFA14A, Received: 11/10/2016 13:16:41)</dc:title>
  <dc:subject>EDGAR Online Pro</dc:subject>
  <dc:creator>EDGAR Online HTML to RTF Converter. Version 3.0</dc:creator>
  <cp:keywords/>
  <dc:description>Source: EDGAR Online, Inc. © Copyright 2016. All rights reserved.</dc:description>
  <cp:lastModifiedBy>Dennie Kimbrough</cp:lastModifiedBy>
  <cp:revision>2</cp:revision>
  <dcterms:created xsi:type="dcterms:W3CDTF">2016-11-10T22:37:00Z</dcterms:created>
  <dcterms:modified xsi:type="dcterms:W3CDTF">2016-11-10T22:37:00Z</dcterms:modified>
  <cp:category>001193125-16-765578.html.ecq</cp:category>
</cp:coreProperties>
</file>